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000" w:firstRow="0" w:lastRow="0" w:firstColumn="0" w:lastColumn="0" w:noHBand="0" w:noVBand="0"/>
      </w:tblPr>
      <w:tblGrid>
        <w:gridCol w:w="1560"/>
        <w:gridCol w:w="5211"/>
        <w:gridCol w:w="2976"/>
      </w:tblGrid>
      <w:tr w:rsidR="00A53A32" w:rsidRPr="009F765B" w14:paraId="37398C05" w14:textId="77777777" w:rsidTr="000D2A14">
        <w:trPr>
          <w:cantSplit/>
          <w:trHeight w:val="850"/>
        </w:trPr>
        <w:tc>
          <w:tcPr>
            <w:tcW w:w="1560" w:type="dxa"/>
          </w:tcPr>
          <w:p w14:paraId="4B0EB739" w14:textId="77777777" w:rsidR="00A53A32" w:rsidRPr="009F765B" w:rsidRDefault="00A53A32" w:rsidP="000D2A14">
            <w:pPr>
              <w:pStyle w:val="Normal-pool"/>
              <w:rPr>
                <w:rFonts w:ascii="Arial" w:hAnsi="Arial" w:cs="Arial"/>
                <w:b/>
                <w:sz w:val="28"/>
                <w:szCs w:val="28"/>
                <w:lang w:val="fr-FR"/>
              </w:rPr>
            </w:pPr>
            <w:bookmarkStart w:id="0" w:name="_GoBack"/>
            <w:bookmarkEnd w:id="0"/>
            <w:r w:rsidRPr="009F765B">
              <w:rPr>
                <w:rFonts w:ascii="Arial" w:hAnsi="Arial" w:cs="Arial"/>
                <w:b/>
                <w:sz w:val="28"/>
                <w:szCs w:val="28"/>
                <w:lang w:val="fr-FR"/>
              </w:rPr>
              <w:t>NATIONS</w:t>
            </w:r>
            <w:r w:rsidRPr="009F765B">
              <w:rPr>
                <w:rFonts w:ascii="Arial" w:hAnsi="Arial" w:cs="Arial"/>
                <w:b/>
                <w:sz w:val="28"/>
                <w:szCs w:val="28"/>
                <w:lang w:val="fr-FR"/>
              </w:rPr>
              <w:br/>
              <w:t>UNIES</w:t>
            </w:r>
          </w:p>
        </w:tc>
        <w:tc>
          <w:tcPr>
            <w:tcW w:w="5211" w:type="dxa"/>
          </w:tcPr>
          <w:p w14:paraId="0E97E8FE" w14:textId="77777777" w:rsidR="00A53A32" w:rsidRPr="009F765B" w:rsidRDefault="00A53A32" w:rsidP="000D2A14">
            <w:pPr>
              <w:pStyle w:val="Normal-pool"/>
              <w:rPr>
                <w:rFonts w:ascii="Univers" w:hAnsi="Univers"/>
                <w:sz w:val="28"/>
                <w:lang w:val="fr-FR"/>
              </w:rPr>
            </w:pPr>
          </w:p>
        </w:tc>
        <w:tc>
          <w:tcPr>
            <w:tcW w:w="2976" w:type="dxa"/>
          </w:tcPr>
          <w:p w14:paraId="74D1FF3C" w14:textId="77777777" w:rsidR="00A53A32" w:rsidRPr="009F765B" w:rsidRDefault="00A53A32" w:rsidP="000D2A14">
            <w:pPr>
              <w:pStyle w:val="Normal-pool"/>
              <w:jc w:val="right"/>
              <w:rPr>
                <w:rFonts w:ascii="Arial" w:hAnsi="Arial" w:cs="Arial"/>
                <w:b/>
                <w:sz w:val="64"/>
                <w:szCs w:val="64"/>
                <w:lang w:val="fr-FR"/>
              </w:rPr>
            </w:pPr>
            <w:r w:rsidRPr="009F765B">
              <w:rPr>
                <w:rFonts w:ascii="Arial" w:hAnsi="Arial" w:cs="Arial"/>
                <w:b/>
                <w:sz w:val="64"/>
                <w:szCs w:val="64"/>
                <w:lang w:val="fr-FR"/>
              </w:rPr>
              <w:t>EP</w:t>
            </w:r>
          </w:p>
        </w:tc>
      </w:tr>
      <w:tr w:rsidR="00A53A32" w:rsidRPr="009F765B" w14:paraId="49888095" w14:textId="77777777" w:rsidTr="000D2A14">
        <w:trPr>
          <w:cantSplit/>
          <w:trHeight w:val="281"/>
        </w:trPr>
        <w:tc>
          <w:tcPr>
            <w:tcW w:w="1560" w:type="dxa"/>
            <w:tcBorders>
              <w:bottom w:val="single" w:sz="4" w:space="0" w:color="auto"/>
            </w:tcBorders>
          </w:tcPr>
          <w:p w14:paraId="35BD72F5" w14:textId="77777777" w:rsidR="00A53A32" w:rsidRPr="009F765B" w:rsidRDefault="00A53A32" w:rsidP="000D2A14">
            <w:pPr>
              <w:pStyle w:val="Normal-pool"/>
              <w:rPr>
                <w:szCs w:val="18"/>
                <w:lang w:val="fr-FR"/>
              </w:rPr>
            </w:pPr>
          </w:p>
        </w:tc>
        <w:tc>
          <w:tcPr>
            <w:tcW w:w="5211" w:type="dxa"/>
            <w:tcBorders>
              <w:bottom w:val="single" w:sz="4" w:space="0" w:color="auto"/>
            </w:tcBorders>
          </w:tcPr>
          <w:p w14:paraId="3FF0045C" w14:textId="77777777" w:rsidR="00A53A32" w:rsidRPr="009F765B" w:rsidRDefault="00A53A32" w:rsidP="000D2A14">
            <w:pPr>
              <w:pStyle w:val="Normal-pool"/>
              <w:rPr>
                <w:rFonts w:ascii="Univers" w:hAnsi="Univers"/>
                <w:szCs w:val="18"/>
                <w:lang w:val="fr-FR"/>
              </w:rPr>
            </w:pPr>
          </w:p>
        </w:tc>
        <w:tc>
          <w:tcPr>
            <w:tcW w:w="2976" w:type="dxa"/>
            <w:tcBorders>
              <w:bottom w:val="single" w:sz="4" w:space="0" w:color="auto"/>
            </w:tcBorders>
          </w:tcPr>
          <w:p w14:paraId="75E411B7" w14:textId="0D0C92C0" w:rsidR="00A53A32" w:rsidRPr="009F765B" w:rsidRDefault="00A53A32" w:rsidP="000D2A14">
            <w:pPr>
              <w:pStyle w:val="Normal-pool"/>
              <w:rPr>
                <w:szCs w:val="18"/>
                <w:lang w:val="fr-FR"/>
              </w:rPr>
            </w:pPr>
            <w:r w:rsidRPr="009F765B">
              <w:rPr>
                <w:b/>
                <w:bCs/>
                <w:sz w:val="28"/>
                <w:szCs w:val="28"/>
                <w:lang w:val="fr-FR"/>
              </w:rPr>
              <w:t>UNEP</w:t>
            </w:r>
            <w:r w:rsidRPr="009F765B">
              <w:rPr>
                <w:lang w:val="fr-FR"/>
              </w:rPr>
              <w:t>/EA.2/7</w:t>
            </w:r>
          </w:p>
        </w:tc>
      </w:tr>
      <w:tr w:rsidR="00A53A32" w:rsidRPr="009F765B" w14:paraId="67CF325B" w14:textId="77777777" w:rsidTr="000D2A14">
        <w:trPr>
          <w:cantSplit/>
          <w:trHeight w:val="2549"/>
        </w:trPr>
        <w:tc>
          <w:tcPr>
            <w:tcW w:w="1560" w:type="dxa"/>
            <w:tcBorders>
              <w:top w:val="single" w:sz="4" w:space="0" w:color="auto"/>
              <w:bottom w:val="single" w:sz="24" w:space="0" w:color="auto"/>
            </w:tcBorders>
          </w:tcPr>
          <w:p w14:paraId="14B9AB93" w14:textId="77777777" w:rsidR="00A53A32" w:rsidRPr="009F765B" w:rsidRDefault="00A53A32" w:rsidP="000D2A14">
            <w:pPr>
              <w:pStyle w:val="Normal-pool"/>
              <w:rPr>
                <w:lang w:val="fr-FR"/>
              </w:rPr>
            </w:pPr>
            <w:r w:rsidRPr="009F765B">
              <w:rPr>
                <w:lang w:val="fr-FR"/>
              </w:rPr>
              <w:object w:dxaOrig="1831" w:dyaOrig="1726" w14:anchorId="2E88A4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5pt" o:ole="" fillcolor="window">
                  <v:imagedata r:id="rId9" o:title=""/>
                </v:shape>
                <o:OLEObject Type="Embed" ProgID="Word.Picture.8" ShapeID="_x0000_i1025" DrawAspect="Content" ObjectID="_1521987239" r:id="rId10"/>
              </w:object>
            </w:r>
            <w:r w:rsidRPr="009F765B">
              <w:rPr>
                <w:noProof/>
                <w:lang w:val="en-US"/>
              </w:rPr>
              <w:drawing>
                <wp:inline distT="0" distB="0" distL="0" distR="0" wp14:anchorId="1935B3DD" wp14:editId="3C41F78F">
                  <wp:extent cx="714375" cy="762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762000"/>
                          </a:xfrm>
                          <a:prstGeom prst="rect">
                            <a:avLst/>
                          </a:prstGeom>
                          <a:noFill/>
                          <a:ln>
                            <a:noFill/>
                          </a:ln>
                        </pic:spPr>
                      </pic:pic>
                    </a:graphicData>
                  </a:graphic>
                </wp:inline>
              </w:drawing>
            </w:r>
          </w:p>
        </w:tc>
        <w:tc>
          <w:tcPr>
            <w:tcW w:w="5211" w:type="dxa"/>
            <w:tcBorders>
              <w:top w:val="single" w:sz="4" w:space="0" w:color="auto"/>
              <w:bottom w:val="single" w:sz="24" w:space="0" w:color="auto"/>
            </w:tcBorders>
            <w:vAlign w:val="bottom"/>
          </w:tcPr>
          <w:p w14:paraId="31F7D8E8" w14:textId="6F05D047" w:rsidR="00A53A32" w:rsidRPr="009F765B" w:rsidRDefault="00A53A32" w:rsidP="000D2A14">
            <w:pPr>
              <w:pStyle w:val="Normal-pool"/>
              <w:spacing w:after="240"/>
              <w:rPr>
                <w:rFonts w:ascii="Arial" w:hAnsi="Arial" w:cs="Arial"/>
                <w:b/>
                <w:sz w:val="28"/>
                <w:szCs w:val="28"/>
                <w:lang w:val="fr-FR"/>
              </w:rPr>
            </w:pPr>
            <w:r w:rsidRPr="009F765B">
              <w:rPr>
                <w:rFonts w:ascii="Arial" w:hAnsi="Arial" w:cs="Arial"/>
                <w:b/>
                <w:sz w:val="28"/>
                <w:szCs w:val="28"/>
                <w:lang w:val="fr-FR"/>
              </w:rPr>
              <w:t>Assemblée des Nations Unies pour l</w:t>
            </w:r>
            <w:r w:rsidR="00575E9B">
              <w:rPr>
                <w:rFonts w:ascii="Arial" w:hAnsi="Arial" w:cs="Arial"/>
                <w:b/>
                <w:sz w:val="28"/>
                <w:szCs w:val="28"/>
                <w:lang w:val="fr-FR"/>
              </w:rPr>
              <w:t>’</w:t>
            </w:r>
            <w:r w:rsidRPr="009F765B">
              <w:rPr>
                <w:rFonts w:ascii="Arial" w:hAnsi="Arial" w:cs="Arial"/>
                <w:b/>
                <w:sz w:val="28"/>
                <w:szCs w:val="28"/>
                <w:lang w:val="fr-FR"/>
              </w:rPr>
              <w:t>environnement du Programme des Nations Unies pour l</w:t>
            </w:r>
            <w:r w:rsidR="00575E9B">
              <w:rPr>
                <w:rFonts w:ascii="Arial" w:hAnsi="Arial" w:cs="Arial"/>
                <w:b/>
                <w:sz w:val="28"/>
                <w:szCs w:val="28"/>
                <w:lang w:val="fr-FR"/>
              </w:rPr>
              <w:t>’</w:t>
            </w:r>
            <w:r w:rsidRPr="009F765B">
              <w:rPr>
                <w:rFonts w:ascii="Arial" w:hAnsi="Arial" w:cs="Arial"/>
                <w:b/>
                <w:sz w:val="28"/>
                <w:szCs w:val="28"/>
                <w:lang w:val="fr-FR"/>
              </w:rPr>
              <w:t>environnement</w:t>
            </w:r>
          </w:p>
        </w:tc>
        <w:tc>
          <w:tcPr>
            <w:tcW w:w="2976" w:type="dxa"/>
            <w:tcBorders>
              <w:top w:val="single" w:sz="4" w:space="0" w:color="auto"/>
              <w:bottom w:val="single" w:sz="24" w:space="0" w:color="auto"/>
            </w:tcBorders>
          </w:tcPr>
          <w:p w14:paraId="0C490018" w14:textId="29FF22C6" w:rsidR="00A53A32" w:rsidRPr="009F765B" w:rsidRDefault="00A53A32" w:rsidP="000D2A14">
            <w:pPr>
              <w:pStyle w:val="Normal-pool"/>
              <w:spacing w:before="120" w:after="120"/>
              <w:rPr>
                <w:lang w:val="fr-FR"/>
              </w:rPr>
            </w:pPr>
            <w:proofErr w:type="spellStart"/>
            <w:r w:rsidRPr="009F765B">
              <w:rPr>
                <w:lang w:val="fr-FR"/>
              </w:rPr>
              <w:t>Distr</w:t>
            </w:r>
            <w:proofErr w:type="spellEnd"/>
            <w:r w:rsidRPr="009F765B">
              <w:rPr>
                <w:lang w:val="fr-FR"/>
              </w:rPr>
              <w:t>. générale</w:t>
            </w:r>
            <w:r w:rsidRPr="009F765B">
              <w:rPr>
                <w:lang w:val="fr-FR"/>
              </w:rPr>
              <w:br/>
              <w:t>25 février 2016</w:t>
            </w:r>
          </w:p>
          <w:p w14:paraId="67955AF4" w14:textId="77777777" w:rsidR="00A53A32" w:rsidRPr="009F765B" w:rsidRDefault="00A53A32" w:rsidP="000D2A14">
            <w:pPr>
              <w:pStyle w:val="Normal-pool"/>
              <w:spacing w:before="120" w:after="120"/>
              <w:rPr>
                <w:sz w:val="22"/>
                <w:lang w:val="fr-FR"/>
              </w:rPr>
            </w:pPr>
            <w:r w:rsidRPr="009F765B">
              <w:rPr>
                <w:lang w:val="fr-FR"/>
              </w:rPr>
              <w:t>Français</w:t>
            </w:r>
            <w:r w:rsidRPr="009F765B">
              <w:rPr>
                <w:lang w:val="fr-FR"/>
              </w:rPr>
              <w:br/>
              <w:t>Original : anglais</w:t>
            </w:r>
          </w:p>
        </w:tc>
      </w:tr>
    </w:tbl>
    <w:p w14:paraId="12CBC698" w14:textId="5DA076C0" w:rsidR="00A53A32" w:rsidRPr="009F765B" w:rsidRDefault="00A53A32" w:rsidP="00A53A32">
      <w:pPr>
        <w:pStyle w:val="AATitle"/>
        <w:ind w:right="4676"/>
        <w:rPr>
          <w:lang w:val="fr-FR"/>
        </w:rPr>
      </w:pPr>
      <w:r w:rsidRPr="009F765B">
        <w:rPr>
          <w:lang w:val="fr-FR"/>
        </w:rPr>
        <w:t>Assemblée des Nations Unies pour l</w:t>
      </w:r>
      <w:r w:rsidR="00575E9B">
        <w:rPr>
          <w:lang w:val="fr-FR"/>
        </w:rPr>
        <w:t>’</w:t>
      </w:r>
      <w:r w:rsidRPr="009F765B">
        <w:rPr>
          <w:lang w:val="fr-FR"/>
        </w:rPr>
        <w:t xml:space="preserve">environnement </w:t>
      </w:r>
      <w:r w:rsidRPr="009F765B">
        <w:rPr>
          <w:lang w:val="fr-FR"/>
        </w:rPr>
        <w:br/>
        <w:t>du Programme des Nations Unies pour l</w:t>
      </w:r>
      <w:r w:rsidR="00575E9B">
        <w:rPr>
          <w:lang w:val="fr-FR"/>
        </w:rPr>
        <w:t>’</w:t>
      </w:r>
      <w:r w:rsidRPr="009F765B">
        <w:rPr>
          <w:lang w:val="fr-FR"/>
        </w:rPr>
        <w:t>environnement</w:t>
      </w:r>
    </w:p>
    <w:p w14:paraId="2E8E8086" w14:textId="77777777" w:rsidR="00A53A32" w:rsidRPr="009F765B" w:rsidRDefault="00A53A32" w:rsidP="00A53A32">
      <w:pPr>
        <w:pStyle w:val="AATitle"/>
        <w:rPr>
          <w:lang w:val="fr-FR"/>
        </w:rPr>
      </w:pPr>
      <w:r w:rsidRPr="009F765B">
        <w:rPr>
          <w:lang w:val="fr-FR"/>
        </w:rPr>
        <w:t>Deuxième session</w:t>
      </w:r>
    </w:p>
    <w:p w14:paraId="2BE55D36" w14:textId="77777777" w:rsidR="00A53A32" w:rsidRPr="009F765B" w:rsidRDefault="00A53A32" w:rsidP="00A53A32">
      <w:pPr>
        <w:pStyle w:val="AATitle"/>
        <w:rPr>
          <w:b w:val="0"/>
          <w:lang w:val="fr-FR"/>
        </w:rPr>
      </w:pPr>
      <w:r w:rsidRPr="009F765B">
        <w:rPr>
          <w:b w:val="0"/>
          <w:lang w:val="fr-FR"/>
        </w:rPr>
        <w:t>Nairobi, 23-27 mai 2016</w:t>
      </w:r>
    </w:p>
    <w:p w14:paraId="666AF029" w14:textId="2C69AAD9" w:rsidR="00B86DCD" w:rsidRPr="009F765B" w:rsidRDefault="000D2A14" w:rsidP="00B86DCD">
      <w:pPr>
        <w:pStyle w:val="AATitle"/>
        <w:keepNext w:val="0"/>
        <w:keepLines w:val="0"/>
        <w:rPr>
          <w:b w:val="0"/>
          <w:lang w:val="fr-FR"/>
        </w:rPr>
      </w:pPr>
      <w:r w:rsidRPr="009F765B">
        <w:rPr>
          <w:b w:val="0"/>
          <w:lang w:val="fr-FR"/>
        </w:rPr>
        <w:t>Point </w:t>
      </w:r>
      <w:r w:rsidR="00A13EB3">
        <w:rPr>
          <w:b w:val="0"/>
          <w:lang w:val="fr-FR"/>
        </w:rPr>
        <w:t>4 f)</w:t>
      </w:r>
      <w:r w:rsidR="00B86DCD" w:rsidRPr="009F765B">
        <w:rPr>
          <w:b w:val="0"/>
          <w:lang w:val="fr-FR"/>
        </w:rPr>
        <w:t xml:space="preserve"> de l</w:t>
      </w:r>
      <w:r w:rsidR="00575E9B">
        <w:rPr>
          <w:b w:val="0"/>
          <w:lang w:val="fr-FR"/>
        </w:rPr>
        <w:t>’</w:t>
      </w:r>
      <w:r w:rsidR="00B86DCD" w:rsidRPr="009F765B">
        <w:rPr>
          <w:b w:val="0"/>
          <w:lang w:val="fr-FR"/>
        </w:rPr>
        <w:t>ordre du jour provisoire</w:t>
      </w:r>
      <w:r w:rsidR="00A53A32" w:rsidRPr="00753860">
        <w:rPr>
          <w:rStyle w:val="FootnoteReference"/>
          <w:b w:val="0"/>
          <w:vertAlign w:val="baseline"/>
          <w:lang w:val="fr-FR"/>
        </w:rPr>
        <w:footnoteReference w:customMarkFollows="1" w:id="1"/>
        <w:t>*</w:t>
      </w:r>
    </w:p>
    <w:p w14:paraId="2F8C4271" w14:textId="1A120D17" w:rsidR="00B86DCD" w:rsidRPr="009F765B" w:rsidRDefault="00A13EB3" w:rsidP="00B86DCD">
      <w:pPr>
        <w:pStyle w:val="AATitle2"/>
        <w:keepNext w:val="0"/>
        <w:keepLines w:val="0"/>
        <w:spacing w:before="60"/>
        <w:rPr>
          <w:lang w:val="fr-FR"/>
        </w:rPr>
      </w:pPr>
      <w:r w:rsidRPr="00DE1557">
        <w:rPr>
          <w:w w:val="103"/>
          <w:lang w:val="fr-FR"/>
        </w:rPr>
        <w:t xml:space="preserve">Questions </w:t>
      </w:r>
      <w:r w:rsidRPr="00DE1557">
        <w:rPr>
          <w:w w:val="103"/>
          <w:kern w:val="14"/>
          <w:lang w:val="fr-FR"/>
        </w:rPr>
        <w:t>relatives</w:t>
      </w:r>
      <w:r w:rsidRPr="00DE1557">
        <w:rPr>
          <w:w w:val="103"/>
          <w:lang w:val="fr-FR"/>
        </w:rPr>
        <w:t xml:space="preserve"> à la politique et à la gouvernance</w:t>
      </w:r>
      <w:r w:rsidRPr="00DE1557">
        <w:rPr>
          <w:w w:val="103"/>
          <w:kern w:val="14"/>
          <w:lang w:val="fr-FR"/>
        </w:rPr>
        <w:t xml:space="preserve"> internationales en matière d</w:t>
      </w:r>
      <w:r w:rsidR="00575E9B">
        <w:rPr>
          <w:w w:val="103"/>
          <w:kern w:val="14"/>
          <w:lang w:val="fr-FR"/>
        </w:rPr>
        <w:t>’</w:t>
      </w:r>
      <w:r w:rsidRPr="00DE1557">
        <w:rPr>
          <w:w w:val="103"/>
          <w:kern w:val="14"/>
          <w:lang w:val="fr-FR"/>
        </w:rPr>
        <w:t>environnement</w:t>
      </w:r>
      <w:r>
        <w:rPr>
          <w:w w:val="103"/>
          <w:kern w:val="14"/>
          <w:lang w:val="fr-FR"/>
        </w:rPr>
        <w:t> : a</w:t>
      </w:r>
      <w:r w:rsidRPr="00DE1557">
        <w:rPr>
          <w:lang w:val="fr-FR"/>
        </w:rPr>
        <w:t>daptation reposant sur les écosystèmes</w:t>
      </w:r>
    </w:p>
    <w:p w14:paraId="00C76A9B" w14:textId="7BDA9DCD" w:rsidR="00A46DF4" w:rsidRPr="009F765B" w:rsidRDefault="00A53A32" w:rsidP="00A46DF4">
      <w:pPr>
        <w:pStyle w:val="BBTitle"/>
        <w:rPr>
          <w:lang w:val="fr-FR"/>
        </w:rPr>
      </w:pPr>
      <w:r w:rsidRPr="009F765B">
        <w:rPr>
          <w:lang w:val="fr-FR"/>
        </w:rPr>
        <w:t>Résolution </w:t>
      </w:r>
      <w:r w:rsidR="00A46DF4" w:rsidRPr="009F765B">
        <w:rPr>
          <w:lang w:val="fr-FR"/>
        </w:rPr>
        <w:t>1/8 : Adaptation reposant sur les écosystèmes</w:t>
      </w:r>
    </w:p>
    <w:p w14:paraId="7D515C4D" w14:textId="77777777" w:rsidR="00A46DF4" w:rsidRPr="009F765B" w:rsidRDefault="00A46DF4" w:rsidP="00A46DF4">
      <w:pPr>
        <w:pStyle w:val="CH2"/>
        <w:keepNext w:val="0"/>
        <w:keepLines w:val="0"/>
        <w:ind w:left="2494"/>
        <w:rPr>
          <w:lang w:val="fr-FR"/>
        </w:rPr>
      </w:pPr>
      <w:r w:rsidRPr="009F765B">
        <w:rPr>
          <w:lang w:val="fr-FR"/>
        </w:rPr>
        <w:t>Rapport du Directeur exécutif</w:t>
      </w:r>
    </w:p>
    <w:tbl>
      <w:tblPr>
        <w:tblW w:w="9631" w:type="dxa"/>
        <w:tblInd w:w="-34"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631"/>
      </w:tblGrid>
      <w:tr w:rsidR="00A46DF4" w:rsidRPr="009F765B" w14:paraId="1AAA209F" w14:textId="77777777" w:rsidTr="00753860">
        <w:trPr>
          <w:trHeight w:val="600"/>
        </w:trPr>
        <w:tc>
          <w:tcPr>
            <w:tcW w:w="9631" w:type="dxa"/>
          </w:tcPr>
          <w:p w14:paraId="354EE551" w14:textId="77777777" w:rsidR="00A46DF4" w:rsidRPr="00753860" w:rsidRDefault="00A46DF4" w:rsidP="003A7422">
            <w:pPr>
              <w:pStyle w:val="Normal-pool"/>
              <w:spacing w:after="120"/>
              <w:rPr>
                <w:i/>
                <w:sz w:val="24"/>
                <w:szCs w:val="24"/>
                <w:lang w:val="fr-FR"/>
              </w:rPr>
            </w:pPr>
            <w:r w:rsidRPr="00753860">
              <w:rPr>
                <w:i/>
                <w:sz w:val="24"/>
                <w:szCs w:val="24"/>
                <w:lang w:val="fr-FR"/>
              </w:rPr>
              <w:t>Résumé</w:t>
            </w:r>
          </w:p>
          <w:p w14:paraId="2EC036A8" w14:textId="418CE38D" w:rsidR="00A46DF4" w:rsidRPr="009F765B" w:rsidRDefault="00A53A32" w:rsidP="003A7422">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9F765B">
              <w:rPr>
                <w:lang w:val="fr-FR"/>
              </w:rPr>
              <w:t>Dans sa résolution </w:t>
            </w:r>
            <w:r w:rsidR="00A46DF4" w:rsidRPr="009F765B">
              <w:rPr>
                <w:lang w:val="fr-FR"/>
              </w:rPr>
              <w:t>1/8 relative à l</w:t>
            </w:r>
            <w:r w:rsidR="00575E9B">
              <w:rPr>
                <w:lang w:val="fr-FR"/>
              </w:rPr>
              <w:t>’</w:t>
            </w:r>
            <w:r w:rsidR="00A46DF4" w:rsidRPr="009F765B">
              <w:rPr>
                <w:lang w:val="fr-FR"/>
              </w:rPr>
              <w:t>adaptation reposant sur les écosystèmes, l</w:t>
            </w:r>
            <w:r w:rsidR="00575E9B">
              <w:rPr>
                <w:lang w:val="fr-FR"/>
              </w:rPr>
              <w:t>’</w:t>
            </w:r>
            <w:r w:rsidR="00A46DF4" w:rsidRPr="009F765B">
              <w:rPr>
                <w:lang w:val="fr-FR"/>
              </w:rPr>
              <w:t>Assemblée des Nations</w:t>
            </w:r>
            <w:r w:rsidR="00753860">
              <w:rPr>
                <w:lang w:val="fr-FR"/>
              </w:rPr>
              <w:t> </w:t>
            </w:r>
            <w:r w:rsidR="00A46DF4" w:rsidRPr="009F765B">
              <w:rPr>
                <w:lang w:val="fr-FR"/>
              </w:rPr>
              <w:t>Unies pour l</w:t>
            </w:r>
            <w:r w:rsidR="00575E9B">
              <w:rPr>
                <w:lang w:val="fr-FR"/>
              </w:rPr>
              <w:t>’</w:t>
            </w:r>
            <w:r w:rsidR="00A46DF4" w:rsidRPr="009F765B">
              <w:rPr>
                <w:lang w:val="fr-FR"/>
              </w:rPr>
              <w:t>environnement a prié le Directeur exécutif du Programme des Nations Unies pour l</w:t>
            </w:r>
            <w:r w:rsidR="00575E9B">
              <w:rPr>
                <w:lang w:val="fr-FR"/>
              </w:rPr>
              <w:t>’</w:t>
            </w:r>
            <w:r w:rsidR="00A46DF4" w:rsidRPr="009F765B">
              <w:rPr>
                <w:lang w:val="fr-FR"/>
              </w:rPr>
              <w:t>environnement</w:t>
            </w:r>
            <w:r w:rsidR="00951345">
              <w:rPr>
                <w:lang w:val="fr-FR"/>
              </w:rPr>
              <w:t xml:space="preserve"> (PNUE)</w:t>
            </w:r>
            <w:r w:rsidR="00A46DF4" w:rsidRPr="009F765B">
              <w:rPr>
                <w:lang w:val="fr-FR"/>
              </w:rPr>
              <w:t xml:space="preserve"> : </w:t>
            </w:r>
          </w:p>
          <w:p w14:paraId="1EFDA9E5" w14:textId="604000B9" w:rsidR="00A46DF4" w:rsidRPr="009F765B" w:rsidRDefault="00A46DF4" w:rsidP="00575E9B">
            <w:pPr>
              <w:pStyle w:val="NormalNonumber"/>
              <w:numPr>
                <w:ilvl w:val="0"/>
                <w:numId w:val="1"/>
              </w:numPr>
              <w:tabs>
                <w:tab w:val="clear" w:pos="1247"/>
                <w:tab w:val="clear" w:pos="1814"/>
                <w:tab w:val="clear" w:pos="2381"/>
                <w:tab w:val="clear" w:pos="2948"/>
                <w:tab w:val="clear" w:pos="3515"/>
                <w:tab w:val="clear" w:pos="4082"/>
                <w:tab w:val="left" w:pos="624"/>
              </w:tabs>
              <w:ind w:left="2495" w:hanging="624"/>
              <w:rPr>
                <w:lang w:val="fr-FR"/>
              </w:rPr>
            </w:pPr>
            <w:r w:rsidRPr="009F765B">
              <w:rPr>
                <w:lang w:val="fr-FR"/>
              </w:rPr>
              <w:t>D</w:t>
            </w:r>
            <w:r w:rsidR="00575E9B">
              <w:rPr>
                <w:lang w:val="fr-FR"/>
              </w:rPr>
              <w:t>’</w:t>
            </w:r>
            <w:r w:rsidRPr="009F765B">
              <w:rPr>
                <w:lang w:val="fr-FR"/>
              </w:rPr>
              <w:t>aider les pays en développement à élaborer et mettre en œuvre des programmes et activités d</w:t>
            </w:r>
            <w:r w:rsidR="00575E9B">
              <w:rPr>
                <w:lang w:val="fr-FR"/>
              </w:rPr>
              <w:t>’</w:t>
            </w:r>
            <w:r w:rsidRPr="009F765B">
              <w:rPr>
                <w:lang w:val="fr-FR"/>
              </w:rPr>
              <w:t>adaptation reposant sur les écosystèmes au sein des communautés et aux niveaux national et régional, en partenariat avec les gouvernements et autres part</w:t>
            </w:r>
            <w:r w:rsidR="00A53A32" w:rsidRPr="009F765B">
              <w:rPr>
                <w:lang w:val="fr-FR"/>
              </w:rPr>
              <w:t>ies prenantes compétentes (par. </w:t>
            </w:r>
            <w:r w:rsidRPr="009F765B">
              <w:rPr>
                <w:lang w:val="fr-FR"/>
              </w:rPr>
              <w:t>1)</w:t>
            </w:r>
          </w:p>
          <w:p w14:paraId="046B6806" w14:textId="0004C967" w:rsidR="00A46DF4" w:rsidRPr="009F765B" w:rsidRDefault="00A46DF4" w:rsidP="00575E9B">
            <w:pPr>
              <w:pStyle w:val="NormalNonumber"/>
              <w:numPr>
                <w:ilvl w:val="0"/>
                <w:numId w:val="1"/>
              </w:numPr>
              <w:tabs>
                <w:tab w:val="clear" w:pos="1247"/>
                <w:tab w:val="clear" w:pos="1814"/>
                <w:tab w:val="clear" w:pos="2381"/>
                <w:tab w:val="clear" w:pos="2948"/>
                <w:tab w:val="clear" w:pos="3515"/>
                <w:tab w:val="clear" w:pos="4082"/>
                <w:tab w:val="left" w:pos="624"/>
              </w:tabs>
              <w:ind w:left="2495" w:hanging="624"/>
              <w:rPr>
                <w:lang w:val="fr-FR"/>
              </w:rPr>
            </w:pPr>
            <w:r w:rsidRPr="009F765B">
              <w:rPr>
                <w:lang w:val="fr-FR"/>
              </w:rPr>
              <w:t>De poursuivre sa collaboration avec le Programme des Nations Unies pour le développement et d</w:t>
            </w:r>
            <w:r w:rsidR="00575E9B">
              <w:rPr>
                <w:lang w:val="fr-FR"/>
              </w:rPr>
              <w:t>’</w:t>
            </w:r>
            <w:r w:rsidRPr="009F765B">
              <w:rPr>
                <w:lang w:val="fr-FR"/>
              </w:rPr>
              <w:t>autres partenaires compétents en vue d</w:t>
            </w:r>
            <w:r w:rsidR="00575E9B">
              <w:rPr>
                <w:lang w:val="fr-FR"/>
              </w:rPr>
              <w:t>’</w:t>
            </w:r>
            <w:r w:rsidRPr="009F765B">
              <w:rPr>
                <w:lang w:val="fr-FR"/>
              </w:rPr>
              <w:t>intégrer les écosystèmes, en tant qu</w:t>
            </w:r>
            <w:r w:rsidR="00575E9B">
              <w:rPr>
                <w:lang w:val="fr-FR"/>
              </w:rPr>
              <w:t>’</w:t>
            </w:r>
            <w:r w:rsidRPr="009F765B">
              <w:rPr>
                <w:lang w:val="fr-FR"/>
              </w:rPr>
              <w:t>élément crucial, aux plans nationaux d</w:t>
            </w:r>
            <w:r w:rsidR="00575E9B">
              <w:rPr>
                <w:lang w:val="fr-FR"/>
              </w:rPr>
              <w:t>’</w:t>
            </w:r>
            <w:r w:rsidRPr="009F765B">
              <w:rPr>
                <w:lang w:val="fr-FR"/>
              </w:rPr>
              <w:t>adaptation, conformément aux directives de la Convention-cadre des Nations Unies sur les changements climatiques, en tenant également compte des directives élaborées au titre de la Convention su</w:t>
            </w:r>
            <w:r w:rsidR="00A53A32" w:rsidRPr="009F765B">
              <w:rPr>
                <w:lang w:val="fr-FR"/>
              </w:rPr>
              <w:t>r la diversité biologique (par. </w:t>
            </w:r>
            <w:r w:rsidRPr="009F765B">
              <w:rPr>
                <w:lang w:val="fr-FR"/>
              </w:rPr>
              <w:t xml:space="preserve">5) </w:t>
            </w:r>
          </w:p>
          <w:p w14:paraId="278259A4" w14:textId="22138AF7" w:rsidR="00A46DF4" w:rsidRPr="009F765B" w:rsidRDefault="00A46DF4" w:rsidP="00575E9B">
            <w:pPr>
              <w:pStyle w:val="NormalNonumber"/>
              <w:numPr>
                <w:ilvl w:val="0"/>
                <w:numId w:val="1"/>
              </w:numPr>
              <w:tabs>
                <w:tab w:val="clear" w:pos="1247"/>
                <w:tab w:val="clear" w:pos="1814"/>
                <w:tab w:val="clear" w:pos="2381"/>
                <w:tab w:val="clear" w:pos="2948"/>
                <w:tab w:val="clear" w:pos="3515"/>
                <w:tab w:val="clear" w:pos="4082"/>
                <w:tab w:val="left" w:pos="624"/>
              </w:tabs>
              <w:ind w:left="2495" w:hanging="624"/>
              <w:rPr>
                <w:lang w:val="fr-FR"/>
              </w:rPr>
            </w:pPr>
            <w:r w:rsidRPr="009F765B">
              <w:rPr>
                <w:lang w:val="fr-FR"/>
              </w:rPr>
              <w:t xml:space="preserve">De </w:t>
            </w:r>
            <w:r w:rsidR="000C6C1D">
              <w:rPr>
                <w:lang w:val="fr-FR"/>
              </w:rPr>
              <w:t>lui faire rapport sur l</w:t>
            </w:r>
            <w:r w:rsidR="00575E9B">
              <w:rPr>
                <w:lang w:val="fr-FR"/>
              </w:rPr>
              <w:t>’</w:t>
            </w:r>
            <w:r w:rsidR="000C6C1D">
              <w:rPr>
                <w:lang w:val="fr-FR"/>
              </w:rPr>
              <w:t>application de la résolution</w:t>
            </w:r>
            <w:r w:rsidRPr="009F765B">
              <w:rPr>
                <w:lang w:val="fr-FR"/>
              </w:rPr>
              <w:t xml:space="preserve"> à sa deuxième session</w:t>
            </w:r>
            <w:r w:rsidR="000C6C1D">
              <w:rPr>
                <w:lang w:val="fr-FR"/>
              </w:rPr>
              <w:t xml:space="preserve"> </w:t>
            </w:r>
            <w:r w:rsidR="00A53A32" w:rsidRPr="009F765B">
              <w:rPr>
                <w:lang w:val="fr-FR"/>
              </w:rPr>
              <w:t>(par. </w:t>
            </w:r>
            <w:r w:rsidRPr="009F765B">
              <w:rPr>
                <w:lang w:val="fr-FR"/>
              </w:rPr>
              <w:t>7)</w:t>
            </w:r>
          </w:p>
          <w:p w14:paraId="6609A274" w14:textId="2087F1C7" w:rsidR="00A46DF4" w:rsidRPr="009F765B" w:rsidRDefault="00A46DF4" w:rsidP="000C6C1D">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9F765B">
              <w:rPr>
                <w:lang w:val="fr-FR"/>
              </w:rPr>
              <w:t xml:space="preserve">La </w:t>
            </w:r>
            <w:r w:rsidR="000C6C1D">
              <w:rPr>
                <w:lang w:val="fr-FR"/>
              </w:rPr>
              <w:t>suite donnée aux</w:t>
            </w:r>
            <w:r w:rsidR="00A53A32" w:rsidRPr="009F765B">
              <w:rPr>
                <w:lang w:val="fr-FR"/>
              </w:rPr>
              <w:t xml:space="preserve"> paragraphes </w:t>
            </w:r>
            <w:r w:rsidRPr="009F765B">
              <w:rPr>
                <w:lang w:val="fr-FR"/>
              </w:rPr>
              <w:t>1 et 5 de la résolution</w:t>
            </w:r>
            <w:r w:rsidR="00A53A32" w:rsidRPr="009F765B">
              <w:rPr>
                <w:lang w:val="fr-FR"/>
              </w:rPr>
              <w:t xml:space="preserve"> 1/8 est décrite </w:t>
            </w:r>
            <w:r w:rsidR="000C6C1D">
              <w:rPr>
                <w:lang w:val="fr-FR"/>
              </w:rPr>
              <w:t>dans</w:t>
            </w:r>
            <w:r w:rsidR="00A53A32" w:rsidRPr="009F765B">
              <w:rPr>
                <w:lang w:val="fr-FR"/>
              </w:rPr>
              <w:t xml:space="preserve"> la section </w:t>
            </w:r>
            <w:r w:rsidRPr="009F765B">
              <w:rPr>
                <w:lang w:val="fr-FR"/>
              </w:rPr>
              <w:t xml:space="preserve">I du présent rapport. </w:t>
            </w:r>
          </w:p>
        </w:tc>
      </w:tr>
      <w:tr w:rsidR="000D2A14" w:rsidRPr="009F765B" w14:paraId="3906BC6F" w14:textId="77777777" w:rsidTr="00753860">
        <w:trPr>
          <w:trHeight w:val="600"/>
        </w:trPr>
        <w:tc>
          <w:tcPr>
            <w:tcW w:w="9631" w:type="dxa"/>
          </w:tcPr>
          <w:p w14:paraId="53868EC6" w14:textId="0DBB3793" w:rsidR="000D2A14" w:rsidRPr="009F765B" w:rsidRDefault="000C6C1D" w:rsidP="00753860">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Pr>
                <w:lang w:val="fr-FR"/>
              </w:rPr>
              <w:t>Dans s</w:t>
            </w:r>
            <w:r w:rsidR="000D2A14" w:rsidRPr="009F765B">
              <w:rPr>
                <w:lang w:val="fr-FR"/>
              </w:rPr>
              <w:t>a résolution</w:t>
            </w:r>
            <w:r>
              <w:rPr>
                <w:lang w:val="fr-FR"/>
              </w:rPr>
              <w:t>, l</w:t>
            </w:r>
            <w:r w:rsidR="00575E9B">
              <w:rPr>
                <w:lang w:val="fr-FR"/>
              </w:rPr>
              <w:t>’</w:t>
            </w:r>
            <w:r>
              <w:rPr>
                <w:lang w:val="fr-FR"/>
              </w:rPr>
              <w:t>Assemblée pour l</w:t>
            </w:r>
            <w:r w:rsidR="00575E9B">
              <w:rPr>
                <w:lang w:val="fr-FR"/>
              </w:rPr>
              <w:t>’</w:t>
            </w:r>
            <w:r>
              <w:rPr>
                <w:lang w:val="fr-FR"/>
              </w:rPr>
              <w:t>environnement</w:t>
            </w:r>
            <w:r w:rsidR="000D2A14" w:rsidRPr="009F765B">
              <w:rPr>
                <w:lang w:val="fr-FR"/>
              </w:rPr>
              <w:t xml:space="preserve"> </w:t>
            </w:r>
            <w:r>
              <w:rPr>
                <w:lang w:val="fr-FR"/>
              </w:rPr>
              <w:t>engageait</w:t>
            </w:r>
            <w:r w:rsidRPr="009F765B">
              <w:rPr>
                <w:lang w:val="fr-FR"/>
              </w:rPr>
              <w:t xml:space="preserve"> </w:t>
            </w:r>
            <w:r w:rsidR="000D2A14" w:rsidRPr="009F765B">
              <w:rPr>
                <w:lang w:val="fr-FR"/>
              </w:rPr>
              <w:t xml:space="preserve">ou invitait en outre </w:t>
            </w:r>
            <w:r w:rsidR="00753860">
              <w:rPr>
                <w:lang w:val="fr-FR"/>
              </w:rPr>
              <w:br/>
            </w:r>
            <w:r w:rsidR="000D2A14" w:rsidRPr="009F765B">
              <w:rPr>
                <w:lang w:val="fr-FR"/>
              </w:rPr>
              <w:t>les pays</w:t>
            </w:r>
            <w:r>
              <w:rPr>
                <w:lang w:val="fr-FR"/>
              </w:rPr>
              <w:t xml:space="preserve"> à</w:t>
            </w:r>
            <w:r w:rsidR="000D2A14" w:rsidRPr="009F765B">
              <w:rPr>
                <w:lang w:val="fr-FR"/>
              </w:rPr>
              <w:t xml:space="preserve"> : </w:t>
            </w:r>
          </w:p>
          <w:p w14:paraId="6C201F4A" w14:textId="6711074C" w:rsidR="000D2A14" w:rsidRPr="009F765B" w:rsidRDefault="000C6C1D" w:rsidP="00575E9B">
            <w:pPr>
              <w:pStyle w:val="NormalNonumber"/>
              <w:numPr>
                <w:ilvl w:val="0"/>
                <w:numId w:val="1"/>
              </w:numPr>
              <w:tabs>
                <w:tab w:val="clear" w:pos="1247"/>
                <w:tab w:val="clear" w:pos="1814"/>
                <w:tab w:val="clear" w:pos="2381"/>
                <w:tab w:val="clear" w:pos="2948"/>
                <w:tab w:val="clear" w:pos="3515"/>
                <w:tab w:val="clear" w:pos="4082"/>
                <w:tab w:val="left" w:pos="624"/>
              </w:tabs>
              <w:ind w:left="2495" w:hanging="624"/>
              <w:rPr>
                <w:lang w:val="fr-FR"/>
              </w:rPr>
            </w:pPr>
            <w:r>
              <w:rPr>
                <w:lang w:val="fr-FR"/>
              </w:rPr>
              <w:t>I</w:t>
            </w:r>
            <w:r w:rsidR="000D2A14" w:rsidRPr="009F765B">
              <w:rPr>
                <w:lang w:val="fr-FR"/>
              </w:rPr>
              <w:t>nclure dans leurs politiques nationales l</w:t>
            </w:r>
            <w:r w:rsidR="00575E9B">
              <w:rPr>
                <w:lang w:val="fr-FR"/>
              </w:rPr>
              <w:t>’</w:t>
            </w:r>
            <w:r w:rsidR="000D2A14" w:rsidRPr="009F765B">
              <w:rPr>
                <w:lang w:val="fr-FR"/>
              </w:rPr>
              <w:t>adaptation reposant sur les écosystèmes et l</w:t>
            </w:r>
            <w:r w:rsidR="00575E9B">
              <w:rPr>
                <w:lang w:val="fr-FR"/>
              </w:rPr>
              <w:t>’</w:t>
            </w:r>
            <w:r w:rsidR="000D2A14" w:rsidRPr="009F765B">
              <w:rPr>
                <w:lang w:val="fr-FR"/>
              </w:rPr>
              <w:t xml:space="preserve">adaptation à base communautaire, selon leurs situations et priorités nationales (par. 2); </w:t>
            </w:r>
          </w:p>
          <w:p w14:paraId="275D4029" w14:textId="3DD6D568" w:rsidR="000D2A14" w:rsidRPr="009F765B" w:rsidRDefault="000C6C1D" w:rsidP="00575E9B">
            <w:pPr>
              <w:pStyle w:val="NormalNonumber"/>
              <w:keepNext/>
              <w:keepLines/>
              <w:numPr>
                <w:ilvl w:val="0"/>
                <w:numId w:val="1"/>
              </w:numPr>
              <w:tabs>
                <w:tab w:val="clear" w:pos="1247"/>
                <w:tab w:val="clear" w:pos="1814"/>
                <w:tab w:val="clear" w:pos="2381"/>
                <w:tab w:val="clear" w:pos="2948"/>
                <w:tab w:val="clear" w:pos="3515"/>
                <w:tab w:val="clear" w:pos="4082"/>
                <w:tab w:val="left" w:pos="624"/>
              </w:tabs>
              <w:ind w:left="2495" w:hanging="624"/>
              <w:rPr>
                <w:lang w:val="fr-FR"/>
              </w:rPr>
            </w:pPr>
            <w:r>
              <w:rPr>
                <w:lang w:val="fr-FR"/>
              </w:rPr>
              <w:t>P</w:t>
            </w:r>
            <w:r w:rsidR="000D2A14" w:rsidRPr="009F765B">
              <w:rPr>
                <w:lang w:val="fr-FR"/>
              </w:rPr>
              <w:t>rendre en compte, dans la mise en œuvre de mesures d</w:t>
            </w:r>
            <w:r w:rsidR="00575E9B">
              <w:rPr>
                <w:lang w:val="fr-FR"/>
              </w:rPr>
              <w:t>’</w:t>
            </w:r>
            <w:r w:rsidR="000D2A14" w:rsidRPr="009F765B">
              <w:rPr>
                <w:lang w:val="fr-FR"/>
              </w:rPr>
              <w:t>adaptation reposant sur les écosystèmes et d</w:t>
            </w:r>
            <w:r w:rsidR="00575E9B">
              <w:rPr>
                <w:lang w:val="fr-FR"/>
              </w:rPr>
              <w:t>’</w:t>
            </w:r>
            <w:r w:rsidR="000D2A14" w:rsidRPr="009F765B">
              <w:rPr>
                <w:lang w:val="fr-FR"/>
              </w:rPr>
              <w:t xml:space="preserve">adaptation communautaire, les systèmes de connaissances et </w:t>
            </w:r>
            <w:r w:rsidR="000D2A14" w:rsidRPr="009F765B">
              <w:rPr>
                <w:lang w:val="fr-FR"/>
              </w:rPr>
              <w:lastRenderedPageBreak/>
              <w:t xml:space="preserve">pratiques traditionnels, locaux et autochtones (par. 3) </w:t>
            </w:r>
          </w:p>
          <w:p w14:paraId="3F733C7C" w14:textId="3DE497D6" w:rsidR="000D2A14" w:rsidRPr="009F765B" w:rsidRDefault="000C6C1D" w:rsidP="00575E9B">
            <w:pPr>
              <w:pStyle w:val="NormalNonumber"/>
              <w:numPr>
                <w:ilvl w:val="0"/>
                <w:numId w:val="1"/>
              </w:numPr>
              <w:tabs>
                <w:tab w:val="clear" w:pos="1247"/>
                <w:tab w:val="clear" w:pos="1814"/>
                <w:tab w:val="clear" w:pos="2381"/>
                <w:tab w:val="clear" w:pos="2948"/>
                <w:tab w:val="clear" w:pos="3515"/>
                <w:tab w:val="clear" w:pos="4082"/>
                <w:tab w:val="left" w:pos="624"/>
              </w:tabs>
              <w:ind w:left="2495" w:hanging="624"/>
              <w:rPr>
                <w:lang w:val="fr-FR"/>
              </w:rPr>
            </w:pPr>
            <w:r>
              <w:rPr>
                <w:lang w:val="fr-FR"/>
              </w:rPr>
              <w:t>P</w:t>
            </w:r>
            <w:r w:rsidR="000D2A14" w:rsidRPr="009F765B">
              <w:rPr>
                <w:lang w:val="fr-FR"/>
              </w:rPr>
              <w:t>rendre en considération les écosystèmes dans leurs plans de développement, y compris dans leurs politiques et plans d</w:t>
            </w:r>
            <w:r w:rsidR="00575E9B">
              <w:rPr>
                <w:lang w:val="fr-FR"/>
              </w:rPr>
              <w:t>’</w:t>
            </w:r>
            <w:r w:rsidR="000D2A14" w:rsidRPr="009F765B">
              <w:rPr>
                <w:lang w:val="fr-FR"/>
              </w:rPr>
              <w:t xml:space="preserve">adaptation (par. 4) </w:t>
            </w:r>
          </w:p>
          <w:p w14:paraId="42E447D9" w14:textId="5B5B234D" w:rsidR="000D2A14" w:rsidRPr="009F765B" w:rsidRDefault="000D2A14" w:rsidP="000D2A14">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9F765B">
              <w:rPr>
                <w:lang w:val="fr-FR"/>
              </w:rPr>
              <w:t>L</w:t>
            </w:r>
            <w:r w:rsidR="00575E9B">
              <w:rPr>
                <w:lang w:val="fr-FR"/>
              </w:rPr>
              <w:t>’</w:t>
            </w:r>
            <w:r w:rsidR="00F031A3">
              <w:rPr>
                <w:lang w:val="fr-FR"/>
              </w:rPr>
              <w:t xml:space="preserve">Assemblée </w:t>
            </w:r>
            <w:r w:rsidRPr="009F765B">
              <w:rPr>
                <w:lang w:val="fr-FR"/>
              </w:rPr>
              <w:t>demandait aux pays en mesure de le faire d</w:t>
            </w:r>
            <w:r w:rsidR="00575E9B">
              <w:rPr>
                <w:lang w:val="fr-FR"/>
              </w:rPr>
              <w:t>’</w:t>
            </w:r>
            <w:r w:rsidRPr="009F765B">
              <w:rPr>
                <w:lang w:val="fr-FR"/>
              </w:rPr>
              <w:t>appuyer les programmes et politiques d</w:t>
            </w:r>
            <w:r w:rsidR="00575E9B">
              <w:rPr>
                <w:lang w:val="fr-FR"/>
              </w:rPr>
              <w:t>’</w:t>
            </w:r>
            <w:r w:rsidRPr="009F765B">
              <w:rPr>
                <w:lang w:val="fr-FR"/>
              </w:rPr>
              <w:t>adaptation tenant compte des écosystèmes (par. 6).</w:t>
            </w:r>
          </w:p>
          <w:p w14:paraId="4AA531C3" w14:textId="08AD5AE6" w:rsidR="000D2A14" w:rsidRPr="009F765B" w:rsidRDefault="000D2A14" w:rsidP="000D2A14">
            <w:pPr>
              <w:pStyle w:val="Normal-pool"/>
              <w:tabs>
                <w:tab w:val="clear" w:pos="1247"/>
                <w:tab w:val="clear" w:pos="1814"/>
                <w:tab w:val="clear" w:pos="2381"/>
                <w:tab w:val="clear" w:pos="2948"/>
                <w:tab w:val="clear" w:pos="3515"/>
                <w:tab w:val="clear" w:pos="4082"/>
                <w:tab w:val="left" w:pos="624"/>
              </w:tabs>
              <w:spacing w:after="120"/>
              <w:ind w:left="1247" w:firstLine="624"/>
              <w:rPr>
                <w:lang w:val="fr-FR"/>
              </w:rPr>
            </w:pPr>
            <w:r w:rsidRPr="009F765B">
              <w:rPr>
                <w:lang w:val="fr-FR"/>
              </w:rPr>
              <w:t xml:space="preserve">La </w:t>
            </w:r>
            <w:r w:rsidR="00F031A3">
              <w:rPr>
                <w:lang w:val="fr-FR"/>
              </w:rPr>
              <w:t xml:space="preserve">suite donnée aux </w:t>
            </w:r>
            <w:r w:rsidRPr="009F765B">
              <w:rPr>
                <w:lang w:val="fr-FR"/>
              </w:rPr>
              <w:t xml:space="preserve">paragraphes 2, 3, 4 et 6 de la résolution 1/8 est décrite à la section II. </w:t>
            </w:r>
          </w:p>
          <w:p w14:paraId="66467BC2" w14:textId="364623DB" w:rsidR="000D2A14" w:rsidRPr="009F765B" w:rsidRDefault="000D2A14" w:rsidP="00753860">
            <w:pPr>
              <w:pStyle w:val="Normal-pool"/>
              <w:tabs>
                <w:tab w:val="clear" w:pos="1247"/>
                <w:tab w:val="clear" w:pos="1814"/>
                <w:tab w:val="clear" w:pos="2381"/>
                <w:tab w:val="clear" w:pos="2948"/>
                <w:tab w:val="clear" w:pos="3515"/>
                <w:tab w:val="clear" w:pos="4082"/>
                <w:tab w:val="left" w:pos="624"/>
              </w:tabs>
              <w:spacing w:after="120"/>
              <w:ind w:left="1247" w:firstLine="624"/>
              <w:rPr>
                <w:i/>
                <w:lang w:val="fr-FR"/>
              </w:rPr>
            </w:pPr>
            <w:r w:rsidRPr="009F765B">
              <w:rPr>
                <w:lang w:val="fr-FR"/>
              </w:rPr>
              <w:t>La section III décrit les enseignements tirés et la voie à suivre à la lumière de l</w:t>
            </w:r>
            <w:r w:rsidR="00575E9B">
              <w:rPr>
                <w:lang w:val="fr-FR"/>
              </w:rPr>
              <w:t>’</w:t>
            </w:r>
            <w:r w:rsidRPr="009F765B">
              <w:rPr>
                <w:lang w:val="fr-FR"/>
              </w:rPr>
              <w:t>application de la résolution 1/8.</w:t>
            </w:r>
          </w:p>
        </w:tc>
      </w:tr>
    </w:tbl>
    <w:p w14:paraId="0BB23D7F" w14:textId="40D8D8F0" w:rsidR="004216CE" w:rsidRPr="00753860" w:rsidRDefault="004216CE" w:rsidP="00753860">
      <w:pPr>
        <w:pStyle w:val="CH1"/>
      </w:pPr>
      <w:r w:rsidRPr="00753860">
        <w:lastRenderedPageBreak/>
        <w:tab/>
        <w:t>I.</w:t>
      </w:r>
      <w:r w:rsidRPr="00753860">
        <w:tab/>
        <w:t xml:space="preserve">Mise en </w:t>
      </w:r>
      <w:r w:rsidR="00F60DBB" w:rsidRPr="00753860">
        <w:t>œuvre</w:t>
      </w:r>
      <w:r w:rsidRPr="00753860">
        <w:t xml:space="preserve"> par le </w:t>
      </w:r>
      <w:r w:rsidR="00F031A3" w:rsidRPr="00753860">
        <w:t>Programme des Nations Unies pour l</w:t>
      </w:r>
      <w:r w:rsidR="00575E9B">
        <w:t>’</w:t>
      </w:r>
      <w:r w:rsidR="00F031A3" w:rsidRPr="00753860">
        <w:t xml:space="preserve">environnement </w:t>
      </w:r>
      <w:r w:rsidRPr="00753860">
        <w:t xml:space="preserve">avec ses partenaires </w:t>
      </w:r>
    </w:p>
    <w:p w14:paraId="4FEDDA6C" w14:textId="64EB1ED1" w:rsidR="004216CE" w:rsidRPr="009F765B" w:rsidRDefault="004216CE" w:rsidP="00753860">
      <w:pPr>
        <w:pStyle w:val="CH2"/>
        <w:rPr>
          <w:lang w:val="fr-FR"/>
        </w:rPr>
      </w:pPr>
      <w:r w:rsidRPr="009F765B">
        <w:rPr>
          <w:lang w:val="fr-FR"/>
        </w:rPr>
        <w:tab/>
        <w:t>A.</w:t>
      </w:r>
      <w:r w:rsidRPr="009F765B">
        <w:rPr>
          <w:lang w:val="fr-FR"/>
        </w:rPr>
        <w:tab/>
      </w:r>
      <w:r w:rsidRPr="00753860">
        <w:t>Mise</w:t>
      </w:r>
      <w:r w:rsidRPr="009F765B">
        <w:rPr>
          <w:lang w:val="fr-FR"/>
        </w:rPr>
        <w:t xml:space="preserve"> en </w:t>
      </w:r>
      <w:r w:rsidR="00F60DBB" w:rsidRPr="009F765B">
        <w:rPr>
          <w:lang w:val="fr-FR"/>
        </w:rPr>
        <w:t>œuvre</w:t>
      </w:r>
      <w:r w:rsidRPr="009F765B">
        <w:rPr>
          <w:lang w:val="fr-FR"/>
        </w:rPr>
        <w:t xml:space="preserve"> de l</w:t>
      </w:r>
      <w:r w:rsidR="00575E9B">
        <w:rPr>
          <w:lang w:val="fr-FR"/>
        </w:rPr>
        <w:t>’</w:t>
      </w:r>
      <w:r w:rsidRPr="009F765B">
        <w:rPr>
          <w:lang w:val="fr-FR"/>
        </w:rPr>
        <w:t xml:space="preserve">adaptation reposant sur les écosystèmes </w:t>
      </w:r>
    </w:p>
    <w:p w14:paraId="72E13E4B" w14:textId="371567D8" w:rsidR="004216CE" w:rsidRPr="009F765B" w:rsidRDefault="004216CE" w:rsidP="00753860">
      <w:pPr>
        <w:pStyle w:val="Normalnumber"/>
        <w:rPr>
          <w:lang w:val="fr-FR"/>
        </w:rPr>
      </w:pPr>
      <w:r w:rsidRPr="009F765B">
        <w:rPr>
          <w:lang w:val="fr-FR"/>
        </w:rPr>
        <w:t>L</w:t>
      </w:r>
      <w:r w:rsidR="00575E9B">
        <w:rPr>
          <w:lang w:val="fr-FR"/>
        </w:rPr>
        <w:t>’</w:t>
      </w:r>
      <w:r w:rsidRPr="009F765B">
        <w:rPr>
          <w:lang w:val="fr-FR"/>
        </w:rPr>
        <w:t xml:space="preserve">adaptation reposant sur les écosystèmes est définie comme la gestion, </w:t>
      </w:r>
      <w:r w:rsidR="00F031A3">
        <w:rPr>
          <w:lang w:val="fr-FR"/>
        </w:rPr>
        <w:t xml:space="preserve">la </w:t>
      </w:r>
      <w:r w:rsidRPr="009F765B">
        <w:rPr>
          <w:lang w:val="fr-FR"/>
        </w:rPr>
        <w:t xml:space="preserve">protection, </w:t>
      </w:r>
      <w:r w:rsidR="00F031A3">
        <w:rPr>
          <w:lang w:val="fr-FR"/>
        </w:rPr>
        <w:t xml:space="preserve">la </w:t>
      </w:r>
      <w:r w:rsidRPr="009F765B">
        <w:rPr>
          <w:lang w:val="fr-FR"/>
        </w:rPr>
        <w:t xml:space="preserve">restauration ou </w:t>
      </w:r>
      <w:r w:rsidR="00F031A3">
        <w:rPr>
          <w:lang w:val="fr-FR"/>
        </w:rPr>
        <w:t xml:space="preserve">la </w:t>
      </w:r>
      <w:r w:rsidRPr="009F765B">
        <w:rPr>
          <w:lang w:val="fr-FR"/>
        </w:rPr>
        <w:t>transformation durable de la biodiversité et des services écosystémiques dans le cadre d</w:t>
      </w:r>
      <w:r w:rsidR="00575E9B">
        <w:rPr>
          <w:lang w:val="fr-FR"/>
        </w:rPr>
        <w:t>’</w:t>
      </w:r>
      <w:r w:rsidRPr="009F765B">
        <w:rPr>
          <w:lang w:val="fr-FR"/>
        </w:rPr>
        <w:t>une stratégie globale d</w:t>
      </w:r>
      <w:r w:rsidR="00575E9B">
        <w:rPr>
          <w:lang w:val="fr-FR"/>
        </w:rPr>
        <w:t>’</w:t>
      </w:r>
      <w:r w:rsidRPr="009F765B">
        <w:rPr>
          <w:lang w:val="fr-FR"/>
        </w:rPr>
        <w:t>adaptation destinée à aider les populations à s</w:t>
      </w:r>
      <w:r w:rsidR="00575E9B">
        <w:rPr>
          <w:lang w:val="fr-FR"/>
        </w:rPr>
        <w:t>’</w:t>
      </w:r>
      <w:r w:rsidRPr="009F765B">
        <w:rPr>
          <w:lang w:val="fr-FR"/>
        </w:rPr>
        <w:t xml:space="preserve">adapter aux </w:t>
      </w:r>
      <w:r w:rsidRPr="00753860">
        <w:t>changements</w:t>
      </w:r>
      <w:r w:rsidRPr="009F765B">
        <w:rPr>
          <w:lang w:val="fr-FR"/>
        </w:rPr>
        <w:t xml:space="preserve"> climatiques. Le programme phare du </w:t>
      </w:r>
      <w:r w:rsidR="00F031A3">
        <w:rPr>
          <w:lang w:val="fr-FR"/>
        </w:rPr>
        <w:t>Programme des Nations Unies pour l</w:t>
      </w:r>
      <w:r w:rsidR="00575E9B">
        <w:rPr>
          <w:lang w:val="fr-FR"/>
        </w:rPr>
        <w:t>’</w:t>
      </w:r>
      <w:r w:rsidR="00F031A3">
        <w:rPr>
          <w:lang w:val="fr-FR"/>
        </w:rPr>
        <w:t>environnement (PNUE)</w:t>
      </w:r>
      <w:r w:rsidR="00F031A3" w:rsidRPr="009F765B">
        <w:rPr>
          <w:lang w:val="fr-FR"/>
        </w:rPr>
        <w:t xml:space="preserve"> </w:t>
      </w:r>
      <w:r w:rsidRPr="009F765B">
        <w:rPr>
          <w:lang w:val="fr-FR"/>
        </w:rPr>
        <w:t>en matière d</w:t>
      </w:r>
      <w:r w:rsidR="00575E9B">
        <w:rPr>
          <w:lang w:val="fr-FR"/>
        </w:rPr>
        <w:t>’</w:t>
      </w:r>
      <w:r w:rsidRPr="009F765B">
        <w:rPr>
          <w:lang w:val="fr-FR"/>
        </w:rPr>
        <w:t>adaptation reposant sur les écosystèmes s</w:t>
      </w:r>
      <w:r w:rsidR="00575E9B">
        <w:rPr>
          <w:lang w:val="fr-FR"/>
        </w:rPr>
        <w:t>’</w:t>
      </w:r>
      <w:r w:rsidRPr="009F765B">
        <w:rPr>
          <w:lang w:val="fr-FR"/>
        </w:rPr>
        <w:t xml:space="preserve">inscrit dans le cadre du sous-programme sur les changements climatiques et, partant, est rattaché à la stratégie à moyen terme du PNUE pour </w:t>
      </w:r>
      <w:r w:rsidR="00F031A3">
        <w:rPr>
          <w:lang w:val="fr-FR"/>
        </w:rPr>
        <w:t xml:space="preserve">la période </w:t>
      </w:r>
      <w:r w:rsidRPr="009F765B">
        <w:rPr>
          <w:lang w:val="fr-FR"/>
        </w:rPr>
        <w:t>2010-2014. La résolution 1/8 a donné plus d</w:t>
      </w:r>
      <w:r w:rsidR="00575E9B">
        <w:rPr>
          <w:lang w:val="fr-FR"/>
        </w:rPr>
        <w:t>’</w:t>
      </w:r>
      <w:r w:rsidRPr="009F765B">
        <w:rPr>
          <w:lang w:val="fr-FR"/>
        </w:rPr>
        <w:t xml:space="preserve">élan et plus de visibilité aux initiatives et activités </w:t>
      </w:r>
      <w:r w:rsidR="00C8447B">
        <w:rPr>
          <w:lang w:val="fr-FR"/>
        </w:rPr>
        <w:t>menées par le</w:t>
      </w:r>
      <w:r w:rsidR="00C8447B" w:rsidRPr="009F765B">
        <w:rPr>
          <w:lang w:val="fr-FR"/>
        </w:rPr>
        <w:t xml:space="preserve"> </w:t>
      </w:r>
      <w:r w:rsidRPr="009F765B">
        <w:rPr>
          <w:lang w:val="fr-FR"/>
        </w:rPr>
        <w:t xml:space="preserve">PNUE </w:t>
      </w:r>
      <w:r w:rsidR="00C8447B">
        <w:rPr>
          <w:lang w:val="fr-FR"/>
        </w:rPr>
        <w:t>dans le domaine</w:t>
      </w:r>
      <w:r w:rsidRPr="009F765B">
        <w:rPr>
          <w:lang w:val="fr-FR"/>
        </w:rPr>
        <w:t xml:space="preserve">. </w:t>
      </w:r>
    </w:p>
    <w:p w14:paraId="461FB403" w14:textId="4733ECA1" w:rsidR="004216CE" w:rsidRPr="009F765B" w:rsidRDefault="004216CE" w:rsidP="00575E9B">
      <w:pPr>
        <w:pStyle w:val="Normalnumber"/>
        <w:rPr>
          <w:lang w:val="fr-FR"/>
        </w:rPr>
      </w:pPr>
      <w:r w:rsidRPr="009F765B">
        <w:rPr>
          <w:lang w:val="fr-FR"/>
        </w:rPr>
        <w:t xml:space="preserve">Depuis le mois de juin 2014, le PNUE a appuyé la mise en </w:t>
      </w:r>
      <w:r w:rsidR="00F60DBB" w:rsidRPr="009F765B">
        <w:rPr>
          <w:lang w:val="fr-FR"/>
        </w:rPr>
        <w:t>œuvre</w:t>
      </w:r>
      <w:r w:rsidRPr="009F765B">
        <w:rPr>
          <w:lang w:val="fr-FR"/>
        </w:rPr>
        <w:t xml:space="preserve"> de l</w:t>
      </w:r>
      <w:r w:rsidR="00575E9B">
        <w:rPr>
          <w:lang w:val="fr-FR"/>
        </w:rPr>
        <w:t>’</w:t>
      </w:r>
      <w:r w:rsidRPr="009F765B">
        <w:rPr>
          <w:lang w:val="fr-FR"/>
        </w:rPr>
        <w:t>adaptation reposant sur les écosystèmes dans de nombreux pays en développement, à différentes échelles et dans divers écosystèmes, dont des montagnes, des bassins fluviaux, des zones arides, des zones urbaines et des zones côtières. L</w:t>
      </w:r>
      <w:r w:rsidR="00132392" w:rsidRPr="009F765B">
        <w:rPr>
          <w:lang w:val="fr-FR"/>
        </w:rPr>
        <w:t>e PNUE a apporté son appui à 47 </w:t>
      </w:r>
      <w:r w:rsidRPr="009F765B">
        <w:rPr>
          <w:lang w:val="fr-FR"/>
        </w:rPr>
        <w:t>pays en Afrique, en Asie</w:t>
      </w:r>
      <w:r w:rsidR="00C8447B">
        <w:rPr>
          <w:lang w:val="fr-FR"/>
        </w:rPr>
        <w:t xml:space="preserve"> et</w:t>
      </w:r>
      <w:r w:rsidRPr="009F765B">
        <w:rPr>
          <w:lang w:val="fr-FR"/>
        </w:rPr>
        <w:t xml:space="preserve"> dans le Pacifique, </w:t>
      </w:r>
      <w:r w:rsidR="00C8447B">
        <w:rPr>
          <w:lang w:val="fr-FR"/>
        </w:rPr>
        <w:t xml:space="preserve">et </w:t>
      </w:r>
      <w:r w:rsidRPr="009F765B">
        <w:rPr>
          <w:lang w:val="fr-FR"/>
        </w:rPr>
        <w:t xml:space="preserve">en Amérique latine et dans les Caraïbes. Les projets </w:t>
      </w:r>
      <w:r w:rsidR="00C8447B">
        <w:rPr>
          <w:lang w:val="fr-FR"/>
        </w:rPr>
        <w:t>contribuent notamment à</w:t>
      </w:r>
      <w:r w:rsidRPr="009F765B">
        <w:rPr>
          <w:lang w:val="fr-FR"/>
        </w:rPr>
        <w:t xml:space="preserve"> l</w:t>
      </w:r>
      <w:r w:rsidR="00575E9B">
        <w:rPr>
          <w:lang w:val="fr-FR"/>
        </w:rPr>
        <w:t>’</w:t>
      </w:r>
      <w:r w:rsidRPr="009F765B">
        <w:rPr>
          <w:lang w:val="fr-FR"/>
        </w:rPr>
        <w:t xml:space="preserve">élaboration des politiques générales, </w:t>
      </w:r>
      <w:r w:rsidR="00C8447B">
        <w:rPr>
          <w:lang w:val="fr-FR"/>
        </w:rPr>
        <w:t xml:space="preserve">à </w:t>
      </w:r>
      <w:r w:rsidRPr="009F765B">
        <w:rPr>
          <w:lang w:val="fr-FR"/>
        </w:rPr>
        <w:t xml:space="preserve">la capacité de mettre en </w:t>
      </w:r>
      <w:r w:rsidR="00F60DBB" w:rsidRPr="009F765B">
        <w:rPr>
          <w:lang w:val="fr-FR"/>
        </w:rPr>
        <w:t>œuvre</w:t>
      </w:r>
      <w:r w:rsidRPr="009F765B">
        <w:rPr>
          <w:lang w:val="fr-FR"/>
        </w:rPr>
        <w:t xml:space="preserve"> l</w:t>
      </w:r>
      <w:r w:rsidR="00575E9B">
        <w:rPr>
          <w:lang w:val="fr-FR"/>
        </w:rPr>
        <w:t>’</w:t>
      </w:r>
      <w:r w:rsidRPr="009F765B">
        <w:rPr>
          <w:lang w:val="fr-FR"/>
        </w:rPr>
        <w:t xml:space="preserve">adaptation reposant sur les écosystèmes et </w:t>
      </w:r>
      <w:r w:rsidR="00C8447B">
        <w:rPr>
          <w:lang w:val="fr-FR"/>
        </w:rPr>
        <w:t xml:space="preserve">à </w:t>
      </w:r>
      <w:r w:rsidRPr="009F765B">
        <w:rPr>
          <w:lang w:val="fr-FR"/>
        </w:rPr>
        <w:t>la création de synergies avec les travaux sur l</w:t>
      </w:r>
      <w:r w:rsidR="00575E9B">
        <w:rPr>
          <w:lang w:val="fr-FR"/>
        </w:rPr>
        <w:t>’</w:t>
      </w:r>
      <w:r w:rsidRPr="009F765B">
        <w:rPr>
          <w:lang w:val="fr-FR"/>
        </w:rPr>
        <w:t>adaptation</w:t>
      </w:r>
      <w:r w:rsidR="00C8447B">
        <w:rPr>
          <w:lang w:val="fr-FR"/>
        </w:rPr>
        <w:t xml:space="preserve"> </w:t>
      </w:r>
      <w:r w:rsidR="00FE2437">
        <w:rPr>
          <w:lang w:val="fr-FR"/>
        </w:rPr>
        <w:t xml:space="preserve">entrepris </w:t>
      </w:r>
      <w:r w:rsidR="00C8447B">
        <w:rPr>
          <w:lang w:val="fr-FR"/>
        </w:rPr>
        <w:t>au niveau local</w:t>
      </w:r>
      <w:r w:rsidRPr="009F765B">
        <w:rPr>
          <w:lang w:val="fr-FR"/>
        </w:rPr>
        <w:t xml:space="preserve"> et la réduction des risques de </w:t>
      </w:r>
      <w:r w:rsidRPr="00753860">
        <w:t>catastrophe</w:t>
      </w:r>
      <w:r w:rsidRPr="009F765B">
        <w:rPr>
          <w:lang w:val="fr-FR"/>
        </w:rPr>
        <w:t>. Les travaux ont été menés en collaboration avec divers autres organismes des Nations</w:t>
      </w:r>
      <w:r w:rsidR="0031215A">
        <w:rPr>
          <w:lang w:val="fr-FR"/>
        </w:rPr>
        <w:t> </w:t>
      </w:r>
      <w:r w:rsidRPr="009F765B">
        <w:rPr>
          <w:lang w:val="fr-FR"/>
        </w:rPr>
        <w:t>Unies et organisations non gouvernementales. L</w:t>
      </w:r>
      <w:r w:rsidR="00575E9B">
        <w:rPr>
          <w:lang w:val="fr-FR"/>
        </w:rPr>
        <w:t>’</w:t>
      </w:r>
      <w:r w:rsidRPr="009F765B">
        <w:rPr>
          <w:lang w:val="fr-FR"/>
        </w:rPr>
        <w:t>essentiel des travaux d</w:t>
      </w:r>
      <w:r w:rsidR="00575E9B">
        <w:rPr>
          <w:lang w:val="fr-FR"/>
        </w:rPr>
        <w:t>’</w:t>
      </w:r>
      <w:r w:rsidRPr="009F765B">
        <w:rPr>
          <w:lang w:val="fr-FR"/>
        </w:rPr>
        <w:t>adaptation reposant sur les écosystèmes menés dans les pays l</w:t>
      </w:r>
      <w:r w:rsidR="00575E9B">
        <w:rPr>
          <w:lang w:val="fr-FR"/>
        </w:rPr>
        <w:t>’</w:t>
      </w:r>
      <w:r w:rsidRPr="009F765B">
        <w:rPr>
          <w:lang w:val="fr-FR"/>
        </w:rPr>
        <w:t>ont été avec l</w:t>
      </w:r>
      <w:r w:rsidR="00575E9B">
        <w:rPr>
          <w:lang w:val="fr-FR"/>
        </w:rPr>
        <w:t>’</w:t>
      </w:r>
      <w:r w:rsidRPr="009F765B">
        <w:rPr>
          <w:lang w:val="fr-FR"/>
        </w:rPr>
        <w:t>appui des équipes de pays des Nations</w:t>
      </w:r>
      <w:r w:rsidR="0031215A">
        <w:rPr>
          <w:lang w:val="fr-FR"/>
        </w:rPr>
        <w:t> </w:t>
      </w:r>
      <w:r w:rsidRPr="009F765B">
        <w:rPr>
          <w:lang w:val="fr-FR"/>
        </w:rPr>
        <w:t>Unies, dans le con</w:t>
      </w:r>
      <w:r w:rsidR="00F60DBB" w:rsidRPr="009F765B">
        <w:rPr>
          <w:lang w:val="fr-FR"/>
        </w:rPr>
        <w:t>texte de l</w:t>
      </w:r>
      <w:r w:rsidR="00575E9B">
        <w:rPr>
          <w:lang w:val="fr-FR"/>
        </w:rPr>
        <w:t>’</w:t>
      </w:r>
      <w:r w:rsidR="00F60DBB" w:rsidRPr="009F765B">
        <w:rPr>
          <w:lang w:val="fr-FR"/>
        </w:rPr>
        <w:t>initiative « Unis dans l</w:t>
      </w:r>
      <w:r w:rsidR="00575E9B">
        <w:rPr>
          <w:lang w:val="fr-FR"/>
        </w:rPr>
        <w:t>’</w:t>
      </w:r>
      <w:r w:rsidR="00F60DBB" w:rsidRPr="009F765B">
        <w:rPr>
          <w:lang w:val="fr-FR"/>
        </w:rPr>
        <w:t>action »</w:t>
      </w:r>
      <w:r w:rsidRPr="009F765B">
        <w:rPr>
          <w:lang w:val="fr-FR"/>
        </w:rPr>
        <w:t>. Toute une série d</w:t>
      </w:r>
      <w:r w:rsidR="00575E9B">
        <w:rPr>
          <w:lang w:val="fr-FR"/>
        </w:rPr>
        <w:t>’</w:t>
      </w:r>
      <w:r w:rsidRPr="009F765B">
        <w:rPr>
          <w:lang w:val="fr-FR"/>
        </w:rPr>
        <w:t xml:space="preserve">outils ont été mis au point, qui </w:t>
      </w:r>
      <w:proofErr w:type="gramStart"/>
      <w:r w:rsidR="00FE2437">
        <w:rPr>
          <w:lang w:val="fr-FR"/>
        </w:rPr>
        <w:t>doivent</w:t>
      </w:r>
      <w:proofErr w:type="gramEnd"/>
      <w:r w:rsidRPr="009F765B">
        <w:rPr>
          <w:lang w:val="fr-FR"/>
        </w:rPr>
        <w:t xml:space="preserve"> notamment </w:t>
      </w:r>
      <w:r w:rsidR="00FE2437">
        <w:rPr>
          <w:lang w:val="fr-FR"/>
        </w:rPr>
        <w:t xml:space="preserve">aider à prendre </w:t>
      </w:r>
      <w:r w:rsidRPr="009F765B">
        <w:rPr>
          <w:lang w:val="fr-FR"/>
        </w:rPr>
        <w:t>de</w:t>
      </w:r>
      <w:r w:rsidR="00FE2437">
        <w:rPr>
          <w:lang w:val="fr-FR"/>
        </w:rPr>
        <w:t>s</w:t>
      </w:r>
      <w:r w:rsidRPr="009F765B">
        <w:rPr>
          <w:lang w:val="fr-FR"/>
        </w:rPr>
        <w:t xml:space="preserve"> décisions et </w:t>
      </w:r>
      <w:r w:rsidR="00FE2437">
        <w:rPr>
          <w:lang w:val="fr-FR"/>
        </w:rPr>
        <w:t>à évaluer les</w:t>
      </w:r>
      <w:r w:rsidRPr="009F765B">
        <w:rPr>
          <w:lang w:val="fr-FR"/>
        </w:rPr>
        <w:t xml:space="preserve"> conséquences en termes de vulnérabilité. Les </w:t>
      </w:r>
      <w:r w:rsidR="00FE2437">
        <w:rPr>
          <w:lang w:val="fr-FR"/>
        </w:rPr>
        <w:t>conclusions</w:t>
      </w:r>
      <w:r w:rsidR="00FE2437" w:rsidRPr="009F765B">
        <w:rPr>
          <w:lang w:val="fr-FR"/>
        </w:rPr>
        <w:t xml:space="preserve"> </w:t>
      </w:r>
      <w:r w:rsidRPr="009F765B">
        <w:rPr>
          <w:lang w:val="fr-FR"/>
        </w:rPr>
        <w:t>de ces travaux ont été diffusé</w:t>
      </w:r>
      <w:r w:rsidR="00FE2437">
        <w:rPr>
          <w:lang w:val="fr-FR"/>
        </w:rPr>
        <w:t>e</w:t>
      </w:r>
      <w:r w:rsidRPr="009F765B">
        <w:rPr>
          <w:lang w:val="fr-FR"/>
        </w:rPr>
        <w:t>s par différentes voies, dont des publications, des réunions et des sites Web. Des contributions ont été faites au débat global sur l</w:t>
      </w:r>
      <w:r w:rsidR="00575E9B">
        <w:rPr>
          <w:lang w:val="fr-FR"/>
        </w:rPr>
        <w:t>’</w:t>
      </w:r>
      <w:r w:rsidRPr="009F765B">
        <w:rPr>
          <w:lang w:val="fr-FR"/>
        </w:rPr>
        <w:t>avenir de l</w:t>
      </w:r>
      <w:r w:rsidR="00575E9B">
        <w:rPr>
          <w:lang w:val="fr-FR"/>
        </w:rPr>
        <w:t>’</w:t>
      </w:r>
      <w:r w:rsidRPr="009F765B">
        <w:rPr>
          <w:lang w:val="fr-FR"/>
        </w:rPr>
        <w:t>adaptation reposant sur les écosystèmes. La section</w:t>
      </w:r>
      <w:r w:rsidR="00132392" w:rsidRPr="009F765B">
        <w:rPr>
          <w:lang w:val="fr-FR"/>
        </w:rPr>
        <w:t> </w:t>
      </w:r>
      <w:r w:rsidRPr="009F765B">
        <w:rPr>
          <w:lang w:val="fr-FR"/>
        </w:rPr>
        <w:t xml:space="preserve">II </w:t>
      </w:r>
      <w:r w:rsidR="00FE2437">
        <w:rPr>
          <w:lang w:val="fr-FR"/>
        </w:rPr>
        <w:t>propose</w:t>
      </w:r>
      <w:r w:rsidR="00FE2437" w:rsidRPr="009F765B">
        <w:rPr>
          <w:lang w:val="fr-FR"/>
        </w:rPr>
        <w:t xml:space="preserve"> </w:t>
      </w:r>
      <w:r w:rsidRPr="009F765B">
        <w:rPr>
          <w:lang w:val="fr-FR"/>
        </w:rPr>
        <w:t>des exemples de l</w:t>
      </w:r>
      <w:r w:rsidR="00575E9B">
        <w:rPr>
          <w:lang w:val="fr-FR"/>
        </w:rPr>
        <w:t>’</w:t>
      </w:r>
      <w:r w:rsidRPr="009F765B">
        <w:rPr>
          <w:lang w:val="fr-FR"/>
        </w:rPr>
        <w:t>appui fourni aux pays par le PNUE.</w:t>
      </w:r>
    </w:p>
    <w:p w14:paraId="4949BF2A" w14:textId="6B7DF609" w:rsidR="004216CE" w:rsidRPr="009F765B" w:rsidRDefault="004216CE" w:rsidP="00575E9B">
      <w:pPr>
        <w:pStyle w:val="Normalnumber"/>
        <w:rPr>
          <w:lang w:val="fr-FR"/>
        </w:rPr>
      </w:pPr>
      <w:r w:rsidRPr="009F765B">
        <w:rPr>
          <w:lang w:val="fr-FR"/>
        </w:rPr>
        <w:t xml:space="preserve">En partenariat avec les </w:t>
      </w:r>
      <w:r w:rsidR="00FE2437">
        <w:rPr>
          <w:lang w:val="fr-FR"/>
        </w:rPr>
        <w:t>G</w:t>
      </w:r>
      <w:r w:rsidRPr="009F765B">
        <w:rPr>
          <w:lang w:val="fr-FR"/>
        </w:rPr>
        <w:t xml:space="preserve">ouvernements chinois, mauritanien, népalais et seychellois, le PNUE a créé une </w:t>
      </w:r>
      <w:r w:rsidRPr="00753860">
        <w:t>plateforme</w:t>
      </w:r>
      <w:r w:rsidRPr="009F765B">
        <w:rPr>
          <w:lang w:val="fr-FR"/>
        </w:rPr>
        <w:t xml:space="preserve"> de collaboration Sud-Sud pour promouvoir le renforcement des capacités ainsi que le savoir et la technologie présentant un intérêt pour l</w:t>
      </w:r>
      <w:r w:rsidR="00575E9B">
        <w:rPr>
          <w:lang w:val="fr-FR"/>
        </w:rPr>
        <w:t>’</w:t>
      </w:r>
      <w:r w:rsidRPr="009F765B">
        <w:rPr>
          <w:lang w:val="fr-FR"/>
        </w:rPr>
        <w:t>adaptation reposant sur les écosystèmes, aux fins d</w:t>
      </w:r>
      <w:r w:rsidR="00575E9B">
        <w:rPr>
          <w:lang w:val="fr-FR"/>
        </w:rPr>
        <w:t>’</w:t>
      </w:r>
      <w:r w:rsidRPr="009F765B">
        <w:rPr>
          <w:lang w:val="fr-FR"/>
        </w:rPr>
        <w:t xml:space="preserve">accroître et de promouvoir la résilience face aux changements climatiques. </w:t>
      </w:r>
    </w:p>
    <w:p w14:paraId="2D379390" w14:textId="4AACB9CA" w:rsidR="004216CE" w:rsidRPr="009F765B" w:rsidRDefault="004216CE" w:rsidP="00575E9B">
      <w:pPr>
        <w:pStyle w:val="Normalnumber"/>
        <w:rPr>
          <w:lang w:val="fr-FR"/>
        </w:rPr>
      </w:pPr>
      <w:r w:rsidRPr="009F765B">
        <w:rPr>
          <w:lang w:val="fr-FR"/>
        </w:rPr>
        <w:t xml:space="preserve">Le PNUE aide des pays en Afrique, en Asie et en Amérique latine à mettre en </w:t>
      </w:r>
      <w:r w:rsidR="00F60DBB" w:rsidRPr="009F765B">
        <w:rPr>
          <w:lang w:val="fr-FR"/>
        </w:rPr>
        <w:t>œuvre</w:t>
      </w:r>
      <w:r w:rsidRPr="009F765B">
        <w:rPr>
          <w:lang w:val="fr-FR"/>
        </w:rPr>
        <w:t xml:space="preserve"> l</w:t>
      </w:r>
      <w:r w:rsidR="00575E9B">
        <w:rPr>
          <w:lang w:val="fr-FR"/>
        </w:rPr>
        <w:t>’</w:t>
      </w:r>
      <w:r w:rsidRPr="009F765B">
        <w:rPr>
          <w:lang w:val="fr-FR"/>
        </w:rPr>
        <w:t>adaptation reposant sur les écosystèmes dans des écosystèmes de montagne. Avec l</w:t>
      </w:r>
      <w:r w:rsidR="00575E9B">
        <w:rPr>
          <w:lang w:val="fr-FR"/>
        </w:rPr>
        <w:t>’</w:t>
      </w:r>
      <w:r w:rsidRPr="009F765B">
        <w:rPr>
          <w:lang w:val="fr-FR"/>
        </w:rPr>
        <w:t>appui du Ministère fédéral allemand de l</w:t>
      </w:r>
      <w:r w:rsidR="00575E9B">
        <w:rPr>
          <w:lang w:val="fr-FR"/>
        </w:rPr>
        <w:t>’</w:t>
      </w:r>
      <w:r w:rsidRPr="009F765B">
        <w:rPr>
          <w:lang w:val="fr-FR"/>
        </w:rPr>
        <w:t xml:space="preserve">Environnement, de la Conservation de la Nature et de la Sécurité nucléaire, et en partenariat avec le </w:t>
      </w:r>
      <w:r w:rsidR="00F031A3">
        <w:rPr>
          <w:lang w:val="fr-FR"/>
        </w:rPr>
        <w:t>Programme des Nations Unies pour le développement (</w:t>
      </w:r>
      <w:r w:rsidRPr="009F765B">
        <w:rPr>
          <w:lang w:val="fr-FR"/>
        </w:rPr>
        <w:t>PNUD</w:t>
      </w:r>
      <w:r w:rsidR="00F031A3">
        <w:rPr>
          <w:lang w:val="fr-FR"/>
        </w:rPr>
        <w:t>)</w:t>
      </w:r>
      <w:r w:rsidRPr="009F765B">
        <w:rPr>
          <w:lang w:val="fr-FR"/>
        </w:rPr>
        <w:t xml:space="preserve"> et l</w:t>
      </w:r>
      <w:r w:rsidR="00575E9B">
        <w:rPr>
          <w:lang w:val="fr-FR"/>
        </w:rPr>
        <w:t>’</w:t>
      </w:r>
      <w:r w:rsidR="00FE2437" w:rsidRPr="00DE1557">
        <w:rPr>
          <w:lang w:val="fr-FR"/>
        </w:rPr>
        <w:t>Union internationale pour la conservation de la nature</w:t>
      </w:r>
      <w:r w:rsidRPr="009F765B">
        <w:rPr>
          <w:lang w:val="fr-FR"/>
        </w:rPr>
        <w:t xml:space="preserve">, le PNUE </w:t>
      </w:r>
      <w:r w:rsidR="00FE2437">
        <w:rPr>
          <w:lang w:val="fr-FR"/>
        </w:rPr>
        <w:t>s</w:t>
      </w:r>
      <w:r w:rsidR="00575E9B">
        <w:rPr>
          <w:lang w:val="fr-FR"/>
        </w:rPr>
        <w:t>’</w:t>
      </w:r>
      <w:r w:rsidR="00FE2437">
        <w:rPr>
          <w:lang w:val="fr-FR"/>
        </w:rPr>
        <w:t>efforce de</w:t>
      </w:r>
      <w:r w:rsidRPr="009F765B">
        <w:rPr>
          <w:lang w:val="fr-FR"/>
        </w:rPr>
        <w:t xml:space="preserve"> mettre en </w:t>
      </w:r>
      <w:r w:rsidR="00F60DBB" w:rsidRPr="009F765B">
        <w:rPr>
          <w:lang w:val="fr-FR"/>
        </w:rPr>
        <w:t>œuvre</w:t>
      </w:r>
      <w:r w:rsidRPr="009F765B">
        <w:rPr>
          <w:lang w:val="fr-FR"/>
        </w:rPr>
        <w:t xml:space="preserve"> </w:t>
      </w:r>
      <w:r w:rsidRPr="00753860">
        <w:t>l</w:t>
      </w:r>
      <w:r w:rsidR="00575E9B">
        <w:t>’</w:t>
      </w:r>
      <w:r w:rsidRPr="00753860">
        <w:t>adaptation</w:t>
      </w:r>
      <w:r w:rsidRPr="009F765B">
        <w:rPr>
          <w:lang w:val="fr-FR"/>
        </w:rPr>
        <w:t xml:space="preserve"> reposant sur les écosystèmes aux niveaux local et national dans les régions montagneuses du Népal, de l</w:t>
      </w:r>
      <w:r w:rsidR="00575E9B">
        <w:rPr>
          <w:lang w:val="fr-FR"/>
        </w:rPr>
        <w:t>’</w:t>
      </w:r>
      <w:r w:rsidRPr="009F765B">
        <w:rPr>
          <w:lang w:val="fr-FR"/>
        </w:rPr>
        <w:t>Ouganda et du Pérou.</w:t>
      </w:r>
      <w:r w:rsidR="00FE2437">
        <w:rPr>
          <w:lang w:val="fr-FR"/>
        </w:rPr>
        <w:t xml:space="preserve"> E</w:t>
      </w:r>
      <w:r w:rsidRPr="009F765B">
        <w:rPr>
          <w:lang w:val="fr-FR"/>
        </w:rPr>
        <w:t>n collaboration avec le</w:t>
      </w:r>
      <w:r w:rsidR="00FE2437">
        <w:rPr>
          <w:lang w:val="fr-FR"/>
        </w:rPr>
        <w:t>s autorités</w:t>
      </w:r>
      <w:r w:rsidRPr="009F765B">
        <w:rPr>
          <w:lang w:val="fr-FR"/>
        </w:rPr>
        <w:t xml:space="preserve"> national</w:t>
      </w:r>
      <w:r w:rsidR="00FE2437">
        <w:rPr>
          <w:lang w:val="fr-FR"/>
        </w:rPr>
        <w:t xml:space="preserve">es et provinciales </w:t>
      </w:r>
      <w:r w:rsidRPr="009F765B">
        <w:rPr>
          <w:lang w:val="fr-FR"/>
        </w:rPr>
        <w:t xml:space="preserve">et les partenaires locaux en Afghanistan, </w:t>
      </w:r>
      <w:r w:rsidR="00FE2437">
        <w:rPr>
          <w:lang w:val="fr-FR"/>
        </w:rPr>
        <w:t>l</w:t>
      </w:r>
      <w:r w:rsidR="00FE2437" w:rsidRPr="009F765B">
        <w:rPr>
          <w:lang w:val="fr-FR"/>
        </w:rPr>
        <w:t xml:space="preserve">e PNUE </w:t>
      </w:r>
      <w:r w:rsidRPr="009F765B">
        <w:rPr>
          <w:lang w:val="fr-FR"/>
        </w:rPr>
        <w:t xml:space="preserve">a appliqué une </w:t>
      </w:r>
      <w:r w:rsidR="00FE2437">
        <w:rPr>
          <w:lang w:val="fr-FR"/>
        </w:rPr>
        <w:t>méthode</w:t>
      </w:r>
      <w:r w:rsidR="00FE2437" w:rsidRPr="009F765B">
        <w:rPr>
          <w:lang w:val="fr-FR"/>
        </w:rPr>
        <w:t xml:space="preserve"> </w:t>
      </w:r>
      <w:r w:rsidRPr="009F765B">
        <w:rPr>
          <w:lang w:val="fr-FR"/>
        </w:rPr>
        <w:t xml:space="preserve">reposant sur les écosystèmes axée sur le paysage pour accroître la résilience des moyens de subsistance </w:t>
      </w:r>
      <w:r w:rsidR="00FE2437">
        <w:rPr>
          <w:lang w:val="fr-FR"/>
        </w:rPr>
        <w:t xml:space="preserve">face aux </w:t>
      </w:r>
      <w:r w:rsidRPr="009F765B">
        <w:rPr>
          <w:lang w:val="fr-FR"/>
        </w:rPr>
        <w:t>risques liés au climat dans les zones de montagne. L</w:t>
      </w:r>
      <w:r w:rsidR="00575E9B">
        <w:rPr>
          <w:lang w:val="fr-FR"/>
        </w:rPr>
        <w:t>’</w:t>
      </w:r>
      <w:r w:rsidRPr="009F765B">
        <w:rPr>
          <w:lang w:val="fr-FR"/>
        </w:rPr>
        <w:t>Atlas des montagnes d</w:t>
      </w:r>
      <w:r w:rsidR="00575E9B">
        <w:rPr>
          <w:lang w:val="fr-FR"/>
        </w:rPr>
        <w:t>’</w:t>
      </w:r>
      <w:r w:rsidRPr="009F765B">
        <w:rPr>
          <w:lang w:val="fr-FR"/>
        </w:rPr>
        <w:t xml:space="preserve">Afrique, </w:t>
      </w:r>
      <w:r w:rsidR="00FE2437">
        <w:rPr>
          <w:lang w:val="fr-FR"/>
        </w:rPr>
        <w:t>lancé à l</w:t>
      </w:r>
      <w:r w:rsidR="00575E9B">
        <w:rPr>
          <w:lang w:val="fr-FR"/>
        </w:rPr>
        <w:t>’</w:t>
      </w:r>
      <w:r w:rsidR="00FE2437">
        <w:rPr>
          <w:lang w:val="fr-FR"/>
        </w:rPr>
        <w:t xml:space="preserve">occasion </w:t>
      </w:r>
      <w:r w:rsidRPr="009F765B">
        <w:rPr>
          <w:lang w:val="fr-FR"/>
        </w:rPr>
        <w:t>de la quinzième session de la Conférence ministérielle africaine sur l</w:t>
      </w:r>
      <w:r w:rsidR="00575E9B">
        <w:rPr>
          <w:lang w:val="fr-FR"/>
        </w:rPr>
        <w:t>’</w:t>
      </w:r>
      <w:r w:rsidRPr="009F765B">
        <w:rPr>
          <w:lang w:val="fr-FR"/>
        </w:rPr>
        <w:t>environnement, qui s</w:t>
      </w:r>
      <w:r w:rsidR="00575E9B">
        <w:rPr>
          <w:lang w:val="fr-FR"/>
        </w:rPr>
        <w:t>’</w:t>
      </w:r>
      <w:r w:rsidRPr="009F765B">
        <w:rPr>
          <w:lang w:val="fr-FR"/>
        </w:rPr>
        <w:t>est tenue en Égypte en 2015, fournit aux décideurs et aux professionnels du secteur des informations sur l</w:t>
      </w:r>
      <w:r w:rsidR="00575E9B">
        <w:rPr>
          <w:lang w:val="fr-FR"/>
        </w:rPr>
        <w:t>’</w:t>
      </w:r>
      <w:r w:rsidRPr="009F765B">
        <w:rPr>
          <w:lang w:val="fr-FR"/>
        </w:rPr>
        <w:t xml:space="preserve">état des écosystèmes de montagne en Afrique. </w:t>
      </w:r>
    </w:p>
    <w:p w14:paraId="4824C4F8" w14:textId="5455A235" w:rsidR="004216CE" w:rsidRPr="009F765B" w:rsidRDefault="00FE2437" w:rsidP="00575E9B">
      <w:pPr>
        <w:pStyle w:val="Normalnumber"/>
        <w:rPr>
          <w:lang w:val="fr-FR"/>
        </w:rPr>
      </w:pPr>
      <w:r>
        <w:rPr>
          <w:lang w:val="fr-FR"/>
        </w:rPr>
        <w:t>D</w:t>
      </w:r>
      <w:r w:rsidR="004216CE" w:rsidRPr="009F765B">
        <w:rPr>
          <w:lang w:val="fr-FR"/>
        </w:rPr>
        <w:t xml:space="preserve">ans le cadre des </w:t>
      </w:r>
      <w:r w:rsidR="00E46352">
        <w:rPr>
          <w:lang w:val="fr-FR"/>
        </w:rPr>
        <w:t xml:space="preserve">activités </w:t>
      </w:r>
      <w:r w:rsidR="004216CE" w:rsidRPr="009F765B">
        <w:rPr>
          <w:lang w:val="fr-FR"/>
        </w:rPr>
        <w:t>qu</w:t>
      </w:r>
      <w:r w:rsidR="00575E9B">
        <w:rPr>
          <w:lang w:val="fr-FR"/>
        </w:rPr>
        <w:t>’</w:t>
      </w:r>
      <w:r w:rsidR="004216CE" w:rsidRPr="009F765B">
        <w:rPr>
          <w:lang w:val="fr-FR"/>
        </w:rPr>
        <w:t xml:space="preserve">il </w:t>
      </w:r>
      <w:r w:rsidR="00E46352">
        <w:rPr>
          <w:lang w:val="fr-FR"/>
        </w:rPr>
        <w:t xml:space="preserve">mène </w:t>
      </w:r>
      <w:r w:rsidR="004216CE" w:rsidRPr="009F765B">
        <w:rPr>
          <w:lang w:val="fr-FR"/>
        </w:rPr>
        <w:t xml:space="preserve">pour accroître la résilience des </w:t>
      </w:r>
      <w:r w:rsidR="00E46352">
        <w:rPr>
          <w:lang w:val="fr-FR"/>
        </w:rPr>
        <w:t>populations</w:t>
      </w:r>
      <w:r w:rsidR="004216CE" w:rsidRPr="009F765B">
        <w:rPr>
          <w:lang w:val="fr-FR"/>
        </w:rPr>
        <w:t xml:space="preserve"> côtières face </w:t>
      </w:r>
      <w:r w:rsidR="00E46352">
        <w:rPr>
          <w:lang w:val="fr-FR"/>
        </w:rPr>
        <w:t xml:space="preserve">aux </w:t>
      </w:r>
      <w:r w:rsidR="004216CE" w:rsidRPr="00753860">
        <w:t>changements</w:t>
      </w:r>
      <w:r w:rsidR="004216CE" w:rsidRPr="009F765B">
        <w:rPr>
          <w:lang w:val="fr-FR"/>
        </w:rPr>
        <w:t xml:space="preserve"> climatiques, </w:t>
      </w:r>
      <w:r w:rsidR="00E46352">
        <w:rPr>
          <w:lang w:val="fr-FR"/>
        </w:rPr>
        <w:t>l</w:t>
      </w:r>
      <w:r w:rsidR="00E46352" w:rsidRPr="009F765B">
        <w:rPr>
          <w:lang w:val="fr-FR"/>
        </w:rPr>
        <w:t xml:space="preserve">e PNUE </w:t>
      </w:r>
      <w:r w:rsidR="00E46352">
        <w:rPr>
          <w:lang w:val="fr-FR"/>
        </w:rPr>
        <w:t>s</w:t>
      </w:r>
      <w:r w:rsidR="00575E9B">
        <w:rPr>
          <w:lang w:val="fr-FR"/>
        </w:rPr>
        <w:t>’</w:t>
      </w:r>
      <w:r w:rsidR="00E46352">
        <w:rPr>
          <w:lang w:val="fr-FR"/>
        </w:rPr>
        <w:t xml:space="preserve">efforce de </w:t>
      </w:r>
      <w:r w:rsidR="004216CE" w:rsidRPr="009F765B">
        <w:rPr>
          <w:lang w:val="fr-FR"/>
        </w:rPr>
        <w:t>renforcer l</w:t>
      </w:r>
      <w:r w:rsidR="00E46352">
        <w:rPr>
          <w:lang w:val="fr-FR"/>
        </w:rPr>
        <w:t>a</w:t>
      </w:r>
      <w:r w:rsidR="004216CE" w:rsidRPr="009F765B">
        <w:rPr>
          <w:lang w:val="fr-FR"/>
        </w:rPr>
        <w:t xml:space="preserve"> capacité de ces </w:t>
      </w:r>
      <w:r w:rsidR="00E46352">
        <w:rPr>
          <w:lang w:val="fr-FR"/>
        </w:rPr>
        <w:t>populations</w:t>
      </w:r>
      <w:r w:rsidR="004216CE" w:rsidRPr="009F765B">
        <w:rPr>
          <w:lang w:val="fr-FR"/>
        </w:rPr>
        <w:t xml:space="preserve"> d</w:t>
      </w:r>
      <w:r w:rsidR="00575E9B">
        <w:rPr>
          <w:lang w:val="fr-FR"/>
        </w:rPr>
        <w:t>’</w:t>
      </w:r>
      <w:r w:rsidR="004216CE" w:rsidRPr="009F765B">
        <w:rPr>
          <w:lang w:val="fr-FR"/>
        </w:rPr>
        <w:t>évaluer les conséquences en termes de vulnérabilité et d</w:t>
      </w:r>
      <w:r w:rsidR="00575E9B">
        <w:rPr>
          <w:lang w:val="fr-FR"/>
        </w:rPr>
        <w:t>’</w:t>
      </w:r>
      <w:r w:rsidR="004216CE" w:rsidRPr="009F765B">
        <w:rPr>
          <w:lang w:val="fr-FR"/>
        </w:rPr>
        <w:t xml:space="preserve">améliorer la planification et la prise de décisions </w:t>
      </w:r>
      <w:r w:rsidR="004216CE" w:rsidRPr="009F765B">
        <w:rPr>
          <w:lang w:val="fr-FR"/>
        </w:rPr>
        <w:lastRenderedPageBreak/>
        <w:t>concernant l</w:t>
      </w:r>
      <w:r w:rsidR="00575E9B">
        <w:rPr>
          <w:lang w:val="fr-FR"/>
        </w:rPr>
        <w:t>’</w:t>
      </w:r>
      <w:r w:rsidR="004216CE" w:rsidRPr="009F765B">
        <w:rPr>
          <w:lang w:val="fr-FR"/>
        </w:rPr>
        <w:t xml:space="preserve">adaptation reposant sur les écosystèmes. Les travaux </w:t>
      </w:r>
      <w:r w:rsidR="00E46352">
        <w:rPr>
          <w:lang w:val="fr-FR"/>
        </w:rPr>
        <w:t xml:space="preserve">menés par le </w:t>
      </w:r>
      <w:r w:rsidR="004216CE" w:rsidRPr="009F765B">
        <w:rPr>
          <w:lang w:val="fr-FR"/>
        </w:rPr>
        <w:t>PNUE à la Grenade et aux Seychelles sont appuyés par la Commission européenne. Le PNUE appuie également les mesures d</w:t>
      </w:r>
      <w:r w:rsidR="00575E9B">
        <w:rPr>
          <w:lang w:val="fr-FR"/>
        </w:rPr>
        <w:t>’</w:t>
      </w:r>
      <w:r w:rsidR="004216CE" w:rsidRPr="009F765B">
        <w:rPr>
          <w:lang w:val="fr-FR"/>
        </w:rPr>
        <w:t xml:space="preserve">adaptation reposant sur les écosystèmes dans les zones côtières du Cambodge, de Djibouti, des Fidji, </w:t>
      </w:r>
      <w:r w:rsidR="00F60DBB" w:rsidRPr="009F765B">
        <w:rPr>
          <w:lang w:val="fr-FR"/>
        </w:rPr>
        <w:t>d</w:t>
      </w:r>
      <w:r w:rsidR="00575E9B">
        <w:rPr>
          <w:lang w:val="fr-FR"/>
        </w:rPr>
        <w:t>’</w:t>
      </w:r>
      <w:r w:rsidR="00F60DBB" w:rsidRPr="009F765B">
        <w:rPr>
          <w:lang w:val="fr-FR"/>
        </w:rPr>
        <w:t>Haïti</w:t>
      </w:r>
      <w:r w:rsidR="004216CE" w:rsidRPr="009F765B">
        <w:rPr>
          <w:lang w:val="fr-FR"/>
        </w:rPr>
        <w:t xml:space="preserve"> et de la République-Unie de Tanzanie. Ces travaux sont </w:t>
      </w:r>
      <w:r w:rsidR="00E46352">
        <w:rPr>
          <w:lang w:val="fr-FR"/>
        </w:rPr>
        <w:t>réalisés</w:t>
      </w:r>
      <w:r w:rsidR="00E46352" w:rsidRPr="009F765B">
        <w:rPr>
          <w:lang w:val="fr-FR"/>
        </w:rPr>
        <w:t xml:space="preserve"> </w:t>
      </w:r>
      <w:r w:rsidR="004216CE" w:rsidRPr="009F765B">
        <w:rPr>
          <w:lang w:val="fr-FR"/>
        </w:rPr>
        <w:t xml:space="preserve">en partenariat avec les </w:t>
      </w:r>
      <w:r w:rsidR="00E46352">
        <w:rPr>
          <w:lang w:val="fr-FR"/>
        </w:rPr>
        <w:t>autorités</w:t>
      </w:r>
      <w:r w:rsidR="00E46352" w:rsidRPr="009F765B">
        <w:rPr>
          <w:lang w:val="fr-FR"/>
        </w:rPr>
        <w:t xml:space="preserve"> </w:t>
      </w:r>
      <w:r w:rsidR="004216CE" w:rsidRPr="009F765B">
        <w:rPr>
          <w:lang w:val="fr-FR"/>
        </w:rPr>
        <w:t>nationa</w:t>
      </w:r>
      <w:r w:rsidR="00E46352">
        <w:rPr>
          <w:lang w:val="fr-FR"/>
        </w:rPr>
        <w:t>les</w:t>
      </w:r>
      <w:r w:rsidR="004216CE" w:rsidRPr="009F765B">
        <w:rPr>
          <w:lang w:val="fr-FR"/>
        </w:rPr>
        <w:t>, l</w:t>
      </w:r>
      <w:r w:rsidR="00575E9B">
        <w:rPr>
          <w:lang w:val="fr-FR"/>
        </w:rPr>
        <w:t>’</w:t>
      </w:r>
      <w:r w:rsidR="004216CE" w:rsidRPr="009F765B">
        <w:rPr>
          <w:lang w:val="fr-FR"/>
        </w:rPr>
        <w:t>Organisation des Nations Unies pour les établissements humains, l</w:t>
      </w:r>
      <w:r w:rsidR="00575E9B">
        <w:rPr>
          <w:lang w:val="fr-FR"/>
        </w:rPr>
        <w:t>’</w:t>
      </w:r>
      <w:r w:rsidR="004216CE" w:rsidRPr="009F765B">
        <w:rPr>
          <w:lang w:val="fr-FR"/>
        </w:rPr>
        <w:t>Organisation des Nations Unies pour l</w:t>
      </w:r>
      <w:r w:rsidR="00575E9B">
        <w:rPr>
          <w:lang w:val="fr-FR"/>
        </w:rPr>
        <w:t>’</w:t>
      </w:r>
      <w:r w:rsidR="004216CE" w:rsidRPr="009F765B">
        <w:rPr>
          <w:lang w:val="fr-FR"/>
        </w:rPr>
        <w:t>alimentation et l</w:t>
      </w:r>
      <w:r w:rsidR="00575E9B">
        <w:rPr>
          <w:lang w:val="fr-FR"/>
        </w:rPr>
        <w:t>’</w:t>
      </w:r>
      <w:r w:rsidR="009F765B">
        <w:rPr>
          <w:lang w:val="fr-FR"/>
        </w:rPr>
        <w:t>agriculture</w:t>
      </w:r>
      <w:r w:rsidR="004216CE" w:rsidRPr="009F765B">
        <w:rPr>
          <w:lang w:val="fr-FR"/>
        </w:rPr>
        <w:t>, le PNUD et des organisations non gouvernementales.</w:t>
      </w:r>
      <w:r w:rsidR="000D2A14" w:rsidRPr="009F765B">
        <w:rPr>
          <w:lang w:val="fr-FR"/>
        </w:rPr>
        <w:t xml:space="preserve"> </w:t>
      </w:r>
      <w:r w:rsidR="004216CE" w:rsidRPr="009F765B">
        <w:rPr>
          <w:lang w:val="fr-FR"/>
        </w:rPr>
        <w:t>Une méthode d</w:t>
      </w:r>
      <w:r w:rsidR="00575E9B">
        <w:rPr>
          <w:lang w:val="fr-FR"/>
        </w:rPr>
        <w:t>’</w:t>
      </w:r>
      <w:r w:rsidR="004216CE" w:rsidRPr="009F765B">
        <w:rPr>
          <w:lang w:val="fr-FR"/>
        </w:rPr>
        <w:t>évaluation des risques côtiers a été appliquée en Haïti pour mettre en évidence le rôle des habitats marins côtiers dans la réduction de l</w:t>
      </w:r>
      <w:r w:rsidR="00575E9B">
        <w:rPr>
          <w:lang w:val="fr-FR"/>
        </w:rPr>
        <w:t>’</w:t>
      </w:r>
      <w:r w:rsidR="004216CE" w:rsidRPr="009F765B">
        <w:rPr>
          <w:lang w:val="fr-FR"/>
        </w:rPr>
        <w:t xml:space="preserve">exposition aux risques dans les zones côtières. </w:t>
      </w:r>
    </w:p>
    <w:p w14:paraId="45A526C6" w14:textId="02B81B15" w:rsidR="004216CE" w:rsidRPr="009F765B" w:rsidRDefault="004216CE" w:rsidP="00575E9B">
      <w:pPr>
        <w:pStyle w:val="Normalnumber"/>
        <w:rPr>
          <w:lang w:val="fr-FR"/>
        </w:rPr>
      </w:pPr>
      <w:r w:rsidRPr="009F765B">
        <w:rPr>
          <w:lang w:val="fr-FR"/>
        </w:rPr>
        <w:t>Le PNUE appuie les Comores, la République dominicaine et le Rwanda dans les efforts qu</w:t>
      </w:r>
      <w:r w:rsidR="00575E9B">
        <w:rPr>
          <w:lang w:val="fr-FR"/>
        </w:rPr>
        <w:t>’</w:t>
      </w:r>
      <w:r w:rsidRPr="009F765B">
        <w:rPr>
          <w:lang w:val="fr-FR"/>
        </w:rPr>
        <w:t>ils déploient pour utiliser l</w:t>
      </w:r>
      <w:r w:rsidR="00575E9B">
        <w:rPr>
          <w:lang w:val="fr-FR"/>
        </w:rPr>
        <w:t>’</w:t>
      </w:r>
      <w:r w:rsidRPr="009F765B">
        <w:rPr>
          <w:lang w:val="fr-FR"/>
        </w:rPr>
        <w:t xml:space="preserve">adaptation reposant sur les écosystèmes en vue de réduire la vulnérabilité aux </w:t>
      </w:r>
      <w:r w:rsidRPr="00753860">
        <w:t>changements</w:t>
      </w:r>
      <w:r w:rsidRPr="009F765B">
        <w:rPr>
          <w:lang w:val="fr-FR"/>
        </w:rPr>
        <w:t xml:space="preserve"> climatiques dans les bassins versants. Des outils de gestion des crues et de la sécheresse sont mis à </w:t>
      </w:r>
      <w:r w:rsidR="00E84AE1">
        <w:rPr>
          <w:lang w:val="fr-FR"/>
        </w:rPr>
        <w:t>l</w:t>
      </w:r>
      <w:r w:rsidR="00575E9B">
        <w:rPr>
          <w:lang w:val="fr-FR"/>
        </w:rPr>
        <w:t>’</w:t>
      </w:r>
      <w:r w:rsidR="00E84AE1">
        <w:rPr>
          <w:lang w:val="fr-FR"/>
        </w:rPr>
        <w:t>essai</w:t>
      </w:r>
      <w:r w:rsidR="00E84AE1" w:rsidRPr="009F765B">
        <w:rPr>
          <w:lang w:val="fr-FR"/>
        </w:rPr>
        <w:t xml:space="preserve"> </w:t>
      </w:r>
      <w:r w:rsidRPr="009F765B">
        <w:rPr>
          <w:lang w:val="fr-FR"/>
        </w:rPr>
        <w:t>dans les estuaires de la Volta, du lac Victoria et de la Chao</w:t>
      </w:r>
      <w:r w:rsidR="00753860">
        <w:rPr>
          <w:lang w:val="fr-FR"/>
        </w:rPr>
        <w:t> </w:t>
      </w:r>
      <w:proofErr w:type="spellStart"/>
      <w:r w:rsidRPr="009F765B">
        <w:rPr>
          <w:lang w:val="fr-FR"/>
        </w:rPr>
        <w:t>Phraya</w:t>
      </w:r>
      <w:proofErr w:type="spellEnd"/>
      <w:r w:rsidRPr="009F765B">
        <w:rPr>
          <w:lang w:val="fr-FR"/>
        </w:rPr>
        <w:t>.</w:t>
      </w:r>
    </w:p>
    <w:p w14:paraId="6BCD5B1C" w14:textId="27ACAC5F" w:rsidR="004216CE" w:rsidRPr="009F765B" w:rsidRDefault="004216CE" w:rsidP="00575E9B">
      <w:pPr>
        <w:pStyle w:val="Normalnumber"/>
        <w:rPr>
          <w:lang w:val="fr-FR"/>
        </w:rPr>
      </w:pPr>
      <w:r w:rsidRPr="009F765B">
        <w:rPr>
          <w:lang w:val="fr-FR"/>
        </w:rPr>
        <w:t>Le PNUE encourage la sécurité alimentaire à Madagascar et au Pérou en promouvant l</w:t>
      </w:r>
      <w:r w:rsidR="00575E9B">
        <w:rPr>
          <w:lang w:val="fr-FR"/>
        </w:rPr>
        <w:t>’</w:t>
      </w:r>
      <w:r w:rsidRPr="009F765B">
        <w:rPr>
          <w:lang w:val="fr-FR"/>
        </w:rPr>
        <w:t>utilisation d</w:t>
      </w:r>
      <w:r w:rsidR="00575E9B">
        <w:rPr>
          <w:lang w:val="fr-FR"/>
        </w:rPr>
        <w:t>’</w:t>
      </w:r>
      <w:r w:rsidRPr="009F765B">
        <w:rPr>
          <w:lang w:val="fr-FR"/>
        </w:rPr>
        <w:t>un riz local résistant au</w:t>
      </w:r>
      <w:r w:rsidR="00E84AE1">
        <w:rPr>
          <w:lang w:val="fr-FR"/>
        </w:rPr>
        <w:t>x changements</w:t>
      </w:r>
      <w:r w:rsidRPr="009F765B">
        <w:rPr>
          <w:lang w:val="fr-FR"/>
        </w:rPr>
        <w:t xml:space="preserve"> climat</w:t>
      </w:r>
      <w:r w:rsidR="00E84AE1">
        <w:rPr>
          <w:lang w:val="fr-FR"/>
        </w:rPr>
        <w:t>iques</w:t>
      </w:r>
      <w:r w:rsidRPr="009F765B">
        <w:rPr>
          <w:lang w:val="fr-FR"/>
        </w:rPr>
        <w:t xml:space="preserve"> à Madagascar et de cultivars de </w:t>
      </w:r>
      <w:proofErr w:type="spellStart"/>
      <w:r w:rsidRPr="009F765B">
        <w:rPr>
          <w:i/>
          <w:iCs/>
          <w:lang w:val="fr-FR"/>
        </w:rPr>
        <w:t>Chenopodium</w:t>
      </w:r>
      <w:proofErr w:type="spellEnd"/>
      <w:r w:rsidRPr="009F765B">
        <w:rPr>
          <w:i/>
          <w:iCs/>
          <w:lang w:val="fr-FR"/>
        </w:rPr>
        <w:t xml:space="preserve"> quinoa </w:t>
      </w:r>
      <w:proofErr w:type="spellStart"/>
      <w:r w:rsidRPr="009F765B">
        <w:rPr>
          <w:i/>
          <w:iCs/>
          <w:lang w:val="fr-FR"/>
        </w:rPr>
        <w:t>Wi</w:t>
      </w:r>
      <w:r w:rsidR="00E84AE1">
        <w:rPr>
          <w:i/>
          <w:iCs/>
          <w:lang w:val="fr-FR"/>
        </w:rPr>
        <w:t>l</w:t>
      </w:r>
      <w:r w:rsidRPr="009F765B">
        <w:rPr>
          <w:i/>
          <w:iCs/>
          <w:lang w:val="fr-FR"/>
        </w:rPr>
        <w:t>ld</w:t>
      </w:r>
      <w:proofErr w:type="spellEnd"/>
      <w:r w:rsidRPr="009F765B">
        <w:rPr>
          <w:lang w:val="fr-FR"/>
        </w:rPr>
        <w:t xml:space="preserve"> au Pérou. Dans le bassin du Zambèze, que partagent le Malawi, le Mozambique et la Zambie, le PNUE facilite l</w:t>
      </w:r>
      <w:r w:rsidR="00575E9B">
        <w:rPr>
          <w:lang w:val="fr-FR"/>
        </w:rPr>
        <w:t>’</w:t>
      </w:r>
      <w:r w:rsidRPr="009F765B">
        <w:rPr>
          <w:lang w:val="fr-FR"/>
        </w:rPr>
        <w:t>adoption de solutions reposant sur les écosystèmes pour répondre aux risques transfrontières provoqués par les changements climatiques, en particulier l</w:t>
      </w:r>
      <w:r w:rsidR="00575E9B">
        <w:rPr>
          <w:lang w:val="fr-FR"/>
        </w:rPr>
        <w:t>’</w:t>
      </w:r>
      <w:r w:rsidRPr="009F765B">
        <w:rPr>
          <w:lang w:val="fr-FR"/>
        </w:rPr>
        <w:t>insécurité alimentaire.</w:t>
      </w:r>
    </w:p>
    <w:p w14:paraId="402D3191" w14:textId="0EB4DE20" w:rsidR="004216CE" w:rsidRPr="009F765B" w:rsidRDefault="004216CE" w:rsidP="00575E9B">
      <w:pPr>
        <w:pStyle w:val="Normalnumber"/>
        <w:rPr>
          <w:lang w:val="fr-FR"/>
        </w:rPr>
      </w:pPr>
      <w:r w:rsidRPr="009F765B">
        <w:rPr>
          <w:lang w:val="fr-FR"/>
        </w:rPr>
        <w:t>Le PNUE a mis sur pied l</w:t>
      </w:r>
      <w:r w:rsidR="00575E9B">
        <w:rPr>
          <w:lang w:val="fr-FR"/>
        </w:rPr>
        <w:t>’</w:t>
      </w:r>
      <w:r w:rsidR="00E81C87">
        <w:rPr>
          <w:lang w:val="fr-FR"/>
        </w:rPr>
        <w:t>Assemblée</w:t>
      </w:r>
      <w:r w:rsidR="005266EB">
        <w:rPr>
          <w:lang w:val="fr-FR"/>
        </w:rPr>
        <w:t xml:space="preserve"> sur l</w:t>
      </w:r>
      <w:r w:rsidR="00575E9B">
        <w:rPr>
          <w:lang w:val="fr-FR"/>
        </w:rPr>
        <w:t>’</w:t>
      </w:r>
      <w:r w:rsidR="005266EB">
        <w:rPr>
          <w:lang w:val="fr-FR"/>
        </w:rPr>
        <w:t xml:space="preserve">adaptation </w:t>
      </w:r>
      <w:r w:rsidRPr="009F765B">
        <w:rPr>
          <w:lang w:val="fr-FR"/>
        </w:rPr>
        <w:t>écosyst</w:t>
      </w:r>
      <w:r w:rsidR="005266EB">
        <w:rPr>
          <w:lang w:val="fr-FR"/>
        </w:rPr>
        <w:t>émique au service de</w:t>
      </w:r>
      <w:r w:rsidRPr="009F765B">
        <w:rPr>
          <w:lang w:val="fr-FR"/>
        </w:rPr>
        <w:t xml:space="preserve"> la sécurité alimentaire, premier cadre stratégique et plateforme de mise en </w:t>
      </w:r>
      <w:r w:rsidR="00F60DBB" w:rsidRPr="009F765B">
        <w:rPr>
          <w:lang w:val="fr-FR"/>
        </w:rPr>
        <w:t>œuvre</w:t>
      </w:r>
      <w:r w:rsidRPr="009F765B">
        <w:rPr>
          <w:lang w:val="fr-FR"/>
        </w:rPr>
        <w:t xml:space="preserve"> panafricain qui rassemble les principaux acteurs et parties prenantes </w:t>
      </w:r>
      <w:r w:rsidR="00E81C87">
        <w:rPr>
          <w:lang w:val="fr-FR"/>
        </w:rPr>
        <w:t>de</w:t>
      </w:r>
      <w:r w:rsidRPr="009F765B">
        <w:rPr>
          <w:lang w:val="fr-FR"/>
        </w:rPr>
        <w:t xml:space="preserve"> la chaîne de valeur de l</w:t>
      </w:r>
      <w:r w:rsidR="00575E9B">
        <w:rPr>
          <w:lang w:val="fr-FR"/>
        </w:rPr>
        <w:t>’</w:t>
      </w:r>
      <w:r w:rsidRPr="009F765B">
        <w:rPr>
          <w:lang w:val="fr-FR"/>
        </w:rPr>
        <w:t>agriculture axée sur l</w:t>
      </w:r>
      <w:r w:rsidR="00575E9B">
        <w:rPr>
          <w:lang w:val="fr-FR"/>
        </w:rPr>
        <w:t>’</w:t>
      </w:r>
      <w:r w:rsidRPr="009F765B">
        <w:rPr>
          <w:lang w:val="fr-FR"/>
        </w:rPr>
        <w:t xml:space="preserve">adaptation écosystémique. </w:t>
      </w:r>
      <w:r w:rsidRPr="00753860">
        <w:t>L</w:t>
      </w:r>
      <w:r w:rsidR="00575E9B">
        <w:t>’</w:t>
      </w:r>
      <w:r w:rsidR="00E81C87" w:rsidRPr="00753860">
        <w:t>Assemblée</w:t>
      </w:r>
      <w:r w:rsidRPr="009F765B">
        <w:rPr>
          <w:lang w:val="fr-FR"/>
        </w:rPr>
        <w:t xml:space="preserve"> a pour objectif </w:t>
      </w:r>
      <w:r w:rsidR="005266EB">
        <w:rPr>
          <w:lang w:val="fr-FR"/>
        </w:rPr>
        <w:t>de promouvoir</w:t>
      </w:r>
      <w:r w:rsidR="005266EB" w:rsidRPr="009F765B">
        <w:rPr>
          <w:lang w:val="fr-FR"/>
        </w:rPr>
        <w:t xml:space="preserve"> </w:t>
      </w:r>
      <w:r w:rsidRPr="009F765B">
        <w:rPr>
          <w:lang w:val="fr-FR"/>
        </w:rPr>
        <w:t>les partenariats propres à combler les lacunes en matière de financement, de commercialisation, de transfert de technologie et de techniques, tout en optimisant globalement l</w:t>
      </w:r>
      <w:r w:rsidR="00575E9B">
        <w:rPr>
          <w:lang w:val="fr-FR"/>
        </w:rPr>
        <w:t>’</w:t>
      </w:r>
      <w:r w:rsidRPr="009F765B">
        <w:rPr>
          <w:lang w:val="fr-FR"/>
        </w:rPr>
        <w:t xml:space="preserve">intégralité de la chaîne de valeur. </w:t>
      </w:r>
      <w:r w:rsidR="005266EB">
        <w:rPr>
          <w:lang w:val="fr-FR"/>
        </w:rPr>
        <w:t>L</w:t>
      </w:r>
      <w:r w:rsidR="00575E9B">
        <w:rPr>
          <w:lang w:val="fr-FR"/>
        </w:rPr>
        <w:t>’</w:t>
      </w:r>
      <w:r w:rsidR="005266EB">
        <w:rPr>
          <w:lang w:val="fr-FR"/>
        </w:rPr>
        <w:t>Assemblée</w:t>
      </w:r>
      <w:r w:rsidR="005266EB" w:rsidRPr="009F765B">
        <w:rPr>
          <w:lang w:val="fr-FR"/>
        </w:rPr>
        <w:t xml:space="preserve"> </w:t>
      </w:r>
      <w:r w:rsidRPr="009F765B">
        <w:rPr>
          <w:lang w:val="fr-FR"/>
        </w:rPr>
        <w:t xml:space="preserve">a été créée </w:t>
      </w:r>
      <w:r w:rsidR="005266EB">
        <w:rPr>
          <w:lang w:val="fr-FR"/>
        </w:rPr>
        <w:t>à l</w:t>
      </w:r>
      <w:r w:rsidR="00575E9B">
        <w:rPr>
          <w:lang w:val="fr-FR"/>
        </w:rPr>
        <w:t>’</w:t>
      </w:r>
      <w:r w:rsidR="005266EB">
        <w:rPr>
          <w:lang w:val="fr-FR"/>
        </w:rPr>
        <w:t xml:space="preserve">issue de la deuxième </w:t>
      </w:r>
      <w:r w:rsidRPr="009F765B">
        <w:rPr>
          <w:lang w:val="fr-FR"/>
        </w:rPr>
        <w:t>Conférence de</w:t>
      </w:r>
      <w:r w:rsidR="005266EB">
        <w:rPr>
          <w:lang w:val="fr-FR"/>
        </w:rPr>
        <w:t xml:space="preserve"> l</w:t>
      </w:r>
      <w:r w:rsidR="00575E9B">
        <w:rPr>
          <w:lang w:val="fr-FR"/>
        </w:rPr>
        <w:t>’</w:t>
      </w:r>
      <w:r w:rsidR="005266EB">
        <w:rPr>
          <w:lang w:val="fr-FR"/>
        </w:rPr>
        <w:t xml:space="preserve">adaptation écosystémique au service de </w:t>
      </w:r>
      <w:r w:rsidRPr="009F765B">
        <w:rPr>
          <w:lang w:val="fr-FR"/>
        </w:rPr>
        <w:t>la sécurité alimentaire en Afrique, organisée par le PNUE en juillet 2015.</w:t>
      </w:r>
    </w:p>
    <w:p w14:paraId="20D34CD6" w14:textId="51BF2742" w:rsidR="004216CE" w:rsidRPr="009F765B" w:rsidRDefault="004216CE" w:rsidP="00575E9B">
      <w:pPr>
        <w:pStyle w:val="Normalnumber"/>
        <w:rPr>
          <w:lang w:val="fr-FR"/>
        </w:rPr>
      </w:pPr>
      <w:r w:rsidRPr="009F765B">
        <w:rPr>
          <w:lang w:val="fr-FR"/>
        </w:rPr>
        <w:t xml:space="preserve">Le PNUE </w:t>
      </w:r>
      <w:r w:rsidR="005266EB">
        <w:rPr>
          <w:lang w:val="fr-FR"/>
        </w:rPr>
        <w:t>conçoit</w:t>
      </w:r>
      <w:r w:rsidR="005266EB" w:rsidRPr="009F765B">
        <w:rPr>
          <w:lang w:val="fr-FR"/>
        </w:rPr>
        <w:t xml:space="preserve"> </w:t>
      </w:r>
      <w:r w:rsidRPr="009F765B">
        <w:rPr>
          <w:lang w:val="fr-FR"/>
        </w:rPr>
        <w:t>actuellement un</w:t>
      </w:r>
      <w:r w:rsidR="005266EB">
        <w:rPr>
          <w:lang w:val="fr-FR"/>
        </w:rPr>
        <w:t>e gamme</w:t>
      </w:r>
      <w:r w:rsidRPr="009F765B">
        <w:rPr>
          <w:lang w:val="fr-FR"/>
        </w:rPr>
        <w:t xml:space="preserve"> de travaux sur l</w:t>
      </w:r>
      <w:r w:rsidR="00575E9B">
        <w:rPr>
          <w:lang w:val="fr-FR"/>
        </w:rPr>
        <w:t>’</w:t>
      </w:r>
      <w:r w:rsidRPr="009F765B">
        <w:rPr>
          <w:lang w:val="fr-FR"/>
        </w:rPr>
        <w:t xml:space="preserve">adaptation reposant sur les écosystèmes </w:t>
      </w:r>
      <w:r w:rsidR="00F762E2">
        <w:rPr>
          <w:lang w:val="fr-FR"/>
        </w:rPr>
        <w:t>en milieu</w:t>
      </w:r>
      <w:r w:rsidRPr="009F765B">
        <w:rPr>
          <w:lang w:val="fr-FR"/>
        </w:rPr>
        <w:t xml:space="preserve"> urbain. À ce jour, l</w:t>
      </w:r>
      <w:r w:rsidR="00575E9B">
        <w:rPr>
          <w:lang w:val="fr-FR"/>
        </w:rPr>
        <w:t>’</w:t>
      </w:r>
      <w:r w:rsidRPr="009F765B">
        <w:rPr>
          <w:lang w:val="fr-FR"/>
        </w:rPr>
        <w:t>essentiel de</w:t>
      </w:r>
      <w:r w:rsidR="0082384C">
        <w:rPr>
          <w:lang w:val="fr-FR"/>
        </w:rPr>
        <w:t>s activités d</w:t>
      </w:r>
      <w:r w:rsidR="00575E9B">
        <w:rPr>
          <w:lang w:val="fr-FR"/>
        </w:rPr>
        <w:t>’</w:t>
      </w:r>
      <w:r w:rsidRPr="009F765B">
        <w:rPr>
          <w:lang w:val="fr-FR"/>
        </w:rPr>
        <w:t xml:space="preserve">adaptation </w:t>
      </w:r>
      <w:r w:rsidR="00F762E2">
        <w:rPr>
          <w:lang w:val="fr-FR"/>
        </w:rPr>
        <w:t>écosystémique</w:t>
      </w:r>
      <w:r w:rsidRPr="009F765B">
        <w:rPr>
          <w:lang w:val="fr-FR"/>
        </w:rPr>
        <w:t xml:space="preserve"> </w:t>
      </w:r>
      <w:r w:rsidR="0082384C">
        <w:rPr>
          <w:lang w:val="fr-FR"/>
        </w:rPr>
        <w:t>ont</w:t>
      </w:r>
      <w:r w:rsidRPr="009F765B">
        <w:rPr>
          <w:lang w:val="fr-FR"/>
        </w:rPr>
        <w:t xml:space="preserve"> été mise</w:t>
      </w:r>
      <w:r w:rsidR="0082384C">
        <w:rPr>
          <w:lang w:val="fr-FR"/>
        </w:rPr>
        <w:t>s</w:t>
      </w:r>
      <w:r w:rsidRPr="009F765B">
        <w:rPr>
          <w:lang w:val="fr-FR"/>
        </w:rPr>
        <w:t xml:space="preserve"> en </w:t>
      </w:r>
      <w:r w:rsidR="00F60DBB" w:rsidRPr="009F765B">
        <w:rPr>
          <w:lang w:val="fr-FR"/>
        </w:rPr>
        <w:t>œuvre</w:t>
      </w:r>
      <w:r w:rsidRPr="009F765B">
        <w:rPr>
          <w:lang w:val="fr-FR"/>
        </w:rPr>
        <w:t xml:space="preserve"> en </w:t>
      </w:r>
      <w:r w:rsidR="00F762E2" w:rsidRPr="00753860">
        <w:t>milieu</w:t>
      </w:r>
      <w:r w:rsidRPr="009F765B">
        <w:rPr>
          <w:lang w:val="fr-FR"/>
        </w:rPr>
        <w:t xml:space="preserve"> rural. Il n</w:t>
      </w:r>
      <w:r w:rsidR="00575E9B">
        <w:rPr>
          <w:lang w:val="fr-FR"/>
        </w:rPr>
        <w:t>’</w:t>
      </w:r>
      <w:r w:rsidRPr="009F765B">
        <w:rPr>
          <w:lang w:val="fr-FR"/>
        </w:rPr>
        <w:t>en reste pas moins que les mesures d</w:t>
      </w:r>
      <w:r w:rsidR="00575E9B">
        <w:rPr>
          <w:lang w:val="fr-FR"/>
        </w:rPr>
        <w:t>’</w:t>
      </w:r>
      <w:r w:rsidRPr="009F765B">
        <w:rPr>
          <w:lang w:val="fr-FR"/>
        </w:rPr>
        <w:t xml:space="preserve">adaptation appliquées tant en </w:t>
      </w:r>
      <w:r w:rsidR="00F762E2">
        <w:rPr>
          <w:lang w:val="fr-FR"/>
        </w:rPr>
        <w:t xml:space="preserve">milieu </w:t>
      </w:r>
      <w:r w:rsidRPr="009F765B">
        <w:rPr>
          <w:lang w:val="fr-FR"/>
        </w:rPr>
        <w:t>urbain qu</w:t>
      </w:r>
      <w:r w:rsidR="00F762E2">
        <w:rPr>
          <w:lang w:val="fr-FR"/>
        </w:rPr>
        <w:t xml:space="preserve">e </w:t>
      </w:r>
      <w:r w:rsidRPr="009F765B">
        <w:rPr>
          <w:lang w:val="fr-FR"/>
        </w:rPr>
        <w:t xml:space="preserve">périurbain peuvent accroître la capacité de résistance des </w:t>
      </w:r>
      <w:r w:rsidR="00F762E2">
        <w:rPr>
          <w:lang w:val="fr-FR"/>
        </w:rPr>
        <w:t xml:space="preserve">populations </w:t>
      </w:r>
      <w:r w:rsidRPr="009F765B">
        <w:rPr>
          <w:lang w:val="fr-FR"/>
        </w:rPr>
        <w:t xml:space="preserve">urbaines. </w:t>
      </w:r>
      <w:r w:rsidR="00F762E2">
        <w:rPr>
          <w:lang w:val="fr-FR"/>
        </w:rPr>
        <w:t>A</w:t>
      </w:r>
      <w:r w:rsidRPr="009F765B">
        <w:rPr>
          <w:lang w:val="fr-FR"/>
        </w:rPr>
        <w:t xml:space="preserve">gissant en liaison et en collaboration avec les gouvernements et les partenaires concernés, </w:t>
      </w:r>
      <w:r w:rsidR="00F762E2">
        <w:rPr>
          <w:lang w:val="fr-FR"/>
        </w:rPr>
        <w:t xml:space="preserve">le PNUE </w:t>
      </w:r>
      <w:r w:rsidRPr="009F765B">
        <w:rPr>
          <w:lang w:val="fr-FR"/>
        </w:rPr>
        <w:t xml:space="preserve">élabore actuellement des propositions </w:t>
      </w:r>
      <w:r w:rsidR="00F762E2">
        <w:rPr>
          <w:lang w:val="fr-FR"/>
        </w:rPr>
        <w:t>en faveur de l</w:t>
      </w:r>
      <w:r w:rsidR="00575E9B">
        <w:rPr>
          <w:lang w:val="fr-FR"/>
        </w:rPr>
        <w:t>’</w:t>
      </w:r>
      <w:r w:rsidRPr="009F765B">
        <w:rPr>
          <w:lang w:val="fr-FR"/>
        </w:rPr>
        <w:t xml:space="preserve">adaptation </w:t>
      </w:r>
      <w:r w:rsidR="00F762E2">
        <w:rPr>
          <w:lang w:val="fr-FR"/>
        </w:rPr>
        <w:t xml:space="preserve">écosystémique </w:t>
      </w:r>
      <w:r w:rsidRPr="009F765B">
        <w:rPr>
          <w:lang w:val="fr-FR"/>
        </w:rPr>
        <w:t xml:space="preserve">dans </w:t>
      </w:r>
      <w:r w:rsidR="009F765B">
        <w:rPr>
          <w:lang w:val="fr-FR"/>
        </w:rPr>
        <w:t xml:space="preserve">les zones urbaines du Bhoutan, </w:t>
      </w:r>
      <w:r w:rsidRPr="009F765B">
        <w:rPr>
          <w:lang w:val="fr-FR"/>
        </w:rPr>
        <w:t>du Cambodge, d</w:t>
      </w:r>
      <w:r w:rsidR="00575E9B">
        <w:rPr>
          <w:lang w:val="fr-FR"/>
        </w:rPr>
        <w:t>’</w:t>
      </w:r>
      <w:r w:rsidRPr="009F765B">
        <w:rPr>
          <w:lang w:val="fr-FR"/>
        </w:rPr>
        <w:t xml:space="preserve">El Salvador, de la Jamaïque, du Mexique, du Myanmar et de la République démocratique populaire </w:t>
      </w:r>
      <w:r w:rsidR="00F762E2">
        <w:rPr>
          <w:lang w:val="fr-FR"/>
        </w:rPr>
        <w:t>l</w:t>
      </w:r>
      <w:r w:rsidRPr="009F765B">
        <w:rPr>
          <w:lang w:val="fr-FR"/>
        </w:rPr>
        <w:t>ao. L</w:t>
      </w:r>
      <w:r w:rsidR="00575E9B">
        <w:rPr>
          <w:lang w:val="fr-FR"/>
        </w:rPr>
        <w:t>’</w:t>
      </w:r>
      <w:r w:rsidRPr="009F765B">
        <w:rPr>
          <w:lang w:val="fr-FR"/>
        </w:rPr>
        <w:t>objectif des activités d</w:t>
      </w:r>
      <w:r w:rsidR="00575E9B">
        <w:rPr>
          <w:lang w:val="fr-FR"/>
        </w:rPr>
        <w:t>’</w:t>
      </w:r>
      <w:r w:rsidRPr="009F765B">
        <w:rPr>
          <w:lang w:val="fr-FR"/>
        </w:rPr>
        <w:t>adaptation écosyst</w:t>
      </w:r>
      <w:r w:rsidR="00F762E2">
        <w:rPr>
          <w:lang w:val="fr-FR"/>
        </w:rPr>
        <w:t>émique</w:t>
      </w:r>
      <w:r w:rsidRPr="009F765B">
        <w:rPr>
          <w:lang w:val="fr-FR"/>
        </w:rPr>
        <w:t xml:space="preserve"> en </w:t>
      </w:r>
      <w:r w:rsidR="00F762E2">
        <w:rPr>
          <w:lang w:val="fr-FR"/>
        </w:rPr>
        <w:t>milieu</w:t>
      </w:r>
      <w:r w:rsidR="00F762E2" w:rsidRPr="009F765B">
        <w:rPr>
          <w:lang w:val="fr-FR"/>
        </w:rPr>
        <w:t xml:space="preserve"> </w:t>
      </w:r>
      <w:r w:rsidRPr="009F765B">
        <w:rPr>
          <w:lang w:val="fr-FR"/>
        </w:rPr>
        <w:t xml:space="preserve">urbain est de réduire la vulnérabilité des </w:t>
      </w:r>
      <w:r w:rsidR="00F762E2">
        <w:rPr>
          <w:lang w:val="fr-FR"/>
        </w:rPr>
        <w:t xml:space="preserve">populations </w:t>
      </w:r>
      <w:r w:rsidRPr="009F765B">
        <w:rPr>
          <w:lang w:val="fr-FR"/>
        </w:rPr>
        <w:t xml:space="preserve">vivant dans les villes aux effets des changements climatiques, en intégrant </w:t>
      </w:r>
      <w:r w:rsidR="00F762E2">
        <w:rPr>
          <w:lang w:val="fr-FR"/>
        </w:rPr>
        <w:t xml:space="preserve">cette démarche </w:t>
      </w:r>
      <w:r w:rsidRPr="009F765B">
        <w:rPr>
          <w:lang w:val="fr-FR"/>
        </w:rPr>
        <w:t>dans la planification urbaine à moyen et à long terme</w:t>
      </w:r>
      <w:r w:rsidR="00F762E2">
        <w:rPr>
          <w:lang w:val="fr-FR"/>
        </w:rPr>
        <w:t>s</w:t>
      </w:r>
      <w:r w:rsidRPr="009F765B">
        <w:rPr>
          <w:lang w:val="fr-FR"/>
        </w:rPr>
        <w:t xml:space="preserve">. </w:t>
      </w:r>
    </w:p>
    <w:p w14:paraId="65377A51" w14:textId="48144A20" w:rsidR="004216CE" w:rsidRPr="009F765B" w:rsidRDefault="004216CE" w:rsidP="00575E9B">
      <w:pPr>
        <w:pStyle w:val="Normalnumber"/>
        <w:rPr>
          <w:lang w:val="fr-FR"/>
        </w:rPr>
      </w:pPr>
      <w:r w:rsidRPr="009F765B">
        <w:rPr>
          <w:lang w:val="fr-FR"/>
        </w:rPr>
        <w:t>Le PNUE collabore également avec les États membres et d</w:t>
      </w:r>
      <w:r w:rsidR="00575E9B">
        <w:rPr>
          <w:lang w:val="fr-FR"/>
        </w:rPr>
        <w:t>’</w:t>
      </w:r>
      <w:r w:rsidRPr="009F765B">
        <w:rPr>
          <w:lang w:val="fr-FR"/>
        </w:rPr>
        <w:t xml:space="preserve">autres partenaires en vue de promouvoir </w:t>
      </w:r>
      <w:r w:rsidR="00F762E2">
        <w:rPr>
          <w:lang w:val="fr-FR"/>
        </w:rPr>
        <w:t xml:space="preserve">la prise en compte de </w:t>
      </w:r>
      <w:r w:rsidRPr="009F765B">
        <w:rPr>
          <w:lang w:val="fr-FR"/>
        </w:rPr>
        <w:t>l</w:t>
      </w:r>
      <w:r w:rsidR="00575E9B">
        <w:rPr>
          <w:lang w:val="fr-FR"/>
        </w:rPr>
        <w:t>’</w:t>
      </w:r>
      <w:r w:rsidRPr="009F765B">
        <w:rPr>
          <w:lang w:val="fr-FR"/>
        </w:rPr>
        <w:t xml:space="preserve">adaptation reposant sur les écosystèmes et </w:t>
      </w:r>
      <w:r w:rsidR="00F762E2">
        <w:rPr>
          <w:lang w:val="fr-FR"/>
        </w:rPr>
        <w:t xml:space="preserve">de </w:t>
      </w:r>
      <w:r w:rsidRPr="009F765B">
        <w:rPr>
          <w:lang w:val="fr-FR"/>
        </w:rPr>
        <w:t xml:space="preserve">la réduction des risques de catastrophe </w:t>
      </w:r>
      <w:r w:rsidR="00F762E2">
        <w:rPr>
          <w:lang w:val="fr-FR"/>
        </w:rPr>
        <w:t xml:space="preserve">dans les </w:t>
      </w:r>
      <w:r w:rsidRPr="009F765B">
        <w:rPr>
          <w:lang w:val="fr-FR"/>
        </w:rPr>
        <w:t xml:space="preserve">stratégies, plans et programmes relatifs à la diversité biologique aux niveaux mondial et national. </w:t>
      </w:r>
      <w:r w:rsidR="00F762E2">
        <w:rPr>
          <w:lang w:val="fr-FR"/>
        </w:rPr>
        <w:t xml:space="preserve">À </w:t>
      </w:r>
      <w:r w:rsidR="00F762E2" w:rsidRPr="009F765B">
        <w:rPr>
          <w:lang w:val="fr-FR"/>
        </w:rPr>
        <w:t xml:space="preserve">sa douzième </w:t>
      </w:r>
      <w:r w:rsidR="00F762E2">
        <w:rPr>
          <w:lang w:val="fr-FR"/>
        </w:rPr>
        <w:t>réunion</w:t>
      </w:r>
      <w:r w:rsidR="00F762E2" w:rsidRPr="009F765B">
        <w:rPr>
          <w:lang w:val="fr-FR"/>
        </w:rPr>
        <w:t xml:space="preserve"> </w:t>
      </w:r>
      <w:r w:rsidR="00F762E2">
        <w:rPr>
          <w:lang w:val="fr-FR"/>
        </w:rPr>
        <w:t xml:space="preserve">tenue </w:t>
      </w:r>
      <w:r w:rsidR="00F762E2" w:rsidRPr="009F765B">
        <w:rPr>
          <w:lang w:val="fr-FR"/>
        </w:rPr>
        <w:t>en octobre 201</w:t>
      </w:r>
      <w:r w:rsidR="00F762E2">
        <w:rPr>
          <w:lang w:val="fr-FR"/>
        </w:rPr>
        <w:t>4, l</w:t>
      </w:r>
      <w:r w:rsidRPr="009F765B">
        <w:rPr>
          <w:lang w:val="fr-FR"/>
        </w:rPr>
        <w:t>a Conférence des Parties à la Convention sur la diversité biologique</w:t>
      </w:r>
      <w:r w:rsidR="00132392" w:rsidRPr="009F765B">
        <w:rPr>
          <w:lang w:val="fr-FR"/>
        </w:rPr>
        <w:t xml:space="preserve"> a adopté la décision </w:t>
      </w:r>
      <w:r w:rsidRPr="009F765B">
        <w:rPr>
          <w:lang w:val="fr-FR"/>
        </w:rPr>
        <w:t>XII/20 afin de relier la diversité biologique, les changements climatiques et la réduction des risques de catastrophe, promouvant expressément les approches écosystémiques dans le cadre des mesures liées aux changements climatiques et à la réduction des risques de catastrophe. À sa douzième réunion, la Convention relative aux zones humides d</w:t>
      </w:r>
      <w:r w:rsidR="00575E9B">
        <w:rPr>
          <w:lang w:val="fr-FR"/>
        </w:rPr>
        <w:t>’</w:t>
      </w:r>
      <w:r w:rsidRPr="009F765B">
        <w:rPr>
          <w:lang w:val="fr-FR"/>
        </w:rPr>
        <w:t>importance internationale, particulièrement comme habitats des oiseaux d</w:t>
      </w:r>
      <w:r w:rsidR="00575E9B">
        <w:rPr>
          <w:lang w:val="fr-FR"/>
        </w:rPr>
        <w:t>’</w:t>
      </w:r>
      <w:r w:rsidRPr="009F765B">
        <w:rPr>
          <w:lang w:val="fr-FR"/>
        </w:rPr>
        <w:t>eau (Convention de</w:t>
      </w:r>
      <w:r w:rsidR="00132392" w:rsidRPr="009F765B">
        <w:rPr>
          <w:lang w:val="fr-FR"/>
        </w:rPr>
        <w:t xml:space="preserve"> </w:t>
      </w:r>
      <w:proofErr w:type="spellStart"/>
      <w:r w:rsidR="00132392" w:rsidRPr="009F765B">
        <w:rPr>
          <w:lang w:val="fr-FR"/>
        </w:rPr>
        <w:t>Ramsar</w:t>
      </w:r>
      <w:proofErr w:type="spellEnd"/>
      <w:r w:rsidR="00132392" w:rsidRPr="009F765B">
        <w:rPr>
          <w:lang w:val="fr-FR"/>
        </w:rPr>
        <w:t>) a adopté la résolution </w:t>
      </w:r>
      <w:r w:rsidRPr="009F765B">
        <w:rPr>
          <w:lang w:val="fr-FR"/>
        </w:rPr>
        <w:t xml:space="preserve">XII/13, dans laquelle elle </w:t>
      </w:r>
      <w:r w:rsidR="00F762E2">
        <w:rPr>
          <w:lang w:val="fr-FR"/>
        </w:rPr>
        <w:t xml:space="preserve">préconisait de tenir </w:t>
      </w:r>
      <w:r w:rsidRPr="009F765B">
        <w:rPr>
          <w:lang w:val="fr-FR"/>
        </w:rPr>
        <w:t>compte des changements climatiques et de la réduction des risques de catastrophe dans la gestion des zones humides. Le PNUE a apporté son appui aux États membres ainsi qu</w:t>
      </w:r>
      <w:r w:rsidR="00575E9B">
        <w:rPr>
          <w:lang w:val="fr-FR"/>
        </w:rPr>
        <w:t>’</w:t>
      </w:r>
      <w:r w:rsidRPr="009F765B">
        <w:rPr>
          <w:lang w:val="fr-FR"/>
        </w:rPr>
        <w:t xml:space="preserve">aux secrétariats de la Convention sur la diversité biologique et de la Convention de </w:t>
      </w:r>
      <w:proofErr w:type="spellStart"/>
      <w:r w:rsidRPr="009F765B">
        <w:rPr>
          <w:lang w:val="fr-FR"/>
        </w:rPr>
        <w:t>Ramsar</w:t>
      </w:r>
      <w:proofErr w:type="spellEnd"/>
      <w:r w:rsidRPr="009F765B">
        <w:rPr>
          <w:lang w:val="fr-FR"/>
        </w:rPr>
        <w:t xml:space="preserve"> par d</w:t>
      </w:r>
      <w:r w:rsidR="00F762E2">
        <w:rPr>
          <w:lang w:val="fr-FR"/>
        </w:rPr>
        <w:t xml:space="preserve">es </w:t>
      </w:r>
      <w:r w:rsidRPr="009F765B">
        <w:rPr>
          <w:lang w:val="fr-FR"/>
        </w:rPr>
        <w:t xml:space="preserve">apports techniques et </w:t>
      </w:r>
      <w:r w:rsidR="00F762E2">
        <w:rPr>
          <w:lang w:val="fr-FR"/>
        </w:rPr>
        <w:t>l</w:t>
      </w:r>
      <w:r w:rsidR="00575E9B">
        <w:rPr>
          <w:lang w:val="fr-FR"/>
        </w:rPr>
        <w:t>’</w:t>
      </w:r>
      <w:r w:rsidR="00F762E2">
        <w:rPr>
          <w:lang w:val="fr-FR"/>
        </w:rPr>
        <w:t xml:space="preserve">échange </w:t>
      </w:r>
      <w:r w:rsidRPr="009F765B">
        <w:rPr>
          <w:lang w:val="fr-FR"/>
        </w:rPr>
        <w:t>de bonnes pratiques. Les deux décisions auront une incidence directe, à l</w:t>
      </w:r>
      <w:r w:rsidR="00575E9B">
        <w:rPr>
          <w:lang w:val="fr-FR"/>
        </w:rPr>
        <w:t>’</w:t>
      </w:r>
      <w:r w:rsidRPr="009F765B">
        <w:rPr>
          <w:lang w:val="fr-FR"/>
        </w:rPr>
        <w:t>échelle nationale, sur l</w:t>
      </w:r>
      <w:r w:rsidR="00575E9B">
        <w:rPr>
          <w:lang w:val="fr-FR"/>
        </w:rPr>
        <w:t>’</w:t>
      </w:r>
      <w:r w:rsidRPr="009F765B">
        <w:rPr>
          <w:lang w:val="fr-FR"/>
        </w:rPr>
        <w:t xml:space="preserve">intégration de la préservation de la diversité biologique, des changements climatiques et de la réduction des risques de catastrophe dans la planification et la programmation du développement. </w:t>
      </w:r>
    </w:p>
    <w:p w14:paraId="1C5C67B2" w14:textId="77777777" w:rsidR="004216CE" w:rsidRPr="009F765B" w:rsidRDefault="004216CE" w:rsidP="00753860">
      <w:pPr>
        <w:pStyle w:val="CH2"/>
        <w:rPr>
          <w:lang w:val="fr-FR"/>
        </w:rPr>
      </w:pPr>
      <w:r w:rsidRPr="009F765B">
        <w:rPr>
          <w:lang w:val="fr-FR"/>
        </w:rPr>
        <w:tab/>
        <w:t>B.</w:t>
      </w:r>
      <w:r w:rsidRPr="009F765B">
        <w:rPr>
          <w:lang w:val="fr-FR"/>
        </w:rPr>
        <w:tab/>
        <w:t>Outils, directives et publications</w:t>
      </w:r>
    </w:p>
    <w:p w14:paraId="2002CB38" w14:textId="1D12CFFC" w:rsidR="004216CE" w:rsidRPr="009F765B" w:rsidRDefault="00F762E2" w:rsidP="00575E9B">
      <w:pPr>
        <w:pStyle w:val="Normalnumber"/>
        <w:rPr>
          <w:lang w:val="fr-FR"/>
        </w:rPr>
      </w:pPr>
      <w:r>
        <w:rPr>
          <w:lang w:val="fr-FR"/>
        </w:rPr>
        <w:t>D</w:t>
      </w:r>
      <w:r w:rsidR="004216CE" w:rsidRPr="009F765B">
        <w:rPr>
          <w:lang w:val="fr-FR"/>
        </w:rPr>
        <w:t xml:space="preserve">ans le </w:t>
      </w:r>
      <w:r w:rsidR="004216CE" w:rsidRPr="00753860">
        <w:t>cadre</w:t>
      </w:r>
      <w:r w:rsidR="004216CE" w:rsidRPr="009F765B">
        <w:rPr>
          <w:lang w:val="fr-FR"/>
        </w:rPr>
        <w:t xml:space="preserve"> de</w:t>
      </w:r>
      <w:r>
        <w:rPr>
          <w:lang w:val="fr-FR"/>
        </w:rPr>
        <w:t>s</w:t>
      </w:r>
      <w:r w:rsidR="004216CE" w:rsidRPr="009F765B">
        <w:rPr>
          <w:lang w:val="fr-FR"/>
        </w:rPr>
        <w:t xml:space="preserve"> travaux </w:t>
      </w:r>
      <w:r>
        <w:rPr>
          <w:lang w:val="fr-FR"/>
        </w:rPr>
        <w:t>qu</w:t>
      </w:r>
      <w:r w:rsidR="00575E9B">
        <w:rPr>
          <w:lang w:val="fr-FR"/>
        </w:rPr>
        <w:t>’</w:t>
      </w:r>
      <w:r>
        <w:rPr>
          <w:lang w:val="fr-FR"/>
        </w:rPr>
        <w:t xml:space="preserve">il a menés dans le domaine de </w:t>
      </w:r>
      <w:r w:rsidR="004216CE" w:rsidRPr="009F765B">
        <w:rPr>
          <w:lang w:val="fr-FR"/>
        </w:rPr>
        <w:t>l</w:t>
      </w:r>
      <w:r w:rsidR="00575E9B">
        <w:rPr>
          <w:lang w:val="fr-FR"/>
        </w:rPr>
        <w:t>’</w:t>
      </w:r>
      <w:r w:rsidR="004216CE" w:rsidRPr="009F765B">
        <w:rPr>
          <w:lang w:val="fr-FR"/>
        </w:rPr>
        <w:t xml:space="preserve">adaptation reposant sur les écosystèmes depuis juin 2014, </w:t>
      </w:r>
      <w:r>
        <w:rPr>
          <w:lang w:val="fr-FR"/>
        </w:rPr>
        <w:t>l</w:t>
      </w:r>
      <w:r w:rsidRPr="009F765B">
        <w:rPr>
          <w:lang w:val="fr-FR"/>
        </w:rPr>
        <w:t xml:space="preserve">e PNUE a produit </w:t>
      </w:r>
      <w:r w:rsidR="004216CE" w:rsidRPr="009F765B">
        <w:rPr>
          <w:lang w:val="fr-FR"/>
        </w:rPr>
        <w:t>un certain nombre de publications, de directives et d</w:t>
      </w:r>
      <w:r w:rsidR="00575E9B">
        <w:rPr>
          <w:lang w:val="fr-FR"/>
        </w:rPr>
        <w:t>’</w:t>
      </w:r>
      <w:r w:rsidR="004216CE" w:rsidRPr="009F765B">
        <w:rPr>
          <w:lang w:val="fr-FR"/>
        </w:rPr>
        <w:t>outils. Parmi les principaux produits figurent</w:t>
      </w:r>
      <w:r w:rsidR="00CE550D" w:rsidRPr="009F765B">
        <w:rPr>
          <w:lang w:val="fr-FR"/>
        </w:rPr>
        <w:t> </w:t>
      </w:r>
      <w:r w:rsidR="004216CE" w:rsidRPr="009F765B">
        <w:rPr>
          <w:lang w:val="fr-FR"/>
        </w:rPr>
        <w:t>:</w:t>
      </w:r>
    </w:p>
    <w:p w14:paraId="263AD59F" w14:textId="7B656E86" w:rsidR="004216CE" w:rsidRPr="00753860" w:rsidRDefault="004216CE" w:rsidP="00575E9B">
      <w:pPr>
        <w:pStyle w:val="Normalnumber"/>
        <w:numPr>
          <w:ilvl w:val="1"/>
          <w:numId w:val="5"/>
        </w:numPr>
        <w:rPr>
          <w:lang w:val="en-US"/>
        </w:rPr>
      </w:pPr>
      <w:r w:rsidRPr="00753860">
        <w:rPr>
          <w:i/>
          <w:lang w:val="en-US"/>
        </w:rPr>
        <w:lastRenderedPageBreak/>
        <w:t xml:space="preserve">Microfinance </w:t>
      </w:r>
      <w:r w:rsidR="00F762E2" w:rsidRPr="00753860">
        <w:rPr>
          <w:i/>
          <w:lang w:val="en-US"/>
        </w:rPr>
        <w:t>for Ecosystem-Based Adaptation – Options, Costs and Benefits</w:t>
      </w:r>
      <w:r w:rsidR="006C6FD9" w:rsidRPr="00753860">
        <w:rPr>
          <w:i/>
          <w:lang w:val="en-US"/>
        </w:rPr>
        <w:t xml:space="preserve"> </w:t>
      </w:r>
      <w:r w:rsidRPr="00753860">
        <w:rPr>
          <w:lang w:val="en-US"/>
        </w:rPr>
        <w:t>(</w:t>
      </w:r>
      <w:proofErr w:type="spellStart"/>
      <w:r w:rsidRPr="00753860">
        <w:rPr>
          <w:lang w:val="en-US"/>
        </w:rPr>
        <w:t>juillet</w:t>
      </w:r>
      <w:proofErr w:type="spellEnd"/>
      <w:r w:rsidR="00753860">
        <w:rPr>
          <w:lang w:val="en-US"/>
        </w:rPr>
        <w:t> </w:t>
      </w:r>
      <w:r w:rsidRPr="00753860">
        <w:rPr>
          <w:lang w:val="en-US"/>
        </w:rPr>
        <w:t>2014);</w:t>
      </w:r>
    </w:p>
    <w:p w14:paraId="3A220A08" w14:textId="4BBCA197" w:rsidR="004216CE" w:rsidRPr="00753860" w:rsidRDefault="006C6FD9" w:rsidP="00575E9B">
      <w:pPr>
        <w:pStyle w:val="Normalnumber"/>
        <w:numPr>
          <w:ilvl w:val="1"/>
          <w:numId w:val="5"/>
        </w:numPr>
        <w:rPr>
          <w:lang w:val="en-US"/>
        </w:rPr>
      </w:pPr>
      <w:r w:rsidRPr="00753860">
        <w:rPr>
          <w:i/>
          <w:iCs/>
          <w:lang w:val="en-US"/>
        </w:rPr>
        <w:t>A Strategic Framework to Ecologically Respond to ENSO</w:t>
      </w:r>
      <w:r w:rsidRPr="001C30A3">
        <w:rPr>
          <w:rStyle w:val="FootnoteReference"/>
          <w:i/>
          <w:iCs/>
        </w:rPr>
        <w:footnoteReference w:id="2"/>
      </w:r>
      <w:r w:rsidRPr="00753860">
        <w:rPr>
          <w:i/>
          <w:iCs/>
          <w:lang w:val="en-US"/>
        </w:rPr>
        <w:t xml:space="preserve"> in the Greater Horn of Africa</w:t>
      </w:r>
      <w:r w:rsidR="004216CE" w:rsidRPr="00753860">
        <w:rPr>
          <w:lang w:val="en-US"/>
        </w:rPr>
        <w:t xml:space="preserve"> (</w:t>
      </w:r>
      <w:proofErr w:type="spellStart"/>
      <w:r w:rsidR="004216CE" w:rsidRPr="00753860">
        <w:rPr>
          <w:lang w:val="en-US"/>
        </w:rPr>
        <w:t>décembre</w:t>
      </w:r>
      <w:proofErr w:type="spellEnd"/>
      <w:r w:rsidR="00753860">
        <w:rPr>
          <w:lang w:val="en-US"/>
        </w:rPr>
        <w:t> </w:t>
      </w:r>
      <w:r w:rsidR="004216CE" w:rsidRPr="00753860">
        <w:rPr>
          <w:lang w:val="en-US"/>
        </w:rPr>
        <w:t>2014);</w:t>
      </w:r>
    </w:p>
    <w:p w14:paraId="46E7A382" w14:textId="1457B6C1" w:rsidR="004216CE" w:rsidRPr="00753860" w:rsidRDefault="006C6FD9" w:rsidP="00575E9B">
      <w:pPr>
        <w:pStyle w:val="Normalnumber"/>
        <w:numPr>
          <w:ilvl w:val="1"/>
          <w:numId w:val="5"/>
        </w:numPr>
        <w:rPr>
          <w:lang w:val="en-US"/>
        </w:rPr>
      </w:pPr>
      <w:r w:rsidRPr="00753860">
        <w:rPr>
          <w:i/>
          <w:iCs/>
          <w:lang w:val="en-US"/>
        </w:rPr>
        <w:t>Andean Agriculture in the Face of Climate Change</w:t>
      </w:r>
      <w:r w:rsidRPr="00753860">
        <w:rPr>
          <w:lang w:val="en-US"/>
        </w:rPr>
        <w:t xml:space="preserve"> </w:t>
      </w:r>
      <w:r w:rsidR="004216CE" w:rsidRPr="00753860">
        <w:rPr>
          <w:lang w:val="en-US"/>
        </w:rPr>
        <w:t>(</w:t>
      </w:r>
      <w:proofErr w:type="spellStart"/>
      <w:r w:rsidR="004216CE" w:rsidRPr="00753860">
        <w:rPr>
          <w:lang w:val="en-US"/>
        </w:rPr>
        <w:t>décembre</w:t>
      </w:r>
      <w:proofErr w:type="spellEnd"/>
      <w:r w:rsidR="00753860">
        <w:rPr>
          <w:lang w:val="en-US"/>
        </w:rPr>
        <w:t> </w:t>
      </w:r>
      <w:r w:rsidR="004216CE" w:rsidRPr="00753860">
        <w:rPr>
          <w:lang w:val="en-US"/>
        </w:rPr>
        <w:t>2014);</w:t>
      </w:r>
    </w:p>
    <w:p w14:paraId="3F787A75" w14:textId="07E0690B" w:rsidR="004216CE" w:rsidRPr="00753860" w:rsidRDefault="006C6FD9" w:rsidP="00575E9B">
      <w:pPr>
        <w:pStyle w:val="Normalnumber"/>
        <w:numPr>
          <w:ilvl w:val="1"/>
          <w:numId w:val="5"/>
        </w:numPr>
        <w:rPr>
          <w:lang w:val="en-US"/>
        </w:rPr>
      </w:pPr>
      <w:proofErr w:type="spellStart"/>
      <w:r w:rsidRPr="001C30A3">
        <w:rPr>
          <w:i/>
          <w:iCs/>
        </w:rPr>
        <w:t>Mainstreaming</w:t>
      </w:r>
      <w:proofErr w:type="spellEnd"/>
      <w:r w:rsidRPr="001C30A3">
        <w:rPr>
          <w:i/>
          <w:iCs/>
        </w:rPr>
        <w:t xml:space="preserve"> </w:t>
      </w:r>
      <w:proofErr w:type="spellStart"/>
      <w:r w:rsidRPr="001C30A3">
        <w:rPr>
          <w:i/>
          <w:iCs/>
        </w:rPr>
        <w:t>Ecosystem-Based</w:t>
      </w:r>
      <w:proofErr w:type="spellEnd"/>
      <w:r w:rsidRPr="001C30A3">
        <w:rPr>
          <w:i/>
          <w:iCs/>
        </w:rPr>
        <w:t xml:space="preserve"> Adaptation </w:t>
      </w:r>
      <w:proofErr w:type="spellStart"/>
      <w:r w:rsidRPr="001C30A3">
        <w:rPr>
          <w:i/>
          <w:iCs/>
        </w:rPr>
        <w:t>into</w:t>
      </w:r>
      <w:proofErr w:type="spellEnd"/>
      <w:r w:rsidRPr="001C30A3">
        <w:rPr>
          <w:i/>
          <w:iCs/>
        </w:rPr>
        <w:t xml:space="preserve"> Policy and </w:t>
      </w:r>
      <w:proofErr w:type="spellStart"/>
      <w:r w:rsidRPr="001C30A3">
        <w:rPr>
          <w:i/>
          <w:iCs/>
        </w:rPr>
        <w:t>Financing</w:t>
      </w:r>
      <w:proofErr w:type="spellEnd"/>
      <w:r w:rsidRPr="001C30A3">
        <w:rPr>
          <w:i/>
          <w:iCs/>
        </w:rPr>
        <w:t xml:space="preserve"> </w:t>
      </w:r>
      <w:proofErr w:type="spellStart"/>
      <w:r w:rsidRPr="001C30A3">
        <w:rPr>
          <w:i/>
          <w:iCs/>
        </w:rPr>
        <w:t>Frameworks</w:t>
      </w:r>
      <w:proofErr w:type="spellEnd"/>
      <w:r w:rsidRPr="009210A5">
        <w:t xml:space="preserve"> (</w:t>
      </w:r>
      <w:r>
        <w:t>mars</w:t>
      </w:r>
      <w:r w:rsidRPr="009210A5">
        <w:t xml:space="preserve"> 2015)</w:t>
      </w:r>
      <w:r>
        <w:t xml:space="preserve"> -</w:t>
      </w:r>
      <w:r w:rsidRPr="009210A5">
        <w:t xml:space="preserve"> </w:t>
      </w:r>
      <w:r>
        <w:t>manuel de formation commandé par le Gouvernement ougandais</w:t>
      </w:r>
      <w:r w:rsidR="004216CE" w:rsidRPr="00753860">
        <w:rPr>
          <w:lang w:val="en-US"/>
        </w:rPr>
        <w:t>;</w:t>
      </w:r>
    </w:p>
    <w:p w14:paraId="0BFEB83E" w14:textId="686258F5" w:rsidR="004216CE" w:rsidRPr="00753860" w:rsidRDefault="006C6FD9" w:rsidP="00575E9B">
      <w:pPr>
        <w:pStyle w:val="Normalnumber"/>
        <w:numPr>
          <w:ilvl w:val="1"/>
          <w:numId w:val="5"/>
        </w:numPr>
        <w:rPr>
          <w:lang w:val="en-US"/>
        </w:rPr>
      </w:pPr>
      <w:r w:rsidRPr="00753860">
        <w:rPr>
          <w:i/>
          <w:iCs/>
          <w:lang w:val="en-US"/>
        </w:rPr>
        <w:t>Manual for Implementing Ecosystem-Based Adaptation in the Mount Elgon Ecosystem of Uganda</w:t>
      </w:r>
      <w:r w:rsidRPr="00753860">
        <w:rPr>
          <w:lang w:val="en-US"/>
        </w:rPr>
        <w:t xml:space="preserve"> </w:t>
      </w:r>
      <w:r w:rsidR="004216CE" w:rsidRPr="00753860">
        <w:rPr>
          <w:lang w:val="en-US"/>
        </w:rPr>
        <w:t>(mars 2015);</w:t>
      </w:r>
    </w:p>
    <w:p w14:paraId="45EEDEEA" w14:textId="73606925" w:rsidR="004216CE" w:rsidRPr="00753860" w:rsidRDefault="006C6FD9" w:rsidP="00575E9B">
      <w:pPr>
        <w:pStyle w:val="Normalnumber"/>
        <w:numPr>
          <w:ilvl w:val="1"/>
          <w:numId w:val="5"/>
        </w:numPr>
        <w:rPr>
          <w:lang w:val="en-US"/>
        </w:rPr>
      </w:pPr>
      <w:r w:rsidRPr="00753860">
        <w:rPr>
          <w:i/>
          <w:iCs/>
          <w:lang w:val="en-US"/>
        </w:rPr>
        <w:t>Guidance on Integrating Ecosystem Considerations into Climate Change Vulnerability and Impact Assessment to Inform Ecosystem-Based Adaptation</w:t>
      </w:r>
      <w:r w:rsidRPr="00753860">
        <w:rPr>
          <w:lang w:val="en-US"/>
        </w:rPr>
        <w:t xml:space="preserve"> </w:t>
      </w:r>
      <w:r w:rsidR="004216CE" w:rsidRPr="00753860">
        <w:rPr>
          <w:lang w:val="en-US"/>
        </w:rPr>
        <w:t>(</w:t>
      </w:r>
      <w:proofErr w:type="spellStart"/>
      <w:r w:rsidR="004216CE" w:rsidRPr="00753860">
        <w:rPr>
          <w:lang w:val="en-US"/>
        </w:rPr>
        <w:t>avril</w:t>
      </w:r>
      <w:proofErr w:type="spellEnd"/>
      <w:r w:rsidR="004216CE" w:rsidRPr="00753860">
        <w:rPr>
          <w:lang w:val="en-US"/>
        </w:rPr>
        <w:t xml:space="preserve"> 2015);</w:t>
      </w:r>
    </w:p>
    <w:p w14:paraId="77EAA047" w14:textId="6ECCEA9E" w:rsidR="004216CE" w:rsidRPr="00753860" w:rsidRDefault="006C6FD9" w:rsidP="00575E9B">
      <w:pPr>
        <w:pStyle w:val="Normalnumber"/>
        <w:numPr>
          <w:ilvl w:val="1"/>
          <w:numId w:val="5"/>
        </w:numPr>
        <w:rPr>
          <w:lang w:val="en-US"/>
        </w:rPr>
      </w:pPr>
      <w:r w:rsidRPr="00753860">
        <w:rPr>
          <w:i/>
          <w:iCs/>
          <w:lang w:val="en-US"/>
        </w:rPr>
        <w:t xml:space="preserve">Towards a Comprehensive Strategic Framework to Upscale and </w:t>
      </w:r>
      <w:proofErr w:type="spellStart"/>
      <w:r w:rsidRPr="00753860">
        <w:rPr>
          <w:i/>
          <w:iCs/>
          <w:lang w:val="en-US"/>
        </w:rPr>
        <w:t>Outscale</w:t>
      </w:r>
      <w:proofErr w:type="spellEnd"/>
      <w:r w:rsidRPr="00753860">
        <w:rPr>
          <w:i/>
          <w:iCs/>
          <w:lang w:val="en-US"/>
        </w:rPr>
        <w:t xml:space="preserve"> Ecosystem</w:t>
      </w:r>
      <w:r w:rsidRPr="00753860">
        <w:rPr>
          <w:i/>
          <w:iCs/>
          <w:lang w:val="en-US"/>
        </w:rPr>
        <w:noBreakHyphen/>
        <w:t>Based-Adaptation-Driven Agriculture in Africa</w:t>
      </w:r>
      <w:r w:rsidRPr="00753860">
        <w:rPr>
          <w:lang w:val="en-US"/>
        </w:rPr>
        <w:t xml:space="preserve"> </w:t>
      </w:r>
      <w:r w:rsidR="004216CE" w:rsidRPr="00753860">
        <w:rPr>
          <w:lang w:val="en-US"/>
        </w:rPr>
        <w:t>(2015);</w:t>
      </w:r>
    </w:p>
    <w:p w14:paraId="7F13CBDC" w14:textId="52EDE93B" w:rsidR="004216CE" w:rsidRPr="00753860" w:rsidRDefault="006C6FD9" w:rsidP="00575E9B">
      <w:pPr>
        <w:pStyle w:val="Normalnumber"/>
        <w:numPr>
          <w:ilvl w:val="1"/>
          <w:numId w:val="5"/>
        </w:numPr>
        <w:rPr>
          <w:lang w:val="en-US"/>
        </w:rPr>
      </w:pPr>
      <w:r w:rsidRPr="00753860">
        <w:rPr>
          <w:i/>
          <w:iCs/>
          <w:lang w:val="en-US"/>
        </w:rPr>
        <w:t>Introduction to Ecosystem-Based Adaptation: A Nature-Based Response to Climate Change</w:t>
      </w:r>
      <w:r w:rsidRPr="00753860">
        <w:rPr>
          <w:lang w:val="en-US"/>
        </w:rPr>
        <w:t xml:space="preserve"> </w:t>
      </w:r>
      <w:r w:rsidR="004216CE" w:rsidRPr="00753860">
        <w:rPr>
          <w:lang w:val="en-US"/>
        </w:rPr>
        <w:t>(</w:t>
      </w:r>
      <w:proofErr w:type="spellStart"/>
      <w:r w:rsidR="004216CE" w:rsidRPr="00753860">
        <w:rPr>
          <w:lang w:val="en-US"/>
        </w:rPr>
        <w:t>octobre</w:t>
      </w:r>
      <w:proofErr w:type="spellEnd"/>
      <w:r w:rsidR="004216CE" w:rsidRPr="00753860">
        <w:rPr>
          <w:lang w:val="en-US"/>
        </w:rPr>
        <w:t xml:space="preserve"> 2015);</w:t>
      </w:r>
    </w:p>
    <w:p w14:paraId="3580B1BB" w14:textId="3C9052F6" w:rsidR="004216CE" w:rsidRPr="00753860" w:rsidRDefault="006C6FD9" w:rsidP="00575E9B">
      <w:pPr>
        <w:pStyle w:val="Normalnumber"/>
        <w:numPr>
          <w:ilvl w:val="1"/>
          <w:numId w:val="5"/>
        </w:numPr>
        <w:rPr>
          <w:lang w:val="en-US"/>
        </w:rPr>
      </w:pPr>
      <w:r w:rsidRPr="00753860">
        <w:rPr>
          <w:i/>
          <w:iCs/>
          <w:lang w:val="en-US"/>
        </w:rPr>
        <w:t xml:space="preserve">Making the Case for Ecosystem-Based Adaptation: The Global Mountain </w:t>
      </w:r>
      <w:r w:rsidRPr="00753860">
        <w:rPr>
          <w:i/>
          <w:iCs/>
          <w:lang w:val="en-US"/>
        </w:rPr>
        <w:br/>
        <w:t xml:space="preserve">Ecosystem-Based Adaptation </w:t>
      </w:r>
      <w:proofErr w:type="spellStart"/>
      <w:r w:rsidRPr="00753860">
        <w:rPr>
          <w:i/>
          <w:iCs/>
          <w:lang w:val="en-US"/>
        </w:rPr>
        <w:t>Programme</w:t>
      </w:r>
      <w:proofErr w:type="spellEnd"/>
      <w:r w:rsidRPr="00753860">
        <w:rPr>
          <w:i/>
          <w:iCs/>
          <w:lang w:val="en-US"/>
        </w:rPr>
        <w:t xml:space="preserve"> in Nepal, Peru and Uganda</w:t>
      </w:r>
      <w:r w:rsidRPr="00753860">
        <w:rPr>
          <w:lang w:val="en-US"/>
        </w:rPr>
        <w:t xml:space="preserve"> </w:t>
      </w:r>
      <w:r w:rsidR="004216CE" w:rsidRPr="00753860">
        <w:rPr>
          <w:lang w:val="en-US"/>
        </w:rPr>
        <w:t>(</w:t>
      </w:r>
      <w:proofErr w:type="spellStart"/>
      <w:r w:rsidR="004216CE" w:rsidRPr="00753860">
        <w:rPr>
          <w:lang w:val="en-US"/>
        </w:rPr>
        <w:t>décembre</w:t>
      </w:r>
      <w:proofErr w:type="spellEnd"/>
      <w:r w:rsidR="004216CE" w:rsidRPr="00753860">
        <w:rPr>
          <w:lang w:val="en-US"/>
        </w:rPr>
        <w:t xml:space="preserve"> 2015);</w:t>
      </w:r>
    </w:p>
    <w:p w14:paraId="252F21AF" w14:textId="4EAEA79B" w:rsidR="004216CE" w:rsidRPr="00753860" w:rsidRDefault="006C6FD9" w:rsidP="00575E9B">
      <w:pPr>
        <w:pStyle w:val="Normalnumber"/>
        <w:numPr>
          <w:ilvl w:val="1"/>
          <w:numId w:val="5"/>
        </w:numPr>
        <w:rPr>
          <w:lang w:val="en-US"/>
        </w:rPr>
      </w:pPr>
      <w:r w:rsidRPr="00753860">
        <w:rPr>
          <w:lang w:val="en-US"/>
        </w:rPr>
        <w:t>Introduction to options for ecosystem-based adaptation in coastal environments - a guide for environmental managers and planners</w:t>
      </w:r>
      <w:r w:rsidRPr="00753860">
        <w:rPr>
          <w:i/>
          <w:iCs/>
          <w:lang w:val="en-US"/>
        </w:rPr>
        <w:t>: Assessing Climate Change Readiness in Seychelles: Implications for Ecosystem-Based Adaptation Mainstreaming and Marine Spatial Planning</w:t>
      </w:r>
      <w:r w:rsidRPr="00753860">
        <w:rPr>
          <w:lang w:val="en-US"/>
        </w:rPr>
        <w:t xml:space="preserve"> </w:t>
      </w:r>
      <w:r w:rsidR="004216CE" w:rsidRPr="00753860">
        <w:rPr>
          <w:lang w:val="en-US"/>
        </w:rPr>
        <w:t>(</w:t>
      </w:r>
      <w:proofErr w:type="spellStart"/>
      <w:r w:rsidR="004216CE" w:rsidRPr="00753860">
        <w:rPr>
          <w:lang w:val="en-US"/>
        </w:rPr>
        <w:t>décembre</w:t>
      </w:r>
      <w:proofErr w:type="spellEnd"/>
      <w:r w:rsidR="00575E9B">
        <w:rPr>
          <w:lang w:val="en-US"/>
        </w:rPr>
        <w:t> </w:t>
      </w:r>
      <w:r w:rsidR="004216CE" w:rsidRPr="00753860">
        <w:rPr>
          <w:lang w:val="en-US"/>
        </w:rPr>
        <w:t>2015).</w:t>
      </w:r>
    </w:p>
    <w:p w14:paraId="1C2C0CBF" w14:textId="2460DD2B" w:rsidR="004216CE" w:rsidRPr="009F765B" w:rsidRDefault="004216CE" w:rsidP="00753860">
      <w:pPr>
        <w:pStyle w:val="Normalnumber"/>
        <w:rPr>
          <w:lang w:val="fr-FR"/>
        </w:rPr>
      </w:pPr>
      <w:r w:rsidRPr="009F765B">
        <w:rPr>
          <w:lang w:val="fr-FR"/>
        </w:rPr>
        <w:t xml:space="preserve">Les produits énumérés ci-dessus ont été </w:t>
      </w:r>
      <w:r w:rsidR="006C6FD9">
        <w:rPr>
          <w:lang w:val="fr-FR"/>
        </w:rPr>
        <w:t>diffusés</w:t>
      </w:r>
      <w:r w:rsidR="006C6FD9" w:rsidRPr="009F765B">
        <w:rPr>
          <w:lang w:val="fr-FR"/>
        </w:rPr>
        <w:t xml:space="preserve"> </w:t>
      </w:r>
      <w:r w:rsidRPr="009F765B">
        <w:rPr>
          <w:lang w:val="fr-FR"/>
        </w:rPr>
        <w:t xml:space="preserve">par </w:t>
      </w:r>
      <w:r w:rsidR="006C6FD9">
        <w:rPr>
          <w:lang w:val="fr-FR"/>
        </w:rPr>
        <w:t xml:space="preserve">diverses </w:t>
      </w:r>
      <w:r w:rsidRPr="009F765B">
        <w:rPr>
          <w:lang w:val="fr-FR"/>
        </w:rPr>
        <w:t xml:space="preserve">voies et plateformes. </w:t>
      </w:r>
      <w:r w:rsidR="006C6FD9">
        <w:rPr>
          <w:lang w:val="fr-FR"/>
        </w:rPr>
        <w:t xml:space="preserve">Différents </w:t>
      </w:r>
      <w:r w:rsidRPr="009F765B">
        <w:rPr>
          <w:lang w:val="fr-FR"/>
        </w:rPr>
        <w:t xml:space="preserve">partenaires ont </w:t>
      </w:r>
      <w:r w:rsidR="006C6FD9">
        <w:rPr>
          <w:lang w:val="fr-FR"/>
        </w:rPr>
        <w:t>demandé à y avoir accès</w:t>
      </w:r>
      <w:r w:rsidRPr="009F765B">
        <w:rPr>
          <w:lang w:val="fr-FR"/>
        </w:rPr>
        <w:t xml:space="preserve">, en particulier les outils et directives qui ont été utilisés dans les activités de formation et de renforcement des capacités. Les gouvernements ont également </w:t>
      </w:r>
      <w:r w:rsidR="0038538C">
        <w:rPr>
          <w:lang w:val="fr-FR"/>
        </w:rPr>
        <w:t xml:space="preserve">fait des observations </w:t>
      </w:r>
      <w:r w:rsidRPr="009F765B">
        <w:rPr>
          <w:lang w:val="fr-FR"/>
        </w:rPr>
        <w:t>sur les rapports diffusés par le PNUE relatifs à l</w:t>
      </w:r>
      <w:r w:rsidR="00575E9B">
        <w:rPr>
          <w:lang w:val="fr-FR"/>
        </w:rPr>
        <w:t>’</w:t>
      </w:r>
      <w:r w:rsidRPr="009F765B">
        <w:rPr>
          <w:lang w:val="fr-FR"/>
        </w:rPr>
        <w:t xml:space="preserve">adaptation reposant sur les écosystèmes. </w:t>
      </w:r>
    </w:p>
    <w:p w14:paraId="60F1AA84" w14:textId="2772A53B" w:rsidR="004216CE" w:rsidRPr="009F765B" w:rsidRDefault="004216CE" w:rsidP="00753860">
      <w:pPr>
        <w:pStyle w:val="CH2"/>
        <w:rPr>
          <w:lang w:val="fr-FR"/>
        </w:rPr>
      </w:pPr>
      <w:r w:rsidRPr="009F765B">
        <w:rPr>
          <w:lang w:val="fr-FR"/>
        </w:rPr>
        <w:tab/>
        <w:t>C.</w:t>
      </w:r>
      <w:r w:rsidRPr="009F765B">
        <w:rPr>
          <w:lang w:val="fr-FR"/>
        </w:rPr>
        <w:tab/>
        <w:t>Diffusion et sensibilisation</w:t>
      </w:r>
    </w:p>
    <w:p w14:paraId="32276D76" w14:textId="3430AA19" w:rsidR="004216CE" w:rsidRPr="009F765B" w:rsidRDefault="004216CE" w:rsidP="00575E9B">
      <w:pPr>
        <w:pStyle w:val="Normalnumber"/>
        <w:rPr>
          <w:lang w:val="fr-FR"/>
        </w:rPr>
      </w:pPr>
      <w:r w:rsidRPr="009F765B">
        <w:rPr>
          <w:lang w:val="fr-FR"/>
        </w:rPr>
        <w:t>Le PNUE a fourni un appui et participé à la neuvième Conférence internationale sur l</w:t>
      </w:r>
      <w:r w:rsidR="00575E9B">
        <w:rPr>
          <w:lang w:val="fr-FR"/>
        </w:rPr>
        <w:t>’</w:t>
      </w:r>
      <w:r w:rsidRPr="009F765B">
        <w:rPr>
          <w:lang w:val="fr-FR"/>
        </w:rPr>
        <w:t xml:space="preserve">adaptation </w:t>
      </w:r>
      <w:r w:rsidR="0038538C">
        <w:rPr>
          <w:lang w:val="fr-FR"/>
        </w:rPr>
        <w:t>à l</w:t>
      </w:r>
      <w:r w:rsidR="00575E9B">
        <w:rPr>
          <w:lang w:val="fr-FR"/>
        </w:rPr>
        <w:t>’</w:t>
      </w:r>
      <w:r w:rsidR="0038538C">
        <w:rPr>
          <w:lang w:val="fr-FR"/>
        </w:rPr>
        <w:t>échelle locale,</w:t>
      </w:r>
      <w:r w:rsidR="0038538C" w:rsidRPr="009F765B">
        <w:rPr>
          <w:lang w:val="fr-FR"/>
        </w:rPr>
        <w:t xml:space="preserve"> </w:t>
      </w:r>
      <w:r w:rsidRPr="009F765B">
        <w:rPr>
          <w:lang w:val="fr-FR"/>
        </w:rPr>
        <w:t>qui s</w:t>
      </w:r>
      <w:r w:rsidR="00575E9B">
        <w:rPr>
          <w:lang w:val="fr-FR"/>
        </w:rPr>
        <w:t>’</w:t>
      </w:r>
      <w:r w:rsidRPr="009F765B">
        <w:rPr>
          <w:lang w:val="fr-FR"/>
        </w:rPr>
        <w:t>est tenue à Nairobi en avril 2015 et a réuni plus de 400 partici</w:t>
      </w:r>
      <w:r w:rsidR="00170128" w:rsidRPr="009F765B">
        <w:rPr>
          <w:lang w:val="fr-FR"/>
        </w:rPr>
        <w:t xml:space="preserve">pants </w:t>
      </w:r>
      <w:r w:rsidR="0038538C">
        <w:rPr>
          <w:lang w:val="fr-FR"/>
        </w:rPr>
        <w:t xml:space="preserve">issus </w:t>
      </w:r>
      <w:r w:rsidR="00170128" w:rsidRPr="009F765B">
        <w:rPr>
          <w:lang w:val="fr-FR"/>
        </w:rPr>
        <w:t>de plus de 90 pays. Avant la conférence, 35 </w:t>
      </w:r>
      <w:r w:rsidRPr="009F765B">
        <w:rPr>
          <w:lang w:val="fr-FR"/>
        </w:rPr>
        <w:t xml:space="preserve">participants </w:t>
      </w:r>
      <w:r w:rsidR="0038538C">
        <w:rPr>
          <w:lang w:val="fr-FR"/>
        </w:rPr>
        <w:t>se s</w:t>
      </w:r>
      <w:r w:rsidRPr="009F765B">
        <w:rPr>
          <w:lang w:val="fr-FR"/>
        </w:rPr>
        <w:t xml:space="preserve">ont </w:t>
      </w:r>
      <w:r w:rsidR="0038538C">
        <w:rPr>
          <w:lang w:val="fr-FR"/>
        </w:rPr>
        <w:t xml:space="preserve">rendus dans la forêt </w:t>
      </w:r>
      <w:proofErr w:type="spellStart"/>
      <w:r w:rsidR="0038538C">
        <w:rPr>
          <w:lang w:val="fr-FR"/>
        </w:rPr>
        <w:t>Mau</w:t>
      </w:r>
      <w:proofErr w:type="spellEnd"/>
      <w:r w:rsidR="0038538C">
        <w:rPr>
          <w:lang w:val="fr-FR"/>
        </w:rPr>
        <w:t xml:space="preserve">, au Kenya, où le PNUE mène des </w:t>
      </w:r>
      <w:r w:rsidRPr="009F765B">
        <w:rPr>
          <w:lang w:val="fr-FR"/>
        </w:rPr>
        <w:t xml:space="preserve">projets </w:t>
      </w:r>
      <w:r w:rsidR="0038538C">
        <w:rPr>
          <w:lang w:val="fr-FR"/>
        </w:rPr>
        <w:t xml:space="preserve">dans les domaines de </w:t>
      </w:r>
      <w:r w:rsidRPr="009F765B">
        <w:rPr>
          <w:lang w:val="fr-FR"/>
        </w:rPr>
        <w:t>l</w:t>
      </w:r>
      <w:r w:rsidR="00575E9B">
        <w:rPr>
          <w:lang w:val="fr-FR"/>
        </w:rPr>
        <w:t>’</w:t>
      </w:r>
      <w:r w:rsidRPr="009F765B">
        <w:rPr>
          <w:lang w:val="fr-FR"/>
        </w:rPr>
        <w:t xml:space="preserve">adaptation reposant sur les écosystèmes et </w:t>
      </w:r>
      <w:r w:rsidR="0038538C">
        <w:rPr>
          <w:lang w:val="fr-FR"/>
        </w:rPr>
        <w:t xml:space="preserve">de </w:t>
      </w:r>
      <w:r w:rsidRPr="009F765B">
        <w:rPr>
          <w:lang w:val="fr-FR"/>
        </w:rPr>
        <w:t>l</w:t>
      </w:r>
      <w:r w:rsidR="00575E9B">
        <w:rPr>
          <w:lang w:val="fr-FR"/>
        </w:rPr>
        <w:t>’</w:t>
      </w:r>
      <w:r w:rsidRPr="009F765B">
        <w:rPr>
          <w:lang w:val="fr-FR"/>
        </w:rPr>
        <w:t xml:space="preserve">adaptation </w:t>
      </w:r>
      <w:r w:rsidR="0038538C">
        <w:rPr>
          <w:lang w:val="fr-FR"/>
        </w:rPr>
        <w:t>à l</w:t>
      </w:r>
      <w:r w:rsidR="00575E9B">
        <w:rPr>
          <w:lang w:val="fr-FR"/>
        </w:rPr>
        <w:t>’</w:t>
      </w:r>
      <w:r w:rsidR="0038538C">
        <w:rPr>
          <w:lang w:val="fr-FR"/>
        </w:rPr>
        <w:t>échelle locale,</w:t>
      </w:r>
      <w:r w:rsidRPr="009F765B">
        <w:rPr>
          <w:lang w:val="fr-FR"/>
        </w:rPr>
        <w:t xml:space="preserve"> afin d</w:t>
      </w:r>
      <w:r w:rsidR="00575E9B">
        <w:rPr>
          <w:lang w:val="fr-FR"/>
        </w:rPr>
        <w:t>’</w:t>
      </w:r>
      <w:r w:rsidRPr="009F765B">
        <w:rPr>
          <w:lang w:val="fr-FR"/>
        </w:rPr>
        <w:t xml:space="preserve">apprendre des </w:t>
      </w:r>
      <w:r w:rsidR="0038538C">
        <w:rPr>
          <w:lang w:val="fr-FR"/>
        </w:rPr>
        <w:t>populations</w:t>
      </w:r>
      <w:r w:rsidR="0038538C" w:rsidRPr="009F765B">
        <w:rPr>
          <w:lang w:val="fr-FR"/>
        </w:rPr>
        <w:t xml:space="preserve"> </w:t>
      </w:r>
      <w:r w:rsidRPr="009F765B">
        <w:rPr>
          <w:lang w:val="fr-FR"/>
        </w:rPr>
        <w:t xml:space="preserve">locales. </w:t>
      </w:r>
      <w:r w:rsidR="0038538C">
        <w:rPr>
          <w:lang w:val="fr-FR"/>
        </w:rPr>
        <w:t>Au cours de la conférence, l</w:t>
      </w:r>
      <w:r w:rsidRPr="009F765B">
        <w:rPr>
          <w:lang w:val="fr-FR"/>
        </w:rPr>
        <w:t>e PNUE a dirigé une session sur l</w:t>
      </w:r>
      <w:r w:rsidR="00575E9B">
        <w:rPr>
          <w:lang w:val="fr-FR"/>
        </w:rPr>
        <w:t>’</w:t>
      </w:r>
      <w:r w:rsidRPr="009F765B">
        <w:rPr>
          <w:lang w:val="fr-FR"/>
        </w:rPr>
        <w:t>évaluation de l</w:t>
      </w:r>
      <w:r w:rsidR="00575E9B">
        <w:rPr>
          <w:lang w:val="fr-FR"/>
        </w:rPr>
        <w:t>’</w:t>
      </w:r>
      <w:r w:rsidRPr="009F765B">
        <w:rPr>
          <w:lang w:val="fr-FR"/>
        </w:rPr>
        <w:t>efficacité de l</w:t>
      </w:r>
      <w:r w:rsidR="00575E9B">
        <w:rPr>
          <w:lang w:val="fr-FR"/>
        </w:rPr>
        <w:t>’</w:t>
      </w:r>
      <w:r w:rsidRPr="009F765B">
        <w:rPr>
          <w:lang w:val="fr-FR"/>
        </w:rPr>
        <w:t xml:space="preserve">adaptation reposant sur les écosystèmes. </w:t>
      </w:r>
    </w:p>
    <w:p w14:paraId="2D9F03BD" w14:textId="534A9737" w:rsidR="004216CE" w:rsidRPr="009F765B" w:rsidRDefault="004216CE" w:rsidP="00575E9B">
      <w:pPr>
        <w:pStyle w:val="Normalnumber"/>
        <w:rPr>
          <w:lang w:val="fr-FR"/>
        </w:rPr>
      </w:pPr>
      <w:r w:rsidRPr="009F765B">
        <w:rPr>
          <w:lang w:val="fr-FR"/>
        </w:rPr>
        <w:t>En Amérique latine, le Portail régional du PNUE pour le trans</w:t>
      </w:r>
      <w:r w:rsidR="000D2A14" w:rsidRPr="009F765B">
        <w:rPr>
          <w:lang w:val="fr-FR"/>
        </w:rPr>
        <w:t>fert de technologie et la lutte </w:t>
      </w:r>
      <w:r w:rsidRPr="009F765B">
        <w:rPr>
          <w:lang w:val="fr-FR"/>
        </w:rPr>
        <w:t xml:space="preserve">contre les changements climatiques (REGATTA) a </w:t>
      </w:r>
      <w:r w:rsidR="003456D4">
        <w:rPr>
          <w:lang w:val="fr-FR"/>
        </w:rPr>
        <w:t>créé</w:t>
      </w:r>
      <w:r w:rsidRPr="009F765B">
        <w:rPr>
          <w:lang w:val="fr-FR"/>
        </w:rPr>
        <w:t xml:space="preserve"> un réseau de </w:t>
      </w:r>
      <w:r w:rsidR="003456D4">
        <w:rPr>
          <w:lang w:val="fr-FR"/>
        </w:rPr>
        <w:t>praticiens</w:t>
      </w:r>
      <w:r w:rsidR="003456D4" w:rsidRPr="009F765B">
        <w:rPr>
          <w:lang w:val="fr-FR"/>
        </w:rPr>
        <w:t xml:space="preserve"> </w:t>
      </w:r>
      <w:r w:rsidRPr="009F765B">
        <w:rPr>
          <w:lang w:val="fr-FR"/>
        </w:rPr>
        <w:t>en li</w:t>
      </w:r>
      <w:r w:rsidR="000D2A14" w:rsidRPr="009F765B">
        <w:rPr>
          <w:lang w:val="fr-FR"/>
        </w:rPr>
        <w:t>gne </w:t>
      </w:r>
      <w:r w:rsidR="003456D4">
        <w:rPr>
          <w:lang w:val="fr-FR"/>
        </w:rPr>
        <w:t xml:space="preserve">consacré à </w:t>
      </w:r>
      <w:r w:rsidRPr="009F765B">
        <w:rPr>
          <w:lang w:val="fr-FR"/>
        </w:rPr>
        <w:t>l</w:t>
      </w:r>
      <w:r w:rsidR="00575E9B">
        <w:rPr>
          <w:lang w:val="fr-FR"/>
        </w:rPr>
        <w:t>’</w:t>
      </w:r>
      <w:r w:rsidRPr="009F765B">
        <w:rPr>
          <w:lang w:val="fr-FR"/>
        </w:rPr>
        <w:t>adaptation reposant sur les écosystèmes (http://www.cambioclimatico-regatta.org/index.php/en/), dont les membres ont fourni des renseignements permettant de mieux comprendre le lien entre les écosystèmes et les méthodes d</w:t>
      </w:r>
      <w:r w:rsidR="00575E9B">
        <w:rPr>
          <w:lang w:val="fr-FR"/>
        </w:rPr>
        <w:t>’</w:t>
      </w:r>
      <w:r w:rsidRPr="009F765B">
        <w:rPr>
          <w:lang w:val="fr-FR"/>
        </w:rPr>
        <w:t xml:space="preserve">adaptation </w:t>
      </w:r>
      <w:r w:rsidR="003456D4">
        <w:rPr>
          <w:lang w:val="fr-FR"/>
        </w:rPr>
        <w:t>à l</w:t>
      </w:r>
      <w:r w:rsidR="00575E9B">
        <w:rPr>
          <w:lang w:val="fr-FR"/>
        </w:rPr>
        <w:t>’</w:t>
      </w:r>
      <w:r w:rsidR="003456D4">
        <w:rPr>
          <w:lang w:val="fr-FR"/>
        </w:rPr>
        <w:t>échelle locale</w:t>
      </w:r>
      <w:r w:rsidRPr="009F765B">
        <w:rPr>
          <w:lang w:val="fr-FR"/>
        </w:rPr>
        <w:t xml:space="preserve">. </w:t>
      </w:r>
    </w:p>
    <w:p w14:paraId="485F2228" w14:textId="55BB673D" w:rsidR="004216CE" w:rsidRPr="009F765B" w:rsidRDefault="004216CE" w:rsidP="00575E9B">
      <w:pPr>
        <w:pStyle w:val="Normalnumber"/>
        <w:rPr>
          <w:lang w:val="fr-FR"/>
        </w:rPr>
      </w:pPr>
      <w:r w:rsidRPr="009F765B">
        <w:rPr>
          <w:lang w:val="fr-FR"/>
        </w:rPr>
        <w:t>Dans la région de l</w:t>
      </w:r>
      <w:r w:rsidR="00575E9B">
        <w:rPr>
          <w:lang w:val="fr-FR"/>
        </w:rPr>
        <w:t>’</w:t>
      </w:r>
      <w:r w:rsidRPr="009F765B">
        <w:rPr>
          <w:lang w:val="fr-FR"/>
        </w:rPr>
        <w:t>Asie et du Pacifique, le Réseau du PNUE pour l</w:t>
      </w:r>
      <w:r w:rsidR="00575E9B">
        <w:rPr>
          <w:lang w:val="fr-FR"/>
        </w:rPr>
        <w:t>’</w:t>
      </w:r>
      <w:r w:rsidRPr="009F765B">
        <w:rPr>
          <w:lang w:val="fr-FR"/>
        </w:rPr>
        <w:t xml:space="preserve">adaptation </w:t>
      </w:r>
      <w:r w:rsidR="008819A2">
        <w:rPr>
          <w:lang w:val="fr-FR"/>
        </w:rPr>
        <w:t xml:space="preserve">en </w:t>
      </w:r>
      <w:r w:rsidRPr="009F765B">
        <w:rPr>
          <w:lang w:val="fr-FR"/>
        </w:rPr>
        <w:t>Asie</w:t>
      </w:r>
      <w:r w:rsidR="008819A2">
        <w:rPr>
          <w:lang w:val="fr-FR"/>
        </w:rPr>
        <w:t xml:space="preserve"> et dans le </w:t>
      </w:r>
      <w:r w:rsidRPr="009F765B">
        <w:rPr>
          <w:lang w:val="fr-FR"/>
        </w:rPr>
        <w:t xml:space="preserve">Pacifique a organisé un atelier </w:t>
      </w:r>
      <w:r w:rsidR="00F60DBB" w:rsidRPr="009F765B">
        <w:rPr>
          <w:lang w:val="fr-FR"/>
        </w:rPr>
        <w:t>dans le cadre du projet « </w:t>
      </w:r>
      <w:r w:rsidRPr="009F765B">
        <w:rPr>
          <w:lang w:val="fr-FR"/>
        </w:rPr>
        <w:t>L</w:t>
      </w:r>
      <w:r w:rsidR="00575E9B">
        <w:rPr>
          <w:lang w:val="fr-FR"/>
        </w:rPr>
        <w:t>’</w:t>
      </w:r>
      <w:r w:rsidRPr="009F765B">
        <w:rPr>
          <w:lang w:val="fr-FR"/>
        </w:rPr>
        <w:t>adaptation reposant sur les écosyst</w:t>
      </w:r>
      <w:r w:rsidR="00F60DBB" w:rsidRPr="009F765B">
        <w:rPr>
          <w:lang w:val="fr-FR"/>
        </w:rPr>
        <w:t>èmes par la coopération Sud-Sud »</w:t>
      </w:r>
      <w:r w:rsidR="008819A2">
        <w:rPr>
          <w:lang w:val="fr-FR"/>
        </w:rPr>
        <w:t xml:space="preserve">, </w:t>
      </w:r>
      <w:r w:rsidR="008819A2" w:rsidRPr="009F765B">
        <w:rPr>
          <w:lang w:val="fr-FR"/>
        </w:rPr>
        <w:t xml:space="preserve">financé par le </w:t>
      </w:r>
      <w:r w:rsidR="008819A2">
        <w:rPr>
          <w:lang w:val="fr-FR"/>
        </w:rPr>
        <w:t>Fonds pour l</w:t>
      </w:r>
      <w:r w:rsidR="00575E9B">
        <w:rPr>
          <w:lang w:val="fr-FR"/>
        </w:rPr>
        <w:t>’</w:t>
      </w:r>
      <w:r w:rsidR="008819A2">
        <w:rPr>
          <w:lang w:val="fr-FR"/>
        </w:rPr>
        <w:t>environnement mondial (</w:t>
      </w:r>
      <w:r w:rsidR="008819A2" w:rsidRPr="009F765B">
        <w:rPr>
          <w:lang w:val="fr-FR"/>
        </w:rPr>
        <w:t>FEM</w:t>
      </w:r>
      <w:r w:rsidR="008819A2">
        <w:rPr>
          <w:lang w:val="fr-FR"/>
        </w:rPr>
        <w:t>),</w:t>
      </w:r>
      <w:r w:rsidRPr="009F765B">
        <w:rPr>
          <w:lang w:val="fr-FR"/>
        </w:rPr>
        <w:t xml:space="preserve"> afin d</w:t>
      </w:r>
      <w:r w:rsidR="00575E9B">
        <w:rPr>
          <w:lang w:val="fr-FR"/>
        </w:rPr>
        <w:t>’</w:t>
      </w:r>
      <w:r w:rsidRPr="009F765B">
        <w:rPr>
          <w:lang w:val="fr-FR"/>
        </w:rPr>
        <w:t>appuyer les pays d</w:t>
      </w:r>
      <w:r w:rsidR="00575E9B">
        <w:rPr>
          <w:lang w:val="fr-FR"/>
        </w:rPr>
        <w:t>’</w:t>
      </w:r>
      <w:r w:rsidRPr="009F765B">
        <w:rPr>
          <w:lang w:val="fr-FR"/>
        </w:rPr>
        <w:t>Afrique, d</w:t>
      </w:r>
      <w:r w:rsidR="00575E9B">
        <w:rPr>
          <w:lang w:val="fr-FR"/>
        </w:rPr>
        <w:t>’</w:t>
      </w:r>
      <w:r w:rsidRPr="009F765B">
        <w:rPr>
          <w:lang w:val="fr-FR"/>
        </w:rPr>
        <w:t xml:space="preserve">Asie et du Pacifique </w:t>
      </w:r>
      <w:r w:rsidR="008819A2">
        <w:rPr>
          <w:lang w:val="fr-FR"/>
        </w:rPr>
        <w:t xml:space="preserve">à tenir </w:t>
      </w:r>
      <w:r w:rsidRPr="009F765B">
        <w:rPr>
          <w:lang w:val="fr-FR"/>
        </w:rPr>
        <w:t>compte systématique</w:t>
      </w:r>
      <w:r w:rsidR="008819A2">
        <w:rPr>
          <w:lang w:val="fr-FR"/>
        </w:rPr>
        <w:t>ment</w:t>
      </w:r>
      <w:r w:rsidRPr="009F765B">
        <w:rPr>
          <w:lang w:val="fr-FR"/>
        </w:rPr>
        <w:t xml:space="preserve"> de l</w:t>
      </w:r>
      <w:r w:rsidR="00575E9B">
        <w:rPr>
          <w:lang w:val="fr-FR"/>
        </w:rPr>
        <w:t>’</w:t>
      </w:r>
      <w:r w:rsidRPr="009F765B">
        <w:rPr>
          <w:lang w:val="fr-FR"/>
        </w:rPr>
        <w:t>adaptation écosyst</w:t>
      </w:r>
      <w:r w:rsidR="008819A2">
        <w:rPr>
          <w:lang w:val="fr-FR"/>
        </w:rPr>
        <w:t>émique</w:t>
      </w:r>
      <w:r w:rsidRPr="009F765B">
        <w:rPr>
          <w:lang w:val="fr-FR"/>
        </w:rPr>
        <w:t xml:space="preserve"> dans les processus de planification et de financement. L</w:t>
      </w:r>
      <w:r w:rsidR="00575E9B">
        <w:rPr>
          <w:lang w:val="fr-FR"/>
        </w:rPr>
        <w:t>’</w:t>
      </w:r>
      <w:r w:rsidRPr="009F765B">
        <w:rPr>
          <w:lang w:val="fr-FR"/>
        </w:rPr>
        <w:t>atelier s</w:t>
      </w:r>
      <w:r w:rsidR="00575E9B">
        <w:rPr>
          <w:lang w:val="fr-FR"/>
        </w:rPr>
        <w:t>’</w:t>
      </w:r>
      <w:r w:rsidR="00B24088" w:rsidRPr="009F765B">
        <w:rPr>
          <w:lang w:val="fr-FR"/>
        </w:rPr>
        <w:t>est tenu à Kuala</w:t>
      </w:r>
      <w:r w:rsidR="0031215A">
        <w:rPr>
          <w:lang w:val="fr-FR"/>
        </w:rPr>
        <w:t> </w:t>
      </w:r>
      <w:r w:rsidR="00B24088" w:rsidRPr="009F765B">
        <w:rPr>
          <w:lang w:val="fr-FR"/>
        </w:rPr>
        <w:t>Lumpur du 30 septembre au 3 </w:t>
      </w:r>
      <w:r w:rsidRPr="009F765B">
        <w:rPr>
          <w:lang w:val="fr-FR"/>
        </w:rPr>
        <w:t xml:space="preserve">octobre 2014. </w:t>
      </w:r>
    </w:p>
    <w:p w14:paraId="04AE30BA" w14:textId="4F4300A4" w:rsidR="004216CE" w:rsidRPr="009F765B" w:rsidRDefault="004216CE" w:rsidP="00575E9B">
      <w:pPr>
        <w:pStyle w:val="Normalnumber"/>
        <w:rPr>
          <w:lang w:val="fr-FR"/>
        </w:rPr>
      </w:pPr>
      <w:r w:rsidRPr="009F765B">
        <w:rPr>
          <w:lang w:val="fr-FR"/>
        </w:rPr>
        <w:t>Par l</w:t>
      </w:r>
      <w:r w:rsidR="00575E9B">
        <w:rPr>
          <w:lang w:val="fr-FR"/>
        </w:rPr>
        <w:t>’</w:t>
      </w:r>
      <w:r w:rsidRPr="009F765B">
        <w:rPr>
          <w:lang w:val="fr-FR"/>
        </w:rPr>
        <w:t xml:space="preserve">intermédiaire de son programme </w:t>
      </w:r>
      <w:r w:rsidR="008819A2">
        <w:rPr>
          <w:lang w:val="fr-FR"/>
        </w:rPr>
        <w:t>pour l</w:t>
      </w:r>
      <w:r w:rsidR="00575E9B">
        <w:rPr>
          <w:lang w:val="fr-FR"/>
        </w:rPr>
        <w:t>’</w:t>
      </w:r>
      <w:r w:rsidR="008819A2">
        <w:rPr>
          <w:lang w:val="fr-FR"/>
        </w:rPr>
        <w:t xml:space="preserve">adaptation écosystémique au service de </w:t>
      </w:r>
      <w:r w:rsidRPr="009F765B">
        <w:rPr>
          <w:lang w:val="fr-FR"/>
        </w:rPr>
        <w:t>la sécurité alimentaire en Afrique, le PNUE a organisé une deuxième conférence sur la</w:t>
      </w:r>
      <w:r w:rsidR="00B24088" w:rsidRPr="009F765B">
        <w:rPr>
          <w:lang w:val="fr-FR"/>
        </w:rPr>
        <w:t xml:space="preserve"> sécurité alimentaire (</w:t>
      </w:r>
      <w:r w:rsidR="008819A2">
        <w:rPr>
          <w:lang w:val="fr-FR"/>
        </w:rPr>
        <w:t xml:space="preserve">voir </w:t>
      </w:r>
      <w:r w:rsidR="008819A2" w:rsidRPr="00753860">
        <w:rPr>
          <w:i/>
          <w:lang w:val="fr-FR"/>
        </w:rPr>
        <w:t>supra</w:t>
      </w:r>
      <w:r w:rsidR="008819A2">
        <w:rPr>
          <w:lang w:val="fr-FR"/>
        </w:rPr>
        <w:t>, par. 8</w:t>
      </w:r>
      <w:r w:rsidRPr="009F765B">
        <w:rPr>
          <w:lang w:val="fr-FR"/>
        </w:rPr>
        <w:t xml:space="preserve">) pour promouvoir les </w:t>
      </w:r>
      <w:r w:rsidR="008819A2">
        <w:rPr>
          <w:lang w:val="fr-FR"/>
        </w:rPr>
        <w:t xml:space="preserve">démarches </w:t>
      </w:r>
      <w:r w:rsidRPr="009F765B">
        <w:rPr>
          <w:lang w:val="fr-FR"/>
        </w:rPr>
        <w:t xml:space="preserve">écosystémiques </w:t>
      </w:r>
      <w:r w:rsidR="008819A2">
        <w:rPr>
          <w:lang w:val="fr-FR"/>
        </w:rPr>
        <w:t xml:space="preserve">concernant </w:t>
      </w:r>
      <w:r w:rsidRPr="009F765B">
        <w:rPr>
          <w:lang w:val="fr-FR"/>
        </w:rPr>
        <w:t xml:space="preserve">la production alimentaire, </w:t>
      </w:r>
      <w:r w:rsidR="008819A2">
        <w:rPr>
          <w:lang w:val="fr-FR"/>
        </w:rPr>
        <w:t xml:space="preserve">le </w:t>
      </w:r>
      <w:r w:rsidRPr="009F765B">
        <w:rPr>
          <w:lang w:val="fr-FR"/>
        </w:rPr>
        <w:t xml:space="preserve">stockage et la conservation des aliments et autres processus </w:t>
      </w:r>
      <w:r w:rsidR="008819A2">
        <w:rPr>
          <w:lang w:val="fr-FR"/>
        </w:rPr>
        <w:t xml:space="preserve">à </w:t>
      </w:r>
      <w:r w:rsidRPr="009F765B">
        <w:rPr>
          <w:lang w:val="fr-FR"/>
        </w:rPr>
        <w:t>valeur ajoutée afin d</w:t>
      </w:r>
      <w:r w:rsidR="00575E9B">
        <w:rPr>
          <w:lang w:val="fr-FR"/>
        </w:rPr>
        <w:t>’</w:t>
      </w:r>
      <w:r w:rsidRPr="009F765B">
        <w:rPr>
          <w:lang w:val="fr-FR"/>
        </w:rPr>
        <w:t>améliorer la sécurité alimentaire, relier les agriculteurs aux marchés et créer des emplois verts le long de la chaîne de valeur agricole. C</w:t>
      </w:r>
      <w:r w:rsidR="00575E9B">
        <w:rPr>
          <w:lang w:val="fr-FR"/>
        </w:rPr>
        <w:t>’</w:t>
      </w:r>
      <w:r w:rsidRPr="009F765B">
        <w:rPr>
          <w:lang w:val="fr-FR"/>
        </w:rPr>
        <w:t>est ainsi que la Commission de l</w:t>
      </w:r>
      <w:r w:rsidR="00575E9B">
        <w:rPr>
          <w:lang w:val="fr-FR"/>
        </w:rPr>
        <w:t>’</w:t>
      </w:r>
      <w:r w:rsidRPr="009F765B">
        <w:rPr>
          <w:lang w:val="fr-FR"/>
        </w:rPr>
        <w:t xml:space="preserve">Union africaine a </w:t>
      </w:r>
      <w:r w:rsidR="0049031C">
        <w:rPr>
          <w:lang w:val="fr-FR"/>
        </w:rPr>
        <w:t>déterminé que</w:t>
      </w:r>
      <w:r w:rsidR="0049031C" w:rsidRPr="009F765B">
        <w:rPr>
          <w:lang w:val="fr-FR"/>
        </w:rPr>
        <w:t xml:space="preserve"> </w:t>
      </w:r>
      <w:r w:rsidRPr="009F765B">
        <w:rPr>
          <w:lang w:val="fr-FR"/>
        </w:rPr>
        <w:t>l</w:t>
      </w:r>
      <w:r w:rsidR="00575E9B">
        <w:rPr>
          <w:lang w:val="fr-FR"/>
        </w:rPr>
        <w:t>’</w:t>
      </w:r>
      <w:r w:rsidRPr="009F765B">
        <w:rPr>
          <w:lang w:val="fr-FR"/>
        </w:rPr>
        <w:t>agriculture axée sur l</w:t>
      </w:r>
      <w:r w:rsidR="00575E9B">
        <w:rPr>
          <w:lang w:val="fr-FR"/>
        </w:rPr>
        <w:t>’</w:t>
      </w:r>
      <w:r w:rsidRPr="009F765B">
        <w:rPr>
          <w:lang w:val="fr-FR"/>
        </w:rPr>
        <w:t xml:space="preserve">adaptation écosystémique </w:t>
      </w:r>
      <w:r w:rsidR="0049031C">
        <w:rPr>
          <w:lang w:val="fr-FR"/>
        </w:rPr>
        <w:t xml:space="preserve">était </w:t>
      </w:r>
      <w:r w:rsidRPr="009F765B">
        <w:rPr>
          <w:lang w:val="fr-FR"/>
        </w:rPr>
        <w:t xml:space="preserve">un mécanisme prioritaire pour renforcer la sécurité </w:t>
      </w:r>
      <w:r w:rsidRPr="009F765B">
        <w:rPr>
          <w:lang w:val="fr-FR"/>
        </w:rPr>
        <w:lastRenderedPageBreak/>
        <w:t>alimentaire et concrétiser la vision pour 2025 du Programme détaillé pour le développement de l</w:t>
      </w:r>
      <w:r w:rsidR="00575E9B">
        <w:rPr>
          <w:lang w:val="fr-FR"/>
        </w:rPr>
        <w:t>’</w:t>
      </w:r>
      <w:r w:rsidRPr="009F765B">
        <w:rPr>
          <w:lang w:val="fr-FR"/>
        </w:rPr>
        <w:t>agriculture africaine.</w:t>
      </w:r>
    </w:p>
    <w:p w14:paraId="298FFB08" w14:textId="43870668" w:rsidR="004216CE" w:rsidRPr="009F765B" w:rsidRDefault="0049031C" w:rsidP="00575E9B">
      <w:pPr>
        <w:pStyle w:val="Normalnumber"/>
        <w:rPr>
          <w:lang w:val="fr-FR"/>
        </w:rPr>
      </w:pPr>
      <w:r>
        <w:rPr>
          <w:lang w:val="fr-FR"/>
        </w:rPr>
        <w:t>E</w:t>
      </w:r>
      <w:r w:rsidR="004216CE" w:rsidRPr="009F765B">
        <w:rPr>
          <w:lang w:val="fr-FR"/>
        </w:rPr>
        <w:t>n collaboration avec le Partenariat pour l</w:t>
      </w:r>
      <w:r w:rsidR="00575E9B">
        <w:rPr>
          <w:lang w:val="fr-FR"/>
        </w:rPr>
        <w:t>’</w:t>
      </w:r>
      <w:r w:rsidR="004216CE" w:rsidRPr="009F765B">
        <w:rPr>
          <w:lang w:val="fr-FR"/>
        </w:rPr>
        <w:t>environnement et la réduction des risques de catastrophe et le réseau des Centres pour les ressources naturelles et le développement (consortium mondial</w:t>
      </w:r>
      <w:r w:rsidR="00170128" w:rsidRPr="009F765B">
        <w:rPr>
          <w:lang w:val="fr-FR"/>
        </w:rPr>
        <w:t xml:space="preserve"> regroupant 15 </w:t>
      </w:r>
      <w:r w:rsidR="004216CE" w:rsidRPr="009F765B">
        <w:rPr>
          <w:lang w:val="fr-FR"/>
        </w:rPr>
        <w:t xml:space="preserve">universités), </w:t>
      </w:r>
      <w:r>
        <w:rPr>
          <w:lang w:val="fr-FR"/>
        </w:rPr>
        <w:t xml:space="preserve">le PNUE </w:t>
      </w:r>
      <w:r w:rsidR="004216CE" w:rsidRPr="009F765B">
        <w:rPr>
          <w:lang w:val="fr-FR"/>
        </w:rPr>
        <w:t>a organisé un atelier international</w:t>
      </w:r>
      <w:r w:rsidR="00F60DBB" w:rsidRPr="009F765B">
        <w:rPr>
          <w:lang w:val="fr-FR"/>
        </w:rPr>
        <w:t xml:space="preserve"> </w:t>
      </w:r>
      <w:r>
        <w:rPr>
          <w:lang w:val="fr-FR"/>
        </w:rPr>
        <w:t xml:space="preserve">scientifique et </w:t>
      </w:r>
      <w:r w:rsidR="00F60DBB" w:rsidRPr="009F765B">
        <w:rPr>
          <w:lang w:val="fr-FR"/>
        </w:rPr>
        <w:t>politique intitulé « </w:t>
      </w:r>
      <w:r w:rsidR="004216CE" w:rsidRPr="009F765B">
        <w:rPr>
          <w:lang w:val="fr-FR"/>
        </w:rPr>
        <w:t>Réduction des risques de catastrophe fondée sur le respect des écosystèmes et l</w:t>
      </w:r>
      <w:r w:rsidR="00575E9B">
        <w:rPr>
          <w:lang w:val="fr-FR"/>
        </w:rPr>
        <w:t>’</w:t>
      </w:r>
      <w:r w:rsidR="004216CE" w:rsidRPr="009F765B">
        <w:rPr>
          <w:lang w:val="fr-FR"/>
        </w:rPr>
        <w:t xml:space="preserve">adaptation aux changements climatiques : orienter les politiques de développement </w:t>
      </w:r>
      <w:r w:rsidR="00F60DBB" w:rsidRPr="009F765B">
        <w:rPr>
          <w:lang w:val="fr-FR"/>
        </w:rPr>
        <w:t xml:space="preserve">au </w:t>
      </w:r>
      <w:r w:rsidR="00170128" w:rsidRPr="009F765B">
        <w:rPr>
          <w:lang w:val="fr-FR"/>
        </w:rPr>
        <w:t>XXI</w:t>
      </w:r>
      <w:r w:rsidR="00170128" w:rsidRPr="009F765B">
        <w:rPr>
          <w:vertAlign w:val="superscript"/>
          <w:lang w:val="fr-FR"/>
        </w:rPr>
        <w:t>e</w:t>
      </w:r>
      <w:r w:rsidR="00170128" w:rsidRPr="009F765B">
        <w:rPr>
          <w:lang w:val="fr-FR"/>
        </w:rPr>
        <w:t> </w:t>
      </w:r>
      <w:r w:rsidR="00F60DBB" w:rsidRPr="009F765B">
        <w:rPr>
          <w:lang w:val="fr-FR"/>
        </w:rPr>
        <w:t>siècle »</w:t>
      </w:r>
      <w:r w:rsidR="004216CE" w:rsidRPr="009F765B">
        <w:rPr>
          <w:lang w:val="fr-FR"/>
        </w:rPr>
        <w:t>, qui s</w:t>
      </w:r>
      <w:r w:rsidR="00575E9B">
        <w:rPr>
          <w:lang w:val="fr-FR"/>
        </w:rPr>
        <w:t>’</w:t>
      </w:r>
      <w:r w:rsidR="00170128" w:rsidRPr="009F765B">
        <w:rPr>
          <w:lang w:val="fr-FR"/>
        </w:rPr>
        <w:t>est tenu du 16 au 18 </w:t>
      </w:r>
      <w:r w:rsidR="004216CE" w:rsidRPr="009F765B">
        <w:rPr>
          <w:lang w:val="fr-FR"/>
        </w:rPr>
        <w:t xml:space="preserve">juin 2014 </w:t>
      </w:r>
      <w:r w:rsidR="00170128" w:rsidRPr="009F765B">
        <w:rPr>
          <w:lang w:val="fr-FR"/>
        </w:rPr>
        <w:t>à Bogor (Indonésie). Plus de 70 </w:t>
      </w:r>
      <w:r w:rsidR="004216CE" w:rsidRPr="009F765B">
        <w:rPr>
          <w:lang w:val="fr-FR"/>
        </w:rPr>
        <w:t xml:space="preserve">chercheurs, décideurs et professionnels du secteur se sont réunis pour débattre de la manière dont une </w:t>
      </w:r>
      <w:r>
        <w:rPr>
          <w:lang w:val="fr-FR"/>
        </w:rPr>
        <w:t>démarche</w:t>
      </w:r>
      <w:r w:rsidRPr="009F765B">
        <w:rPr>
          <w:lang w:val="fr-FR"/>
        </w:rPr>
        <w:t xml:space="preserve"> </w:t>
      </w:r>
      <w:r w:rsidR="004216CE" w:rsidRPr="009F765B">
        <w:rPr>
          <w:lang w:val="fr-FR"/>
        </w:rPr>
        <w:t xml:space="preserve">intégrée et écosystémique </w:t>
      </w:r>
      <w:r>
        <w:rPr>
          <w:lang w:val="fr-FR"/>
        </w:rPr>
        <w:t>concernant</w:t>
      </w:r>
      <w:r w:rsidR="004216CE" w:rsidRPr="009F765B">
        <w:rPr>
          <w:lang w:val="fr-FR"/>
        </w:rPr>
        <w:t xml:space="preserve"> l</w:t>
      </w:r>
      <w:r w:rsidR="00575E9B">
        <w:rPr>
          <w:lang w:val="fr-FR"/>
        </w:rPr>
        <w:t>’</w:t>
      </w:r>
      <w:r w:rsidR="004216CE" w:rsidRPr="009F765B">
        <w:rPr>
          <w:lang w:val="fr-FR"/>
        </w:rPr>
        <w:t xml:space="preserve">adaptation et la réduction des risques de catastrophe pourrait orienter les politiques et la pratique en matière de développement durable. Le </w:t>
      </w:r>
      <w:r>
        <w:rPr>
          <w:lang w:val="fr-FR"/>
        </w:rPr>
        <w:t>Partenariat</w:t>
      </w:r>
      <w:r w:rsidRPr="009F765B">
        <w:rPr>
          <w:lang w:val="fr-FR"/>
        </w:rPr>
        <w:t xml:space="preserve"> </w:t>
      </w:r>
      <w:r w:rsidR="004216CE" w:rsidRPr="009F765B">
        <w:rPr>
          <w:lang w:val="fr-FR"/>
        </w:rPr>
        <w:t>établit actuellement, en se fondant sur les exposés présentés lors de l</w:t>
      </w:r>
      <w:r w:rsidR="00575E9B">
        <w:rPr>
          <w:lang w:val="fr-FR"/>
        </w:rPr>
        <w:t>’</w:t>
      </w:r>
      <w:r w:rsidR="004216CE" w:rsidRPr="009F765B">
        <w:rPr>
          <w:lang w:val="fr-FR"/>
        </w:rPr>
        <w:t>atelier, un</w:t>
      </w:r>
      <w:r>
        <w:rPr>
          <w:lang w:val="fr-FR"/>
        </w:rPr>
        <w:t>e</w:t>
      </w:r>
      <w:r w:rsidR="004216CE" w:rsidRPr="009F765B">
        <w:rPr>
          <w:lang w:val="fr-FR"/>
        </w:rPr>
        <w:t xml:space="preserve"> </w:t>
      </w:r>
      <w:r>
        <w:rPr>
          <w:lang w:val="fr-FR"/>
        </w:rPr>
        <w:t>deuxième compilation d</w:t>
      </w:r>
      <w:r w:rsidR="004216CE" w:rsidRPr="009F765B">
        <w:rPr>
          <w:lang w:val="fr-FR"/>
        </w:rPr>
        <w:t>es connaissances, pratiques et enseignements tirés</w:t>
      </w:r>
      <w:r>
        <w:rPr>
          <w:lang w:val="fr-FR"/>
        </w:rPr>
        <w:t xml:space="preserve">, qui </w:t>
      </w:r>
      <w:proofErr w:type="gramStart"/>
      <w:r>
        <w:rPr>
          <w:lang w:val="fr-FR"/>
        </w:rPr>
        <w:t>sera</w:t>
      </w:r>
      <w:proofErr w:type="gramEnd"/>
      <w:r>
        <w:rPr>
          <w:lang w:val="fr-FR"/>
        </w:rPr>
        <w:t xml:space="preserve"> publiée </w:t>
      </w:r>
      <w:r w:rsidR="004216CE" w:rsidRPr="009F765B">
        <w:rPr>
          <w:lang w:val="fr-FR"/>
        </w:rPr>
        <w:t>au début de l</w:t>
      </w:r>
      <w:r w:rsidR="00575E9B">
        <w:rPr>
          <w:lang w:val="fr-FR"/>
        </w:rPr>
        <w:t>’</w:t>
      </w:r>
      <w:r w:rsidR="004216CE" w:rsidRPr="009F765B">
        <w:rPr>
          <w:lang w:val="fr-FR"/>
        </w:rPr>
        <w:t xml:space="preserve">année 2016. </w:t>
      </w:r>
    </w:p>
    <w:p w14:paraId="139E22DF" w14:textId="32038A9C" w:rsidR="004216CE" w:rsidRPr="009F765B" w:rsidRDefault="0049031C" w:rsidP="00575E9B">
      <w:pPr>
        <w:pStyle w:val="Normalnumber"/>
        <w:rPr>
          <w:lang w:val="fr-FR"/>
        </w:rPr>
      </w:pPr>
      <w:r>
        <w:rPr>
          <w:lang w:val="fr-FR"/>
        </w:rPr>
        <w:t>En</w:t>
      </w:r>
      <w:r w:rsidR="004216CE" w:rsidRPr="009F765B">
        <w:rPr>
          <w:lang w:val="fr-FR"/>
        </w:rPr>
        <w:t xml:space="preserve"> collaboration avec la Convention sur la diversité biologique, </w:t>
      </w:r>
      <w:r>
        <w:rPr>
          <w:lang w:val="fr-FR"/>
        </w:rPr>
        <w:t xml:space="preserve">le PNUE </w:t>
      </w:r>
      <w:r w:rsidR="004216CE" w:rsidRPr="009F765B">
        <w:rPr>
          <w:lang w:val="fr-FR"/>
        </w:rPr>
        <w:t>a organisé un atelier technique axé su</w:t>
      </w:r>
      <w:r w:rsidR="00F60DBB" w:rsidRPr="009F765B">
        <w:rPr>
          <w:lang w:val="fr-FR"/>
        </w:rPr>
        <w:t>r la sensibilisation, intitulé « </w:t>
      </w:r>
      <w:r>
        <w:rPr>
          <w:lang w:val="fr-FR"/>
        </w:rPr>
        <w:t>Solutions</w:t>
      </w:r>
      <w:r w:rsidRPr="009F765B">
        <w:rPr>
          <w:lang w:val="fr-FR"/>
        </w:rPr>
        <w:t xml:space="preserve"> </w:t>
      </w:r>
      <w:r w:rsidR="004216CE" w:rsidRPr="009F765B">
        <w:rPr>
          <w:lang w:val="fr-FR"/>
        </w:rPr>
        <w:t>écosystémiques pour l</w:t>
      </w:r>
      <w:r w:rsidR="00575E9B">
        <w:rPr>
          <w:lang w:val="fr-FR"/>
        </w:rPr>
        <w:t>’</w:t>
      </w:r>
      <w:r w:rsidR="004216CE" w:rsidRPr="009F765B">
        <w:rPr>
          <w:lang w:val="fr-FR"/>
        </w:rPr>
        <w:t>adaptation aux changements climatiques</w:t>
      </w:r>
      <w:r>
        <w:rPr>
          <w:lang w:val="fr-FR"/>
        </w:rPr>
        <w:t xml:space="preserve"> et la réduction des risques de catastrophe</w:t>
      </w:r>
      <w:r w:rsidR="00F60DBB" w:rsidRPr="009F765B">
        <w:rPr>
          <w:lang w:val="fr-FR"/>
        </w:rPr>
        <w:t> »</w:t>
      </w:r>
      <w:r w:rsidR="004216CE" w:rsidRPr="009F765B">
        <w:rPr>
          <w:lang w:val="fr-FR"/>
        </w:rPr>
        <w:t>, qui s</w:t>
      </w:r>
      <w:r w:rsidR="00575E9B">
        <w:rPr>
          <w:lang w:val="fr-FR"/>
        </w:rPr>
        <w:t>’</w:t>
      </w:r>
      <w:r w:rsidR="004216CE" w:rsidRPr="009F765B">
        <w:rPr>
          <w:lang w:val="fr-FR"/>
        </w:rPr>
        <w:t>est tenu à Johannesburg (Afriq</w:t>
      </w:r>
      <w:r w:rsidR="000D2A14" w:rsidRPr="009F765B">
        <w:rPr>
          <w:lang w:val="fr-FR"/>
        </w:rPr>
        <w:t>ue du Sud) du 28 septembre au 2 </w:t>
      </w:r>
      <w:r w:rsidR="004216CE" w:rsidRPr="009F765B">
        <w:rPr>
          <w:lang w:val="fr-FR"/>
        </w:rPr>
        <w:t>octobre 2015. L</w:t>
      </w:r>
      <w:r w:rsidR="00575E9B">
        <w:rPr>
          <w:lang w:val="fr-FR"/>
        </w:rPr>
        <w:t>’</w:t>
      </w:r>
      <w:r w:rsidR="004216CE" w:rsidRPr="009F765B">
        <w:rPr>
          <w:lang w:val="fr-FR"/>
        </w:rPr>
        <w:t xml:space="preserve">atelier réunissait des professionnels du secteur, des décideurs et des donateurs, qui ont </w:t>
      </w:r>
      <w:r>
        <w:rPr>
          <w:lang w:val="fr-FR"/>
        </w:rPr>
        <w:t>examiné</w:t>
      </w:r>
      <w:r w:rsidR="004216CE" w:rsidRPr="009F765B">
        <w:rPr>
          <w:lang w:val="fr-FR"/>
        </w:rPr>
        <w:t xml:space="preserve"> des questions </w:t>
      </w:r>
      <w:r>
        <w:rPr>
          <w:lang w:val="fr-FR"/>
        </w:rPr>
        <w:t xml:space="preserve">afférentes </w:t>
      </w:r>
      <w:r w:rsidR="004216CE" w:rsidRPr="009F765B">
        <w:rPr>
          <w:lang w:val="fr-FR"/>
        </w:rPr>
        <w:t>à l</w:t>
      </w:r>
      <w:r w:rsidR="00575E9B">
        <w:rPr>
          <w:lang w:val="fr-FR"/>
        </w:rPr>
        <w:t>’</w:t>
      </w:r>
      <w:r w:rsidR="004216CE" w:rsidRPr="009F765B">
        <w:rPr>
          <w:lang w:val="fr-FR"/>
        </w:rPr>
        <w:t>adaptation reposant sur les écosystèmes</w:t>
      </w:r>
      <w:r>
        <w:rPr>
          <w:lang w:val="fr-FR"/>
        </w:rPr>
        <w:t xml:space="preserve"> et en particulier</w:t>
      </w:r>
      <w:r w:rsidR="004216CE" w:rsidRPr="009F765B">
        <w:rPr>
          <w:lang w:val="fr-FR"/>
        </w:rPr>
        <w:t xml:space="preserve"> la réduction des risques de catastrophe. </w:t>
      </w:r>
    </w:p>
    <w:p w14:paraId="34AC8AFF" w14:textId="2D24DB11" w:rsidR="004216CE" w:rsidRPr="009F765B" w:rsidRDefault="004216CE" w:rsidP="00575E9B">
      <w:pPr>
        <w:pStyle w:val="Normalnumber"/>
        <w:rPr>
          <w:lang w:val="fr-FR"/>
        </w:rPr>
      </w:pPr>
      <w:r w:rsidRPr="009F765B">
        <w:rPr>
          <w:lang w:val="fr-FR"/>
        </w:rPr>
        <w:t xml:space="preserve">En outre, le PNUE a </w:t>
      </w:r>
      <w:r w:rsidR="0049031C">
        <w:rPr>
          <w:lang w:val="fr-FR"/>
        </w:rPr>
        <w:t>organisé ou organisera</w:t>
      </w:r>
      <w:r w:rsidRPr="009F765B">
        <w:rPr>
          <w:lang w:val="fr-FR"/>
        </w:rPr>
        <w:t xml:space="preserve"> les </w:t>
      </w:r>
      <w:r w:rsidR="0049031C">
        <w:rPr>
          <w:lang w:val="fr-FR"/>
        </w:rPr>
        <w:t xml:space="preserve">manifestations </w:t>
      </w:r>
      <w:r w:rsidRPr="009F765B">
        <w:rPr>
          <w:lang w:val="fr-FR"/>
        </w:rPr>
        <w:t>suivantes concernant l</w:t>
      </w:r>
      <w:r w:rsidR="00575E9B">
        <w:rPr>
          <w:lang w:val="fr-FR"/>
        </w:rPr>
        <w:t>’</w:t>
      </w:r>
      <w:r w:rsidRPr="009F765B">
        <w:rPr>
          <w:lang w:val="fr-FR"/>
        </w:rPr>
        <w:t>adaptation reposant sur les écosystèmes :</w:t>
      </w:r>
    </w:p>
    <w:p w14:paraId="5A5D2523" w14:textId="47817D45" w:rsidR="004216CE" w:rsidRPr="009F765B" w:rsidRDefault="004216CE" w:rsidP="00575E9B">
      <w:pPr>
        <w:pStyle w:val="Normalnumber"/>
        <w:numPr>
          <w:ilvl w:val="1"/>
          <w:numId w:val="5"/>
        </w:numPr>
        <w:rPr>
          <w:lang w:val="fr-FR"/>
        </w:rPr>
      </w:pPr>
      <w:r w:rsidRPr="009F765B">
        <w:rPr>
          <w:lang w:val="fr-FR"/>
        </w:rPr>
        <w:t>L</w:t>
      </w:r>
      <w:r w:rsidR="00575E9B">
        <w:rPr>
          <w:lang w:val="fr-FR"/>
        </w:rPr>
        <w:t>’</w:t>
      </w:r>
      <w:r w:rsidRPr="009F765B">
        <w:rPr>
          <w:lang w:val="fr-FR"/>
        </w:rPr>
        <w:t>adaptation reposant sur les écosystèmes</w:t>
      </w:r>
      <w:r w:rsidR="00753860">
        <w:rPr>
          <w:lang w:val="fr-FR"/>
        </w:rPr>
        <w:t> </w:t>
      </w:r>
      <w:r w:rsidRPr="009F765B">
        <w:rPr>
          <w:lang w:val="fr-FR"/>
        </w:rPr>
        <w:t xml:space="preserve">: </w:t>
      </w:r>
      <w:proofErr w:type="gramStart"/>
      <w:r w:rsidRPr="009F765B">
        <w:rPr>
          <w:lang w:val="fr-FR"/>
        </w:rPr>
        <w:t>contribuer</w:t>
      </w:r>
      <w:proofErr w:type="gramEnd"/>
      <w:r w:rsidRPr="009F765B">
        <w:rPr>
          <w:lang w:val="fr-FR"/>
        </w:rPr>
        <w:t xml:space="preserve"> </w:t>
      </w:r>
      <w:r w:rsidR="00AA2B4F">
        <w:rPr>
          <w:lang w:val="fr-FR"/>
        </w:rPr>
        <w:t>au P</w:t>
      </w:r>
      <w:r w:rsidRPr="009F765B">
        <w:rPr>
          <w:lang w:val="fr-FR"/>
        </w:rPr>
        <w:t>rogramme de développement pour l</w:t>
      </w:r>
      <w:r w:rsidR="00575E9B">
        <w:rPr>
          <w:lang w:val="fr-FR"/>
        </w:rPr>
        <w:t>’</w:t>
      </w:r>
      <w:r w:rsidRPr="009F765B">
        <w:rPr>
          <w:lang w:val="fr-FR"/>
        </w:rPr>
        <w:t xml:space="preserve">après-2015 </w:t>
      </w:r>
      <w:r w:rsidR="00AA2B4F">
        <w:rPr>
          <w:lang w:val="fr-FR"/>
        </w:rPr>
        <w:t>(</w:t>
      </w:r>
      <w:proofErr w:type="spellStart"/>
      <w:r w:rsidRPr="009F765B">
        <w:rPr>
          <w:lang w:val="fr-FR"/>
        </w:rPr>
        <w:t>Pyeongch</w:t>
      </w:r>
      <w:r w:rsidR="000D2A14" w:rsidRPr="009F765B">
        <w:rPr>
          <w:lang w:val="fr-FR"/>
        </w:rPr>
        <w:t>ang</w:t>
      </w:r>
      <w:proofErr w:type="spellEnd"/>
      <w:r w:rsidR="000D2A14" w:rsidRPr="009F765B">
        <w:rPr>
          <w:lang w:val="fr-FR"/>
        </w:rPr>
        <w:t xml:space="preserve"> (République de Corée), </w:t>
      </w:r>
      <w:r w:rsidR="00AA2B4F">
        <w:rPr>
          <w:lang w:val="fr-FR"/>
        </w:rPr>
        <w:t>9</w:t>
      </w:r>
      <w:r w:rsidR="000D2A14" w:rsidRPr="009F765B">
        <w:rPr>
          <w:lang w:val="fr-FR"/>
        </w:rPr>
        <w:t> </w:t>
      </w:r>
      <w:r w:rsidRPr="009F765B">
        <w:rPr>
          <w:lang w:val="fr-FR"/>
        </w:rPr>
        <w:t>octobre 2014</w:t>
      </w:r>
      <w:r w:rsidR="00AA2B4F">
        <w:rPr>
          <w:lang w:val="fr-FR"/>
        </w:rPr>
        <w:t>)</w:t>
      </w:r>
      <w:r w:rsidRPr="009F765B">
        <w:rPr>
          <w:lang w:val="fr-FR"/>
        </w:rPr>
        <w:t>;</w:t>
      </w:r>
    </w:p>
    <w:p w14:paraId="42669B03" w14:textId="58656B82" w:rsidR="004216CE" w:rsidRPr="009F765B" w:rsidRDefault="004216CE" w:rsidP="00575E9B">
      <w:pPr>
        <w:pStyle w:val="Normalnumber"/>
        <w:numPr>
          <w:ilvl w:val="1"/>
          <w:numId w:val="5"/>
        </w:numPr>
        <w:rPr>
          <w:lang w:val="fr-FR"/>
        </w:rPr>
      </w:pPr>
      <w:r w:rsidRPr="009F765B">
        <w:rPr>
          <w:lang w:val="fr-FR"/>
        </w:rPr>
        <w:t xml:space="preserve">Colloque international sur la gestion </w:t>
      </w:r>
      <w:r w:rsidR="00F60DBB" w:rsidRPr="009F765B">
        <w:rPr>
          <w:lang w:val="fr-FR"/>
        </w:rPr>
        <w:t>des écosystèmes marins tropicaux</w:t>
      </w:r>
      <w:r w:rsidR="00AA2B4F">
        <w:rPr>
          <w:lang w:val="fr-FR"/>
        </w:rPr>
        <w:t xml:space="preserve"> (Bohol (Philippines),</w:t>
      </w:r>
      <w:r w:rsidR="000D2A14" w:rsidRPr="009F765B">
        <w:rPr>
          <w:lang w:val="fr-FR"/>
        </w:rPr>
        <w:t xml:space="preserve"> 25-28 </w:t>
      </w:r>
      <w:r w:rsidRPr="009F765B">
        <w:rPr>
          <w:lang w:val="fr-FR"/>
        </w:rPr>
        <w:t>février 201</w:t>
      </w:r>
      <w:r w:rsidR="00AA2B4F">
        <w:rPr>
          <w:lang w:val="fr-FR"/>
        </w:rPr>
        <w:t xml:space="preserve">6), </w:t>
      </w:r>
      <w:r w:rsidRPr="009F765B">
        <w:rPr>
          <w:lang w:val="fr-FR"/>
        </w:rPr>
        <w:t>(mise en commun des données d</w:t>
      </w:r>
      <w:r w:rsidR="00575E9B">
        <w:rPr>
          <w:lang w:val="fr-FR"/>
        </w:rPr>
        <w:t>’</w:t>
      </w:r>
      <w:r w:rsidRPr="009F765B">
        <w:rPr>
          <w:lang w:val="fr-FR"/>
        </w:rPr>
        <w:t xml:space="preserve">expérience pratique entre planificateurs nationaux et professionnels du secteur sur </w:t>
      </w:r>
      <w:r w:rsidR="00AA2B4F">
        <w:rPr>
          <w:lang w:val="fr-FR"/>
        </w:rPr>
        <w:t>l</w:t>
      </w:r>
      <w:r w:rsidR="00575E9B">
        <w:rPr>
          <w:lang w:val="fr-FR"/>
        </w:rPr>
        <w:t>’</w:t>
      </w:r>
      <w:r w:rsidR="00AA2B4F">
        <w:rPr>
          <w:lang w:val="fr-FR"/>
        </w:rPr>
        <w:t>aménagement</w:t>
      </w:r>
      <w:r w:rsidRPr="009F765B">
        <w:rPr>
          <w:lang w:val="fr-FR"/>
        </w:rPr>
        <w:t xml:space="preserve"> de l</w:t>
      </w:r>
      <w:r w:rsidR="00575E9B">
        <w:rPr>
          <w:lang w:val="fr-FR"/>
        </w:rPr>
        <w:t>’</w:t>
      </w:r>
      <w:r w:rsidRPr="009F765B">
        <w:rPr>
          <w:lang w:val="fr-FR"/>
        </w:rPr>
        <w:t>espace maritime pour l</w:t>
      </w:r>
      <w:r w:rsidR="00575E9B">
        <w:rPr>
          <w:lang w:val="fr-FR"/>
        </w:rPr>
        <w:t>’</w:t>
      </w:r>
      <w:r w:rsidRPr="009F765B">
        <w:rPr>
          <w:lang w:val="fr-FR"/>
        </w:rPr>
        <w:t>adaptation reposant sur les écosystèmes côtiers), organisé conjointement avec l</w:t>
      </w:r>
      <w:r w:rsidR="00575E9B">
        <w:rPr>
          <w:lang w:val="fr-FR"/>
        </w:rPr>
        <w:t>’</w:t>
      </w:r>
      <w:r w:rsidRPr="009F765B">
        <w:rPr>
          <w:lang w:val="fr-FR"/>
        </w:rPr>
        <w:t>Initiative internationale pour les récifs coralliens;</w:t>
      </w:r>
    </w:p>
    <w:p w14:paraId="7555A01F" w14:textId="5F6854B6" w:rsidR="004216CE" w:rsidRPr="009F765B" w:rsidRDefault="004216CE" w:rsidP="00575E9B">
      <w:pPr>
        <w:pStyle w:val="Normalnumber"/>
        <w:numPr>
          <w:ilvl w:val="1"/>
          <w:numId w:val="5"/>
        </w:numPr>
        <w:rPr>
          <w:lang w:val="fr-FR"/>
        </w:rPr>
      </w:pPr>
      <w:r w:rsidRPr="009F765B">
        <w:rPr>
          <w:lang w:val="fr-FR"/>
        </w:rPr>
        <w:t>Réunion internationale du Réseau de professionnels de l</w:t>
      </w:r>
      <w:r w:rsidR="00575E9B">
        <w:rPr>
          <w:lang w:val="fr-FR"/>
        </w:rPr>
        <w:t>’</w:t>
      </w:r>
      <w:r w:rsidRPr="009F765B">
        <w:rPr>
          <w:lang w:val="fr-FR"/>
        </w:rPr>
        <w:t>adaptation reposant sur les écosystèmes</w:t>
      </w:r>
      <w:r w:rsidR="00AA2B4F">
        <w:rPr>
          <w:lang w:val="fr-FR"/>
        </w:rPr>
        <w:t xml:space="preserve"> (Lima</w:t>
      </w:r>
      <w:r w:rsidRPr="009F765B">
        <w:rPr>
          <w:lang w:val="fr-FR"/>
        </w:rPr>
        <w:t>, 26</w:t>
      </w:r>
      <w:r w:rsidR="00AA2B4F">
        <w:rPr>
          <w:lang w:val="fr-FR"/>
        </w:rPr>
        <w:t>-</w:t>
      </w:r>
      <w:r w:rsidRPr="009F765B">
        <w:rPr>
          <w:lang w:val="fr-FR"/>
        </w:rPr>
        <w:t>27 février 201</w:t>
      </w:r>
      <w:r w:rsidR="00AA2B4F">
        <w:rPr>
          <w:lang w:val="fr-FR"/>
        </w:rPr>
        <w:t>5)</w:t>
      </w:r>
      <w:r w:rsidRPr="009F765B">
        <w:rPr>
          <w:lang w:val="fr-FR"/>
        </w:rPr>
        <w:t>;</w:t>
      </w:r>
    </w:p>
    <w:p w14:paraId="70ECC3E3" w14:textId="283FBEC3" w:rsidR="004216CE" w:rsidRPr="009F765B" w:rsidRDefault="004216CE" w:rsidP="00575E9B">
      <w:pPr>
        <w:pStyle w:val="Normalnumber"/>
        <w:numPr>
          <w:ilvl w:val="1"/>
          <w:numId w:val="5"/>
        </w:numPr>
        <w:rPr>
          <w:lang w:val="fr-FR"/>
        </w:rPr>
      </w:pPr>
      <w:r w:rsidRPr="009F765B">
        <w:rPr>
          <w:lang w:val="fr-FR"/>
        </w:rPr>
        <w:t>Troisième atelier technique mondial consacré à l</w:t>
      </w:r>
      <w:r w:rsidR="00575E9B">
        <w:rPr>
          <w:lang w:val="fr-FR"/>
        </w:rPr>
        <w:t>’</w:t>
      </w:r>
      <w:r w:rsidRPr="009F765B">
        <w:rPr>
          <w:lang w:val="fr-FR"/>
        </w:rPr>
        <w:t>apprentissage de l</w:t>
      </w:r>
      <w:r w:rsidR="00575E9B">
        <w:rPr>
          <w:lang w:val="fr-FR"/>
        </w:rPr>
        <w:t>’</w:t>
      </w:r>
      <w:r w:rsidRPr="009F765B">
        <w:rPr>
          <w:lang w:val="fr-FR"/>
        </w:rPr>
        <w:t>adaptation reposant sur les écosystèmes pour le programme mondial d</w:t>
      </w:r>
      <w:r w:rsidR="00575E9B">
        <w:rPr>
          <w:lang w:val="fr-FR"/>
        </w:rPr>
        <w:t>’</w:t>
      </w:r>
      <w:r w:rsidRPr="009F765B">
        <w:rPr>
          <w:lang w:val="fr-FR"/>
        </w:rPr>
        <w:t xml:space="preserve">adaptation reposant sur les écosystèmes de montagne </w:t>
      </w:r>
      <w:r w:rsidR="00BC7810">
        <w:rPr>
          <w:lang w:val="fr-FR"/>
        </w:rPr>
        <w:t>(</w:t>
      </w:r>
      <w:proofErr w:type="spellStart"/>
      <w:r w:rsidR="000D2A14" w:rsidRPr="009F765B">
        <w:rPr>
          <w:lang w:val="fr-FR"/>
        </w:rPr>
        <w:t>Lunahuana</w:t>
      </w:r>
      <w:proofErr w:type="spellEnd"/>
      <w:r w:rsidR="000D2A14" w:rsidRPr="009F765B">
        <w:rPr>
          <w:lang w:val="fr-FR"/>
        </w:rPr>
        <w:t xml:space="preserve">, </w:t>
      </w:r>
      <w:proofErr w:type="spellStart"/>
      <w:r w:rsidR="000D2A14" w:rsidRPr="009F765B">
        <w:rPr>
          <w:lang w:val="fr-FR"/>
        </w:rPr>
        <w:t>Cañete</w:t>
      </w:r>
      <w:proofErr w:type="spellEnd"/>
      <w:r w:rsidR="000D2A14" w:rsidRPr="009F765B">
        <w:rPr>
          <w:lang w:val="fr-FR"/>
        </w:rPr>
        <w:t xml:space="preserve"> </w:t>
      </w:r>
      <w:r w:rsidR="00BC7810">
        <w:rPr>
          <w:lang w:val="fr-FR"/>
        </w:rPr>
        <w:t>(</w:t>
      </w:r>
      <w:r w:rsidR="000D2A14" w:rsidRPr="009F765B">
        <w:rPr>
          <w:lang w:val="fr-FR"/>
        </w:rPr>
        <w:t>Pérou</w:t>
      </w:r>
      <w:r w:rsidR="00BC7810">
        <w:rPr>
          <w:lang w:val="fr-FR"/>
        </w:rPr>
        <w:t>)</w:t>
      </w:r>
      <w:r w:rsidR="000D2A14" w:rsidRPr="009F765B">
        <w:rPr>
          <w:lang w:val="fr-FR"/>
        </w:rPr>
        <w:t>, 25-30 </w:t>
      </w:r>
      <w:r w:rsidRPr="009F765B">
        <w:rPr>
          <w:lang w:val="fr-FR"/>
        </w:rPr>
        <w:t>mai 2015</w:t>
      </w:r>
      <w:r w:rsidR="00BC7810">
        <w:rPr>
          <w:lang w:val="fr-FR"/>
        </w:rPr>
        <w:t>)</w:t>
      </w:r>
      <w:r w:rsidRPr="009F765B">
        <w:rPr>
          <w:lang w:val="fr-FR"/>
        </w:rPr>
        <w:t>;</w:t>
      </w:r>
    </w:p>
    <w:p w14:paraId="4623DAC5" w14:textId="1DEFFC20" w:rsidR="004216CE" w:rsidRPr="009F765B" w:rsidRDefault="004216CE" w:rsidP="00575E9B">
      <w:pPr>
        <w:pStyle w:val="Normalnumber"/>
        <w:numPr>
          <w:ilvl w:val="1"/>
          <w:numId w:val="5"/>
        </w:numPr>
        <w:rPr>
          <w:lang w:val="fr-FR"/>
        </w:rPr>
      </w:pPr>
      <w:r w:rsidRPr="009F765B">
        <w:rPr>
          <w:lang w:val="fr-FR"/>
        </w:rPr>
        <w:t xml:space="preserve">Ateliers régionaux </w:t>
      </w:r>
      <w:r w:rsidR="00BC7810">
        <w:rPr>
          <w:lang w:val="fr-FR"/>
        </w:rPr>
        <w:t>visant à aider</w:t>
      </w:r>
      <w:r w:rsidR="00BC7810" w:rsidRPr="009F765B">
        <w:rPr>
          <w:lang w:val="fr-FR"/>
        </w:rPr>
        <w:t xml:space="preserve"> </w:t>
      </w:r>
      <w:r w:rsidRPr="009F765B">
        <w:rPr>
          <w:lang w:val="fr-FR"/>
        </w:rPr>
        <w:t xml:space="preserve">les petits États insulaires en développement </w:t>
      </w:r>
      <w:r w:rsidR="00BC7810">
        <w:rPr>
          <w:lang w:val="fr-FR"/>
        </w:rPr>
        <w:t xml:space="preserve">à tenir </w:t>
      </w:r>
      <w:r w:rsidRPr="009F765B">
        <w:rPr>
          <w:lang w:val="fr-FR"/>
        </w:rPr>
        <w:t>compte de l</w:t>
      </w:r>
      <w:r w:rsidR="00575E9B">
        <w:rPr>
          <w:lang w:val="fr-FR"/>
        </w:rPr>
        <w:t>’</w:t>
      </w:r>
      <w:r w:rsidRPr="009F765B">
        <w:rPr>
          <w:lang w:val="fr-FR"/>
        </w:rPr>
        <w:t>adaptation reposant sur les écosystèmes côtiers dans l</w:t>
      </w:r>
      <w:r w:rsidR="00BC7810">
        <w:rPr>
          <w:lang w:val="fr-FR"/>
        </w:rPr>
        <w:t>es</w:t>
      </w:r>
      <w:r w:rsidRPr="009F765B">
        <w:rPr>
          <w:lang w:val="fr-FR"/>
        </w:rPr>
        <w:t xml:space="preserve"> politique</w:t>
      </w:r>
      <w:r w:rsidR="00BC7810">
        <w:rPr>
          <w:lang w:val="fr-FR"/>
        </w:rPr>
        <w:t>s</w:t>
      </w:r>
      <w:r w:rsidRPr="009F765B">
        <w:rPr>
          <w:lang w:val="fr-FR"/>
        </w:rPr>
        <w:t xml:space="preserve"> et </w:t>
      </w:r>
      <w:proofErr w:type="gramStart"/>
      <w:r w:rsidR="00BC7810">
        <w:rPr>
          <w:lang w:val="fr-FR"/>
        </w:rPr>
        <w:t xml:space="preserve">la </w:t>
      </w:r>
      <w:r w:rsidRPr="009F765B">
        <w:rPr>
          <w:lang w:val="fr-FR"/>
        </w:rPr>
        <w:t>planif</w:t>
      </w:r>
      <w:r w:rsidR="000D2A14" w:rsidRPr="009F765B">
        <w:rPr>
          <w:lang w:val="fr-FR"/>
        </w:rPr>
        <w:t>ication nationales</w:t>
      </w:r>
      <w:proofErr w:type="gramEnd"/>
      <w:r w:rsidR="00BC7810">
        <w:rPr>
          <w:lang w:val="fr-FR"/>
        </w:rPr>
        <w:t xml:space="preserve"> (Grenade</w:t>
      </w:r>
      <w:r w:rsidR="000D2A14" w:rsidRPr="009F765B">
        <w:rPr>
          <w:lang w:val="fr-FR"/>
        </w:rPr>
        <w:t>, 23</w:t>
      </w:r>
      <w:r w:rsidR="00BC7810">
        <w:rPr>
          <w:lang w:val="fr-FR"/>
        </w:rPr>
        <w:t>-</w:t>
      </w:r>
      <w:r w:rsidR="000D2A14" w:rsidRPr="009F765B">
        <w:rPr>
          <w:lang w:val="fr-FR"/>
        </w:rPr>
        <w:t>26 </w:t>
      </w:r>
      <w:r w:rsidRPr="009F765B">
        <w:rPr>
          <w:lang w:val="fr-FR"/>
        </w:rPr>
        <w:t xml:space="preserve">février </w:t>
      </w:r>
      <w:r w:rsidR="000D2A14" w:rsidRPr="009F765B">
        <w:rPr>
          <w:lang w:val="fr-FR"/>
        </w:rPr>
        <w:t xml:space="preserve">2016 </w:t>
      </w:r>
      <w:r w:rsidR="00BC7810">
        <w:rPr>
          <w:lang w:val="fr-FR"/>
        </w:rPr>
        <w:t>et Seychelles,</w:t>
      </w:r>
      <w:r w:rsidR="000D2A14" w:rsidRPr="009F765B">
        <w:rPr>
          <w:lang w:val="fr-FR"/>
        </w:rPr>
        <w:t xml:space="preserve"> 8</w:t>
      </w:r>
      <w:r w:rsidR="00BC7810">
        <w:rPr>
          <w:lang w:val="fr-FR"/>
        </w:rPr>
        <w:t>-</w:t>
      </w:r>
      <w:r w:rsidR="000D2A14" w:rsidRPr="009F765B">
        <w:rPr>
          <w:lang w:val="fr-FR"/>
        </w:rPr>
        <w:t>10 </w:t>
      </w:r>
      <w:r w:rsidRPr="009F765B">
        <w:rPr>
          <w:lang w:val="fr-FR"/>
        </w:rPr>
        <w:t>mars 2016</w:t>
      </w:r>
      <w:r w:rsidR="00BC7810">
        <w:rPr>
          <w:lang w:val="fr-FR"/>
        </w:rPr>
        <w:t>)</w:t>
      </w:r>
      <w:r w:rsidRPr="009F765B">
        <w:rPr>
          <w:lang w:val="fr-FR"/>
        </w:rPr>
        <w:t>.</w:t>
      </w:r>
    </w:p>
    <w:p w14:paraId="688C826B" w14:textId="4F601D29" w:rsidR="004216CE" w:rsidRPr="009F765B" w:rsidRDefault="00BC7810" w:rsidP="00575E9B">
      <w:pPr>
        <w:pStyle w:val="Normalnumber"/>
        <w:rPr>
          <w:lang w:val="fr-FR"/>
        </w:rPr>
      </w:pPr>
      <w:r>
        <w:rPr>
          <w:lang w:val="fr-FR"/>
        </w:rPr>
        <w:t>P</w:t>
      </w:r>
      <w:r w:rsidR="004216CE" w:rsidRPr="009F765B">
        <w:rPr>
          <w:lang w:val="fr-FR"/>
        </w:rPr>
        <w:t>ar l</w:t>
      </w:r>
      <w:r w:rsidR="00575E9B">
        <w:rPr>
          <w:lang w:val="fr-FR"/>
        </w:rPr>
        <w:t>’</w:t>
      </w:r>
      <w:r w:rsidR="004216CE" w:rsidRPr="009F765B">
        <w:rPr>
          <w:lang w:val="fr-FR"/>
        </w:rPr>
        <w:t>intermédiaire de son Partenariat mondial des universités pour l</w:t>
      </w:r>
      <w:r w:rsidR="00575E9B">
        <w:rPr>
          <w:lang w:val="fr-FR"/>
        </w:rPr>
        <w:t>’</w:t>
      </w:r>
      <w:r w:rsidR="004216CE" w:rsidRPr="009F765B">
        <w:rPr>
          <w:lang w:val="fr-FR"/>
        </w:rPr>
        <w:t>environnement et la viabilité</w:t>
      </w:r>
      <w:r>
        <w:rPr>
          <w:lang w:val="fr-FR"/>
        </w:rPr>
        <w:t xml:space="preserve"> </w:t>
      </w:r>
      <w:r w:rsidR="004216CE" w:rsidRPr="009F765B">
        <w:rPr>
          <w:lang w:val="fr-FR"/>
        </w:rPr>
        <w:t xml:space="preserve">et </w:t>
      </w:r>
      <w:r>
        <w:rPr>
          <w:lang w:val="fr-FR"/>
        </w:rPr>
        <w:t xml:space="preserve">en collaboration avec </w:t>
      </w:r>
      <w:r w:rsidR="004216CE" w:rsidRPr="009F765B">
        <w:rPr>
          <w:lang w:val="fr-FR"/>
        </w:rPr>
        <w:t>l</w:t>
      </w:r>
      <w:r w:rsidR="00575E9B">
        <w:rPr>
          <w:lang w:val="fr-FR"/>
        </w:rPr>
        <w:t>’</w:t>
      </w:r>
      <w:r w:rsidR="004216CE" w:rsidRPr="009F765B">
        <w:rPr>
          <w:lang w:val="fr-FR"/>
        </w:rPr>
        <w:t xml:space="preserve">Université de </w:t>
      </w:r>
      <w:r>
        <w:rPr>
          <w:lang w:val="fr-FR"/>
        </w:rPr>
        <w:t>s</w:t>
      </w:r>
      <w:r w:rsidR="004216CE" w:rsidRPr="009F765B">
        <w:rPr>
          <w:lang w:val="fr-FR"/>
        </w:rPr>
        <w:t>ciences appliquées de Cologne (Allemagne)</w:t>
      </w:r>
      <w:r>
        <w:rPr>
          <w:lang w:val="fr-FR"/>
        </w:rPr>
        <w:t>, le PNUE</w:t>
      </w:r>
      <w:r w:rsidR="004216CE" w:rsidRPr="009F765B">
        <w:rPr>
          <w:lang w:val="fr-FR"/>
        </w:rPr>
        <w:t xml:space="preserve"> a lancé un cours en </w:t>
      </w:r>
      <w:r w:rsidR="00F60DBB" w:rsidRPr="009F765B">
        <w:rPr>
          <w:lang w:val="fr-FR"/>
        </w:rPr>
        <w:t>ligne ouvert à tous intitulé « </w:t>
      </w:r>
      <w:r w:rsidR="004216CE" w:rsidRPr="009F765B">
        <w:rPr>
          <w:lang w:val="fr-FR"/>
        </w:rPr>
        <w:t>Catastrophes et écosystèmes : la résilience face aux changements climatiques</w:t>
      </w:r>
      <w:r w:rsidR="00F60DBB" w:rsidRPr="009F765B">
        <w:rPr>
          <w:lang w:val="fr-FR"/>
        </w:rPr>
        <w:t> »</w:t>
      </w:r>
      <w:r w:rsidR="004216CE" w:rsidRPr="009F765B">
        <w:rPr>
          <w:lang w:val="fr-FR"/>
        </w:rPr>
        <w:t xml:space="preserve">. Ce cours est le premier du genre et résulte de la longue collaboration entre le PNUE et le </w:t>
      </w:r>
      <w:r>
        <w:rPr>
          <w:lang w:val="fr-FR"/>
        </w:rPr>
        <w:t xml:space="preserve">réseau des </w:t>
      </w:r>
      <w:r w:rsidR="004216CE" w:rsidRPr="009F765B">
        <w:rPr>
          <w:lang w:val="fr-FR"/>
        </w:rPr>
        <w:t>Centre</w:t>
      </w:r>
      <w:r>
        <w:rPr>
          <w:lang w:val="fr-FR"/>
        </w:rPr>
        <w:t>s</w:t>
      </w:r>
      <w:r w:rsidR="004216CE" w:rsidRPr="009F765B">
        <w:rPr>
          <w:lang w:val="fr-FR"/>
        </w:rPr>
        <w:t xml:space="preserve"> pour les ressources naturelles et le dév</w:t>
      </w:r>
      <w:r w:rsidR="000D2A14" w:rsidRPr="009F765B">
        <w:rPr>
          <w:lang w:val="fr-FR"/>
        </w:rPr>
        <w:t>eloppement, consortium de 11 </w:t>
      </w:r>
      <w:r w:rsidR="004216CE" w:rsidRPr="009F765B">
        <w:rPr>
          <w:lang w:val="fr-FR"/>
        </w:rPr>
        <w:t>universités du monde entier coordonné par l</w:t>
      </w:r>
      <w:r w:rsidR="00575E9B">
        <w:rPr>
          <w:lang w:val="fr-FR"/>
        </w:rPr>
        <w:t>’</w:t>
      </w:r>
      <w:r w:rsidR="004216CE" w:rsidRPr="009F765B">
        <w:rPr>
          <w:lang w:val="fr-FR"/>
        </w:rPr>
        <w:t xml:space="preserve">Université de </w:t>
      </w:r>
      <w:r w:rsidR="00DF1EBA">
        <w:rPr>
          <w:lang w:val="fr-FR"/>
        </w:rPr>
        <w:t>s</w:t>
      </w:r>
      <w:r w:rsidR="004216CE" w:rsidRPr="009F765B">
        <w:rPr>
          <w:lang w:val="fr-FR"/>
        </w:rPr>
        <w:t>ciences appliquées de Cologne.</w:t>
      </w:r>
    </w:p>
    <w:p w14:paraId="71742E51" w14:textId="5EB07D31" w:rsidR="004216CE" w:rsidRPr="009F765B" w:rsidRDefault="004216CE" w:rsidP="00575E9B">
      <w:pPr>
        <w:pStyle w:val="Normalnumber"/>
        <w:rPr>
          <w:lang w:val="fr-FR"/>
        </w:rPr>
      </w:pPr>
      <w:r w:rsidRPr="009F765B">
        <w:rPr>
          <w:lang w:val="fr-FR"/>
        </w:rPr>
        <w:t xml:space="preserve">Grâce à ces initiatives de sensibilisation, </w:t>
      </w:r>
      <w:r w:rsidR="00E400AD">
        <w:rPr>
          <w:lang w:val="fr-FR"/>
        </w:rPr>
        <w:t xml:space="preserve">diverses parties prenantes, y compris des gouvernements, ont fait savoir au </w:t>
      </w:r>
      <w:r w:rsidRPr="009F765B">
        <w:rPr>
          <w:lang w:val="fr-FR"/>
        </w:rPr>
        <w:t>PNUE</w:t>
      </w:r>
      <w:r w:rsidR="00E400AD">
        <w:rPr>
          <w:lang w:val="fr-FR"/>
        </w:rPr>
        <w:t xml:space="preserve"> qu</w:t>
      </w:r>
      <w:r w:rsidR="00575E9B">
        <w:rPr>
          <w:lang w:val="fr-FR"/>
        </w:rPr>
        <w:t>’</w:t>
      </w:r>
      <w:r w:rsidR="00E400AD">
        <w:rPr>
          <w:lang w:val="fr-FR"/>
        </w:rPr>
        <w:t xml:space="preserve">ils souhaitaient </w:t>
      </w:r>
      <w:r w:rsidRPr="009F765B">
        <w:rPr>
          <w:lang w:val="fr-FR"/>
        </w:rPr>
        <w:t xml:space="preserve">non seulement </w:t>
      </w:r>
      <w:r w:rsidR="00E400AD">
        <w:rPr>
          <w:lang w:val="fr-FR"/>
        </w:rPr>
        <w:t xml:space="preserve">collaborer aux </w:t>
      </w:r>
      <w:r w:rsidRPr="009F765B">
        <w:rPr>
          <w:lang w:val="fr-FR"/>
        </w:rPr>
        <w:t>questions d</w:t>
      </w:r>
      <w:r w:rsidR="00575E9B">
        <w:rPr>
          <w:lang w:val="fr-FR"/>
        </w:rPr>
        <w:t>’</w:t>
      </w:r>
      <w:r w:rsidRPr="009F765B">
        <w:rPr>
          <w:lang w:val="fr-FR"/>
        </w:rPr>
        <w:t xml:space="preserve">adaptation écosystémique, mais également </w:t>
      </w:r>
      <w:r w:rsidR="00E400AD">
        <w:rPr>
          <w:lang w:val="fr-FR"/>
        </w:rPr>
        <w:t xml:space="preserve">tenir </w:t>
      </w:r>
      <w:r w:rsidRPr="009F765B">
        <w:rPr>
          <w:lang w:val="fr-FR"/>
        </w:rPr>
        <w:t>compte systématique</w:t>
      </w:r>
      <w:r w:rsidR="00E400AD">
        <w:rPr>
          <w:lang w:val="fr-FR"/>
        </w:rPr>
        <w:t>ment</w:t>
      </w:r>
      <w:r w:rsidRPr="009F765B">
        <w:rPr>
          <w:lang w:val="fr-FR"/>
        </w:rPr>
        <w:t xml:space="preserve"> de l</w:t>
      </w:r>
      <w:r w:rsidR="00575E9B">
        <w:rPr>
          <w:lang w:val="fr-FR"/>
        </w:rPr>
        <w:t>’</w:t>
      </w:r>
      <w:r w:rsidRPr="009F765B">
        <w:rPr>
          <w:lang w:val="fr-FR"/>
        </w:rPr>
        <w:t xml:space="preserve">adaptation reposant sur les écosystèmes dans les initiatives de politique générale. En outre, </w:t>
      </w:r>
      <w:r w:rsidR="00E400AD">
        <w:rPr>
          <w:lang w:val="fr-FR"/>
        </w:rPr>
        <w:t>les</w:t>
      </w:r>
      <w:r w:rsidR="00E400AD" w:rsidRPr="009F765B">
        <w:rPr>
          <w:lang w:val="fr-FR"/>
        </w:rPr>
        <w:t xml:space="preserve"> </w:t>
      </w:r>
      <w:r w:rsidRPr="009F765B">
        <w:rPr>
          <w:lang w:val="fr-FR"/>
        </w:rPr>
        <w:t>nouveaux partenariats conclus dans le cadre de ces manifestations</w:t>
      </w:r>
      <w:r w:rsidR="00E400AD">
        <w:rPr>
          <w:lang w:val="fr-FR"/>
        </w:rPr>
        <w:t xml:space="preserve"> ont </w:t>
      </w:r>
      <w:r w:rsidRPr="009F765B">
        <w:rPr>
          <w:lang w:val="fr-FR"/>
        </w:rPr>
        <w:t xml:space="preserve">contribué à accroître la visibilité et </w:t>
      </w:r>
      <w:r w:rsidR="00E400AD">
        <w:rPr>
          <w:lang w:val="fr-FR"/>
        </w:rPr>
        <w:t>l</w:t>
      </w:r>
      <w:r w:rsidR="00575E9B">
        <w:rPr>
          <w:lang w:val="fr-FR"/>
        </w:rPr>
        <w:t>’</w:t>
      </w:r>
      <w:r w:rsidR="00E400AD">
        <w:rPr>
          <w:lang w:val="fr-FR"/>
        </w:rPr>
        <w:t>intérêt</w:t>
      </w:r>
      <w:r w:rsidRPr="009F765B">
        <w:rPr>
          <w:lang w:val="fr-FR"/>
        </w:rPr>
        <w:t xml:space="preserve"> des travaux sur l</w:t>
      </w:r>
      <w:r w:rsidR="00575E9B">
        <w:rPr>
          <w:lang w:val="fr-FR"/>
        </w:rPr>
        <w:t>’</w:t>
      </w:r>
      <w:r w:rsidRPr="009F765B">
        <w:rPr>
          <w:lang w:val="fr-FR"/>
        </w:rPr>
        <w:t xml:space="preserve">adaptation écosystémique. </w:t>
      </w:r>
    </w:p>
    <w:p w14:paraId="1121C567" w14:textId="053A5185" w:rsidR="004216CE" w:rsidRPr="009F765B" w:rsidRDefault="004216CE" w:rsidP="00753860">
      <w:pPr>
        <w:pStyle w:val="CH2"/>
        <w:rPr>
          <w:lang w:val="fr-FR"/>
        </w:rPr>
      </w:pPr>
      <w:r w:rsidRPr="009F765B">
        <w:rPr>
          <w:lang w:val="fr-FR"/>
        </w:rPr>
        <w:tab/>
        <w:t>D.</w:t>
      </w:r>
      <w:r w:rsidRPr="009F765B">
        <w:rPr>
          <w:lang w:val="fr-FR"/>
        </w:rPr>
        <w:tab/>
        <w:t>Appui aux pays recherch</w:t>
      </w:r>
      <w:r w:rsidR="00E400AD">
        <w:rPr>
          <w:lang w:val="fr-FR"/>
        </w:rPr>
        <w:t>ant</w:t>
      </w:r>
      <w:r w:rsidRPr="009F765B">
        <w:rPr>
          <w:lang w:val="fr-FR"/>
        </w:rPr>
        <w:t xml:space="preserve"> de</w:t>
      </w:r>
      <w:r w:rsidR="00E400AD">
        <w:rPr>
          <w:lang w:val="fr-FR"/>
        </w:rPr>
        <w:t>s</w:t>
      </w:r>
      <w:r w:rsidRPr="009F765B">
        <w:rPr>
          <w:lang w:val="fr-FR"/>
        </w:rPr>
        <w:t xml:space="preserve"> fonds destinés à financer l</w:t>
      </w:r>
      <w:r w:rsidR="00E400AD">
        <w:rPr>
          <w:lang w:val="fr-FR"/>
        </w:rPr>
        <w:t>a lutte contre les</w:t>
      </w:r>
      <w:r w:rsidRPr="009F765B">
        <w:rPr>
          <w:lang w:val="fr-FR"/>
        </w:rPr>
        <w:t xml:space="preserve"> changements climatiques</w:t>
      </w:r>
    </w:p>
    <w:p w14:paraId="579EAA27" w14:textId="1EF7AF88" w:rsidR="004216CE" w:rsidRPr="009F765B" w:rsidRDefault="004216CE" w:rsidP="00575E9B">
      <w:pPr>
        <w:pStyle w:val="Normalnumber"/>
        <w:rPr>
          <w:lang w:val="fr-FR"/>
        </w:rPr>
      </w:pPr>
      <w:r w:rsidRPr="009F765B">
        <w:rPr>
          <w:lang w:val="fr-FR"/>
        </w:rPr>
        <w:t>Le PNUE continue d</w:t>
      </w:r>
      <w:r w:rsidR="00575E9B">
        <w:rPr>
          <w:lang w:val="fr-FR"/>
        </w:rPr>
        <w:t>’</w:t>
      </w:r>
      <w:r w:rsidRPr="009F765B">
        <w:rPr>
          <w:lang w:val="fr-FR"/>
        </w:rPr>
        <w:t>apporter un appui aux pays en développement dans les efforts qu</w:t>
      </w:r>
      <w:r w:rsidR="00575E9B">
        <w:rPr>
          <w:lang w:val="fr-FR"/>
        </w:rPr>
        <w:t>’</w:t>
      </w:r>
      <w:r w:rsidRPr="009F765B">
        <w:rPr>
          <w:lang w:val="fr-FR"/>
        </w:rPr>
        <w:t>ils déploient pour obtenir auprès de diverses institutions internationales de financement des fonds destinés à l</w:t>
      </w:r>
      <w:r w:rsidR="00575E9B">
        <w:rPr>
          <w:lang w:val="fr-FR"/>
        </w:rPr>
        <w:t>’</w:t>
      </w:r>
      <w:r w:rsidRPr="009F765B">
        <w:rPr>
          <w:lang w:val="fr-FR"/>
        </w:rPr>
        <w:t>adaptation reposan</w:t>
      </w:r>
      <w:r w:rsidR="000D2A14" w:rsidRPr="009F765B">
        <w:rPr>
          <w:lang w:val="fr-FR"/>
        </w:rPr>
        <w:t>t sur les écosystèmes. Vingt et </w:t>
      </w:r>
      <w:r w:rsidRPr="009F765B">
        <w:rPr>
          <w:lang w:val="fr-FR"/>
        </w:rPr>
        <w:t xml:space="preserve">un pays ont obtenu un financement </w:t>
      </w:r>
      <w:r w:rsidR="00E400AD">
        <w:rPr>
          <w:lang w:val="fr-FR"/>
        </w:rPr>
        <w:t xml:space="preserve">auprès </w:t>
      </w:r>
      <w:r w:rsidRPr="009F765B">
        <w:rPr>
          <w:lang w:val="fr-FR"/>
        </w:rPr>
        <w:t>du F</w:t>
      </w:r>
      <w:r w:rsidR="00E400AD">
        <w:rPr>
          <w:lang w:val="fr-FR"/>
        </w:rPr>
        <w:t>EM</w:t>
      </w:r>
      <w:r w:rsidRPr="009F765B">
        <w:rPr>
          <w:lang w:val="fr-FR"/>
        </w:rPr>
        <w:t xml:space="preserve"> pour l</w:t>
      </w:r>
      <w:r w:rsidR="00575E9B">
        <w:rPr>
          <w:lang w:val="fr-FR"/>
        </w:rPr>
        <w:t>’</w:t>
      </w:r>
      <w:r w:rsidRPr="009F765B">
        <w:rPr>
          <w:lang w:val="fr-FR"/>
        </w:rPr>
        <w:t>intégration de l</w:t>
      </w:r>
      <w:r w:rsidR="00575E9B">
        <w:rPr>
          <w:lang w:val="fr-FR"/>
        </w:rPr>
        <w:t>’</w:t>
      </w:r>
      <w:r w:rsidRPr="009F765B">
        <w:rPr>
          <w:lang w:val="fr-FR"/>
        </w:rPr>
        <w:t xml:space="preserve">adaptation </w:t>
      </w:r>
      <w:r w:rsidR="00E400AD">
        <w:rPr>
          <w:lang w:val="fr-FR"/>
        </w:rPr>
        <w:t>écosystémique</w:t>
      </w:r>
      <w:r w:rsidRPr="009F765B">
        <w:rPr>
          <w:lang w:val="fr-FR"/>
        </w:rPr>
        <w:t xml:space="preserve"> </w:t>
      </w:r>
      <w:r w:rsidR="00E400AD">
        <w:rPr>
          <w:lang w:val="fr-FR"/>
        </w:rPr>
        <w:t xml:space="preserve">dans les </w:t>
      </w:r>
      <w:r w:rsidRPr="009F765B">
        <w:rPr>
          <w:lang w:val="fr-FR"/>
        </w:rPr>
        <w:t>processus nationaux de planification de l</w:t>
      </w:r>
      <w:r w:rsidR="00575E9B">
        <w:rPr>
          <w:lang w:val="fr-FR"/>
        </w:rPr>
        <w:t>’</w:t>
      </w:r>
      <w:r w:rsidRPr="009F765B">
        <w:rPr>
          <w:lang w:val="fr-FR"/>
        </w:rPr>
        <w:t>adaptation. Dans le cadre du Programme d</w:t>
      </w:r>
      <w:r w:rsidR="00575E9B">
        <w:rPr>
          <w:lang w:val="fr-FR"/>
        </w:rPr>
        <w:t>’</w:t>
      </w:r>
      <w:r w:rsidRPr="009F765B">
        <w:rPr>
          <w:lang w:val="fr-FR"/>
        </w:rPr>
        <w:t>appui mondial aux plans nationaux d</w:t>
      </w:r>
      <w:r w:rsidR="00575E9B">
        <w:rPr>
          <w:lang w:val="fr-FR"/>
        </w:rPr>
        <w:t>’</w:t>
      </w:r>
      <w:r w:rsidRPr="009F765B">
        <w:rPr>
          <w:lang w:val="fr-FR"/>
        </w:rPr>
        <w:t xml:space="preserve">adaptation du PNUE et du </w:t>
      </w:r>
      <w:r w:rsidR="000D2A14" w:rsidRPr="009F765B">
        <w:rPr>
          <w:lang w:val="fr-FR"/>
        </w:rPr>
        <w:t xml:space="preserve">PNUD, le Bhoutan, le Cambodge, </w:t>
      </w:r>
      <w:r w:rsidRPr="009F765B">
        <w:rPr>
          <w:lang w:val="fr-FR"/>
        </w:rPr>
        <w:t xml:space="preserve">le Myanmar et la République démocratique populaire </w:t>
      </w:r>
      <w:r w:rsidR="00E400AD">
        <w:rPr>
          <w:lang w:val="fr-FR"/>
        </w:rPr>
        <w:lastRenderedPageBreak/>
        <w:t>l</w:t>
      </w:r>
      <w:r w:rsidRPr="009F765B">
        <w:rPr>
          <w:lang w:val="fr-FR"/>
        </w:rPr>
        <w:t xml:space="preserve">ao ont reçu un financement du FEM pour la mise en </w:t>
      </w:r>
      <w:r w:rsidR="00F60DBB" w:rsidRPr="009F765B">
        <w:rPr>
          <w:lang w:val="fr-FR"/>
        </w:rPr>
        <w:t>œuvre d</w:t>
      </w:r>
      <w:r w:rsidR="00575E9B">
        <w:rPr>
          <w:lang w:val="fr-FR"/>
        </w:rPr>
        <w:t>’</w:t>
      </w:r>
      <w:r w:rsidR="00F60DBB" w:rsidRPr="009F765B">
        <w:rPr>
          <w:lang w:val="fr-FR"/>
        </w:rPr>
        <w:t>un projet régional intitulé « </w:t>
      </w:r>
      <w:r w:rsidRPr="009F765B">
        <w:rPr>
          <w:lang w:val="fr-FR"/>
        </w:rPr>
        <w:t>Accroître la résilience des systèmes urbains face aux changements climatiques par l</w:t>
      </w:r>
      <w:r w:rsidR="00575E9B">
        <w:rPr>
          <w:lang w:val="fr-FR"/>
        </w:rPr>
        <w:t>’</w:t>
      </w:r>
      <w:r w:rsidRPr="009F765B">
        <w:rPr>
          <w:lang w:val="fr-FR"/>
        </w:rPr>
        <w:t>adaptatio</w:t>
      </w:r>
      <w:r w:rsidR="009F765B">
        <w:rPr>
          <w:lang w:val="fr-FR"/>
        </w:rPr>
        <w:t xml:space="preserve">n reposant sur les écosystèmes </w:t>
      </w:r>
      <w:r w:rsidRPr="009F765B">
        <w:rPr>
          <w:lang w:val="fr-FR"/>
        </w:rPr>
        <w:t>dans la région de l</w:t>
      </w:r>
      <w:r w:rsidR="00575E9B">
        <w:rPr>
          <w:lang w:val="fr-FR"/>
        </w:rPr>
        <w:t>’</w:t>
      </w:r>
      <w:r w:rsidRPr="009F765B">
        <w:rPr>
          <w:lang w:val="fr-FR"/>
        </w:rPr>
        <w:t>Asie et du Pacifique</w:t>
      </w:r>
      <w:r w:rsidR="00F60DBB" w:rsidRPr="009F765B">
        <w:rPr>
          <w:lang w:val="fr-FR"/>
        </w:rPr>
        <w:t> »</w:t>
      </w:r>
      <w:r w:rsidRPr="009F765B">
        <w:rPr>
          <w:lang w:val="fr-FR"/>
        </w:rPr>
        <w:t>.</w:t>
      </w:r>
    </w:p>
    <w:p w14:paraId="7CF27AAC" w14:textId="29957E07" w:rsidR="004216CE" w:rsidRPr="009F765B" w:rsidRDefault="004216CE" w:rsidP="00575E9B">
      <w:pPr>
        <w:pStyle w:val="Normalnumber"/>
        <w:rPr>
          <w:lang w:val="fr-FR"/>
        </w:rPr>
      </w:pPr>
      <w:r w:rsidRPr="009F765B">
        <w:rPr>
          <w:lang w:val="fr-FR"/>
        </w:rPr>
        <w:t>Grâce au financement obtenu du Fonds pour l</w:t>
      </w:r>
      <w:r w:rsidR="00575E9B">
        <w:rPr>
          <w:lang w:val="fr-FR"/>
        </w:rPr>
        <w:t>’</w:t>
      </w:r>
      <w:r w:rsidRPr="009F765B">
        <w:rPr>
          <w:lang w:val="fr-FR"/>
        </w:rPr>
        <w:t>adaptation par l</w:t>
      </w:r>
      <w:r w:rsidR="00575E9B">
        <w:rPr>
          <w:lang w:val="fr-FR"/>
        </w:rPr>
        <w:t>’</w:t>
      </w:r>
      <w:r w:rsidRPr="009F765B">
        <w:rPr>
          <w:lang w:val="fr-FR"/>
        </w:rPr>
        <w:t>intermédiaire du PNUE, le Cambodge applique une démarche</w:t>
      </w:r>
      <w:r w:rsidR="00E400AD">
        <w:rPr>
          <w:lang w:val="fr-FR"/>
        </w:rPr>
        <w:t xml:space="preserve"> écosystémique concernant les forêts</w:t>
      </w:r>
      <w:r w:rsidRPr="009F765B">
        <w:rPr>
          <w:lang w:val="fr-FR"/>
        </w:rPr>
        <w:t xml:space="preserve"> et les services </w:t>
      </w:r>
      <w:r w:rsidR="00E400AD">
        <w:rPr>
          <w:lang w:val="fr-FR"/>
        </w:rPr>
        <w:t>que celles-ci</w:t>
      </w:r>
      <w:r w:rsidRPr="009F765B">
        <w:rPr>
          <w:lang w:val="fr-FR"/>
        </w:rPr>
        <w:t xml:space="preserve"> fournissent aux </w:t>
      </w:r>
      <w:r w:rsidR="00E400AD">
        <w:rPr>
          <w:lang w:val="fr-FR"/>
        </w:rPr>
        <w:t>populations</w:t>
      </w:r>
      <w:r w:rsidR="00E400AD" w:rsidRPr="009F765B">
        <w:rPr>
          <w:lang w:val="fr-FR"/>
        </w:rPr>
        <w:t xml:space="preserve"> </w:t>
      </w:r>
      <w:r w:rsidRPr="009F765B">
        <w:rPr>
          <w:lang w:val="fr-FR"/>
        </w:rPr>
        <w:t xml:space="preserve">locales </w:t>
      </w:r>
      <w:r w:rsidR="00E400AD">
        <w:rPr>
          <w:lang w:val="fr-FR"/>
        </w:rPr>
        <w:t xml:space="preserve">cherchant à </w:t>
      </w:r>
      <w:r w:rsidRPr="009F765B">
        <w:rPr>
          <w:lang w:val="fr-FR"/>
        </w:rPr>
        <w:t xml:space="preserve">accroître la résilience aux changements climatiques. Le PNUE veut encourager le </w:t>
      </w:r>
      <w:proofErr w:type="spellStart"/>
      <w:r w:rsidRPr="009F765B">
        <w:rPr>
          <w:lang w:val="fr-FR"/>
        </w:rPr>
        <w:t>microfinancement</w:t>
      </w:r>
      <w:proofErr w:type="spellEnd"/>
      <w:r w:rsidRPr="009F765B">
        <w:rPr>
          <w:lang w:val="fr-FR"/>
        </w:rPr>
        <w:t xml:space="preserve"> pour l</w:t>
      </w:r>
      <w:r w:rsidR="00575E9B">
        <w:rPr>
          <w:lang w:val="fr-FR"/>
        </w:rPr>
        <w:t>’</w:t>
      </w:r>
      <w:r w:rsidRPr="009F765B">
        <w:rPr>
          <w:lang w:val="fr-FR"/>
        </w:rPr>
        <w:t xml:space="preserve">adaptation reposant sur les écosystèmes en Colombie et au Pérou. </w:t>
      </w:r>
      <w:r w:rsidR="00E400AD">
        <w:rPr>
          <w:lang w:val="fr-FR"/>
        </w:rPr>
        <w:t>Il</w:t>
      </w:r>
      <w:r w:rsidRPr="009F765B">
        <w:rPr>
          <w:lang w:val="fr-FR"/>
        </w:rPr>
        <w:t xml:space="preserve"> étudie également la possibilité d</w:t>
      </w:r>
      <w:r w:rsidR="00575E9B">
        <w:rPr>
          <w:lang w:val="fr-FR"/>
        </w:rPr>
        <w:t>’</w:t>
      </w:r>
      <w:r w:rsidRPr="009F765B">
        <w:rPr>
          <w:lang w:val="fr-FR"/>
        </w:rPr>
        <w:t>un financement pour l</w:t>
      </w:r>
      <w:r w:rsidR="00575E9B">
        <w:rPr>
          <w:lang w:val="fr-FR"/>
        </w:rPr>
        <w:t>’</w:t>
      </w:r>
      <w:r w:rsidRPr="009F765B">
        <w:rPr>
          <w:lang w:val="fr-FR"/>
        </w:rPr>
        <w:t xml:space="preserve">adaptation reposant sur les écosystèmes qui émanerait du Fonds vert pour le climat. </w:t>
      </w:r>
    </w:p>
    <w:p w14:paraId="7D5916E3" w14:textId="05B7BD05" w:rsidR="004216CE" w:rsidRPr="009F765B" w:rsidRDefault="004216CE" w:rsidP="00753860">
      <w:pPr>
        <w:pStyle w:val="CH1"/>
        <w:rPr>
          <w:lang w:val="fr-FR"/>
        </w:rPr>
      </w:pPr>
      <w:r w:rsidRPr="009F765B">
        <w:rPr>
          <w:lang w:val="fr-FR"/>
        </w:rPr>
        <w:tab/>
        <w:t>II.</w:t>
      </w:r>
      <w:r w:rsidRPr="009F765B">
        <w:rPr>
          <w:lang w:val="fr-FR"/>
        </w:rPr>
        <w:tab/>
      </w:r>
      <w:r w:rsidR="00DF0507">
        <w:rPr>
          <w:lang w:val="fr-FR"/>
        </w:rPr>
        <w:t>Bilan</w:t>
      </w:r>
      <w:r w:rsidR="00DF0507" w:rsidRPr="009F765B">
        <w:rPr>
          <w:lang w:val="fr-FR"/>
        </w:rPr>
        <w:t xml:space="preserve"> </w:t>
      </w:r>
      <w:r w:rsidRPr="009F765B">
        <w:rPr>
          <w:lang w:val="fr-FR"/>
        </w:rPr>
        <w:t>de l</w:t>
      </w:r>
      <w:r w:rsidR="00575E9B">
        <w:rPr>
          <w:lang w:val="fr-FR"/>
        </w:rPr>
        <w:t>’</w:t>
      </w:r>
      <w:r w:rsidRPr="009F765B">
        <w:rPr>
          <w:lang w:val="fr-FR"/>
        </w:rPr>
        <w:t xml:space="preserve">adaptation reposant sur les écosystèmes dans les pays </w:t>
      </w:r>
    </w:p>
    <w:p w14:paraId="5DCFECC9" w14:textId="468BA63D" w:rsidR="004216CE" w:rsidRPr="009F765B" w:rsidRDefault="004216CE" w:rsidP="00575E9B">
      <w:pPr>
        <w:pStyle w:val="Normalnumber"/>
        <w:rPr>
          <w:lang w:val="fr-FR"/>
        </w:rPr>
      </w:pPr>
      <w:r w:rsidRPr="009F765B">
        <w:rPr>
          <w:lang w:val="fr-FR"/>
        </w:rPr>
        <w:t>Après l</w:t>
      </w:r>
      <w:r w:rsidR="00575E9B">
        <w:rPr>
          <w:lang w:val="fr-FR"/>
        </w:rPr>
        <w:t>’</w:t>
      </w:r>
      <w:r w:rsidRPr="009F765B">
        <w:rPr>
          <w:lang w:val="fr-FR"/>
        </w:rPr>
        <w:t>adoption de la résolution 1/8, une enquête a été réalisée auprès des États membres par l</w:t>
      </w:r>
      <w:r w:rsidR="00575E9B">
        <w:rPr>
          <w:lang w:val="fr-FR"/>
        </w:rPr>
        <w:t>’</w:t>
      </w:r>
      <w:r w:rsidRPr="009F765B">
        <w:rPr>
          <w:lang w:val="fr-FR"/>
        </w:rPr>
        <w:t>intermédiaire du Comité des représentants permanents pour déterminer la mesure dans laquelle l</w:t>
      </w:r>
      <w:r w:rsidR="00575E9B">
        <w:rPr>
          <w:lang w:val="fr-FR"/>
        </w:rPr>
        <w:t>’</w:t>
      </w:r>
      <w:r w:rsidRPr="009F765B">
        <w:rPr>
          <w:lang w:val="fr-FR"/>
        </w:rPr>
        <w:t xml:space="preserve">adaptation reposant sur les écosystèmes était mise en </w:t>
      </w:r>
      <w:r w:rsidR="00F60DBB" w:rsidRPr="009F765B">
        <w:rPr>
          <w:lang w:val="fr-FR"/>
        </w:rPr>
        <w:t>œuvre</w:t>
      </w:r>
      <w:r w:rsidRPr="009F765B">
        <w:rPr>
          <w:lang w:val="fr-FR"/>
        </w:rPr>
        <w:t xml:space="preserve"> au niveau des pays. Au total, 67</w:t>
      </w:r>
      <w:r w:rsidR="000D2A14" w:rsidRPr="009F765B">
        <w:rPr>
          <w:lang w:val="fr-FR"/>
        </w:rPr>
        <w:t> </w:t>
      </w:r>
      <w:r w:rsidRPr="009F765B">
        <w:rPr>
          <w:lang w:val="fr-FR"/>
        </w:rPr>
        <w:t>pays ont participé à l</w:t>
      </w:r>
      <w:r w:rsidR="00575E9B">
        <w:rPr>
          <w:lang w:val="fr-FR"/>
        </w:rPr>
        <w:t>’</w:t>
      </w:r>
      <w:r w:rsidRPr="009F765B">
        <w:rPr>
          <w:lang w:val="fr-FR"/>
        </w:rPr>
        <w:t>enquête. Le taux de réponse était le plus élevé en Afrique, suivie de l</w:t>
      </w:r>
      <w:r w:rsidR="00575E9B">
        <w:rPr>
          <w:lang w:val="fr-FR"/>
        </w:rPr>
        <w:t>’</w:t>
      </w:r>
      <w:r w:rsidRPr="009F765B">
        <w:rPr>
          <w:lang w:val="fr-FR"/>
        </w:rPr>
        <w:t>Asie, puis de l</w:t>
      </w:r>
      <w:r w:rsidR="00575E9B">
        <w:rPr>
          <w:lang w:val="fr-FR"/>
        </w:rPr>
        <w:t>’</w:t>
      </w:r>
      <w:r w:rsidRPr="009F765B">
        <w:rPr>
          <w:lang w:val="fr-FR"/>
        </w:rPr>
        <w:t>Europe et enfin de l</w:t>
      </w:r>
      <w:r w:rsidR="00575E9B">
        <w:rPr>
          <w:lang w:val="fr-FR"/>
        </w:rPr>
        <w:t>’</w:t>
      </w:r>
      <w:r w:rsidRPr="009F765B">
        <w:rPr>
          <w:lang w:val="fr-FR"/>
        </w:rPr>
        <w:t>Asie de l</w:t>
      </w:r>
      <w:r w:rsidR="00575E9B">
        <w:rPr>
          <w:lang w:val="fr-FR"/>
        </w:rPr>
        <w:t>’</w:t>
      </w:r>
      <w:r w:rsidRPr="009F765B">
        <w:rPr>
          <w:lang w:val="fr-FR"/>
        </w:rPr>
        <w:t xml:space="preserve">Ouest. </w:t>
      </w:r>
      <w:r w:rsidR="00DF0507">
        <w:rPr>
          <w:lang w:val="fr-FR"/>
        </w:rPr>
        <w:t>En tout, 27 %</w:t>
      </w:r>
      <w:r w:rsidR="00DF0507" w:rsidRPr="009F765B" w:rsidDel="00DF0507">
        <w:rPr>
          <w:lang w:val="fr-FR"/>
        </w:rPr>
        <w:t xml:space="preserve"> </w:t>
      </w:r>
      <w:r w:rsidRPr="009F765B">
        <w:rPr>
          <w:lang w:val="fr-FR"/>
        </w:rPr>
        <w:t>des réponses provenaient de petits États insulaires en développement</w:t>
      </w:r>
      <w:r w:rsidR="00DF0507">
        <w:rPr>
          <w:lang w:val="fr-FR"/>
        </w:rPr>
        <w:t>. Les 47 </w:t>
      </w:r>
      <w:r w:rsidRPr="009F765B">
        <w:rPr>
          <w:lang w:val="fr-FR"/>
        </w:rPr>
        <w:t xml:space="preserve">pays </w:t>
      </w:r>
      <w:r w:rsidR="00DF0507">
        <w:rPr>
          <w:lang w:val="fr-FR"/>
        </w:rPr>
        <w:t xml:space="preserve">ayant </w:t>
      </w:r>
      <w:r w:rsidRPr="009F765B">
        <w:rPr>
          <w:lang w:val="fr-FR"/>
        </w:rPr>
        <w:t>indiqué qu</w:t>
      </w:r>
      <w:r w:rsidR="00575E9B">
        <w:rPr>
          <w:lang w:val="fr-FR"/>
        </w:rPr>
        <w:t>’</w:t>
      </w:r>
      <w:r w:rsidRPr="009F765B">
        <w:rPr>
          <w:lang w:val="fr-FR"/>
        </w:rPr>
        <w:t>ils menaient une politique d</w:t>
      </w:r>
      <w:r w:rsidR="00575E9B">
        <w:rPr>
          <w:lang w:val="fr-FR"/>
        </w:rPr>
        <w:t>’</w:t>
      </w:r>
      <w:r w:rsidRPr="009F765B">
        <w:rPr>
          <w:lang w:val="fr-FR"/>
        </w:rPr>
        <w:t xml:space="preserve">adaptation reposant sur les écosystèmes au niveau national </w:t>
      </w:r>
      <w:r w:rsidR="00DF0507">
        <w:rPr>
          <w:lang w:val="fr-FR"/>
        </w:rPr>
        <w:t xml:space="preserve">ont précisé </w:t>
      </w:r>
      <w:r w:rsidRPr="009F765B">
        <w:rPr>
          <w:lang w:val="fr-FR"/>
        </w:rPr>
        <w:t>que l</w:t>
      </w:r>
      <w:r w:rsidR="00575E9B">
        <w:rPr>
          <w:lang w:val="fr-FR"/>
        </w:rPr>
        <w:t>’</w:t>
      </w:r>
      <w:r w:rsidRPr="009F765B">
        <w:rPr>
          <w:lang w:val="fr-FR"/>
        </w:rPr>
        <w:t xml:space="preserve">essentiel de leurs activités dans ce domaine étaient menées en </w:t>
      </w:r>
      <w:r w:rsidR="00DF0507">
        <w:rPr>
          <w:lang w:val="fr-FR"/>
        </w:rPr>
        <w:t>milieu</w:t>
      </w:r>
      <w:r w:rsidR="00DF0507" w:rsidRPr="009F765B">
        <w:rPr>
          <w:lang w:val="fr-FR"/>
        </w:rPr>
        <w:t xml:space="preserve"> </w:t>
      </w:r>
      <w:r w:rsidRPr="009F765B">
        <w:rPr>
          <w:lang w:val="fr-FR"/>
        </w:rPr>
        <w:t>rural</w:t>
      </w:r>
      <w:r w:rsidR="00DF0507">
        <w:rPr>
          <w:lang w:val="fr-FR"/>
        </w:rPr>
        <w:t>,</w:t>
      </w:r>
      <w:r w:rsidRPr="009F765B">
        <w:rPr>
          <w:lang w:val="fr-FR"/>
        </w:rPr>
        <w:t xml:space="preserve"> le reste éta</w:t>
      </w:r>
      <w:r w:rsidR="00DF0507">
        <w:rPr>
          <w:lang w:val="fr-FR"/>
        </w:rPr>
        <w:t>n</w:t>
      </w:r>
      <w:r w:rsidRPr="009F765B">
        <w:rPr>
          <w:lang w:val="fr-FR"/>
        </w:rPr>
        <w:t xml:space="preserve">t mené en </w:t>
      </w:r>
      <w:r w:rsidR="00DF0507">
        <w:rPr>
          <w:lang w:val="fr-FR"/>
        </w:rPr>
        <w:t xml:space="preserve">milieu </w:t>
      </w:r>
      <w:r w:rsidRPr="009F765B">
        <w:rPr>
          <w:lang w:val="fr-FR"/>
        </w:rPr>
        <w:t>urbain. S</w:t>
      </w:r>
      <w:r w:rsidR="00575E9B">
        <w:rPr>
          <w:lang w:val="fr-FR"/>
        </w:rPr>
        <w:t>’</w:t>
      </w:r>
      <w:r w:rsidRPr="009F765B">
        <w:rPr>
          <w:lang w:val="fr-FR"/>
        </w:rPr>
        <w:t>agissant des données et outils relatifs à l</w:t>
      </w:r>
      <w:r w:rsidR="00575E9B">
        <w:rPr>
          <w:lang w:val="fr-FR"/>
        </w:rPr>
        <w:t>’</w:t>
      </w:r>
      <w:r w:rsidRPr="009F765B">
        <w:rPr>
          <w:lang w:val="fr-FR"/>
        </w:rPr>
        <w:t>adaptation reposant sur les écosystèmes, 53</w:t>
      </w:r>
      <w:r w:rsidR="000D2A14" w:rsidRPr="009F765B">
        <w:rPr>
          <w:lang w:val="fr-FR"/>
        </w:rPr>
        <w:t> </w:t>
      </w:r>
      <w:r w:rsidRPr="009F765B">
        <w:rPr>
          <w:lang w:val="fr-FR"/>
        </w:rPr>
        <w:t xml:space="preserve">pays utilisaient les données et outils disponibles, tandis que les autres utilisaient un mélange de données liées au climat et à la biodiversité et de plans de gestion des ressources naturelles et avaient procédé à une évaluation des conséquences en termes de </w:t>
      </w:r>
      <w:r w:rsidR="000D2A14" w:rsidRPr="009F765B">
        <w:rPr>
          <w:lang w:val="fr-FR"/>
        </w:rPr>
        <w:t>vulnérabilité. Au moins 46 </w:t>
      </w:r>
      <w:r w:rsidRPr="009F765B">
        <w:rPr>
          <w:lang w:val="fr-FR"/>
        </w:rPr>
        <w:t xml:space="preserve">pays ont indiqué </w:t>
      </w:r>
      <w:r w:rsidR="00DF0507">
        <w:rPr>
          <w:lang w:val="fr-FR"/>
        </w:rPr>
        <w:t>avoir</w:t>
      </w:r>
      <w:r w:rsidRPr="009F765B">
        <w:rPr>
          <w:lang w:val="fr-FR"/>
        </w:rPr>
        <w:t xml:space="preserve"> utilisé des outils de modélisation ou d</w:t>
      </w:r>
      <w:r w:rsidR="00575E9B">
        <w:rPr>
          <w:lang w:val="fr-FR"/>
        </w:rPr>
        <w:t>’</w:t>
      </w:r>
      <w:r w:rsidRPr="009F765B">
        <w:rPr>
          <w:lang w:val="fr-FR"/>
        </w:rPr>
        <w:t>aide à la prise de décisions dans le cadre de leurs travaux d</w:t>
      </w:r>
      <w:r w:rsidR="00575E9B">
        <w:rPr>
          <w:lang w:val="fr-FR"/>
        </w:rPr>
        <w:t>’</w:t>
      </w:r>
      <w:r w:rsidRPr="009F765B">
        <w:rPr>
          <w:lang w:val="fr-FR"/>
        </w:rPr>
        <w:t xml:space="preserve">adaptation écosystémique. </w:t>
      </w:r>
      <w:r w:rsidR="00DF0507">
        <w:rPr>
          <w:lang w:val="fr-FR"/>
        </w:rPr>
        <w:t>Par ailleurs, 51</w:t>
      </w:r>
      <w:r w:rsidR="00575E9B">
        <w:rPr>
          <w:lang w:val="fr-FR"/>
        </w:rPr>
        <w:t> </w:t>
      </w:r>
      <w:r w:rsidRPr="009F765B">
        <w:rPr>
          <w:lang w:val="fr-FR"/>
        </w:rPr>
        <w:t>pays avaient mis en place des politiques, des plans et des stratégies directement ou indirectement liés à l</w:t>
      </w:r>
      <w:r w:rsidR="00575E9B">
        <w:rPr>
          <w:lang w:val="fr-FR"/>
        </w:rPr>
        <w:t>’</w:t>
      </w:r>
      <w:r w:rsidRPr="009F765B">
        <w:rPr>
          <w:lang w:val="fr-FR"/>
        </w:rPr>
        <w:t>adaptation écosystémique, tandis que 16</w:t>
      </w:r>
      <w:r w:rsidR="000D2A14" w:rsidRPr="009F765B">
        <w:rPr>
          <w:lang w:val="fr-FR"/>
        </w:rPr>
        <w:t> </w:t>
      </w:r>
      <w:r w:rsidRPr="009F765B">
        <w:rPr>
          <w:lang w:val="fr-FR"/>
        </w:rPr>
        <w:t>pays ne l</w:t>
      </w:r>
      <w:r w:rsidR="00575E9B">
        <w:rPr>
          <w:lang w:val="fr-FR"/>
        </w:rPr>
        <w:t>’</w:t>
      </w:r>
      <w:r w:rsidR="009F765B">
        <w:rPr>
          <w:lang w:val="fr-FR"/>
        </w:rPr>
        <w:t xml:space="preserve">avaient pas fait. </w:t>
      </w:r>
      <w:r w:rsidRPr="009F765B">
        <w:rPr>
          <w:lang w:val="fr-FR"/>
        </w:rPr>
        <w:t>L</w:t>
      </w:r>
      <w:r w:rsidR="00575E9B">
        <w:rPr>
          <w:lang w:val="fr-FR"/>
        </w:rPr>
        <w:t>’</w:t>
      </w:r>
      <w:r w:rsidRPr="009F765B">
        <w:rPr>
          <w:lang w:val="fr-FR"/>
        </w:rPr>
        <w:t>essentiel des activités d</w:t>
      </w:r>
      <w:r w:rsidR="00575E9B">
        <w:rPr>
          <w:lang w:val="fr-FR"/>
        </w:rPr>
        <w:t>’</w:t>
      </w:r>
      <w:r w:rsidRPr="009F765B">
        <w:rPr>
          <w:lang w:val="fr-FR"/>
        </w:rPr>
        <w:t>adaptation écosystémique dans les pays étaient menées au sein d</w:t>
      </w:r>
      <w:r w:rsidR="00575E9B">
        <w:rPr>
          <w:lang w:val="fr-FR"/>
        </w:rPr>
        <w:t>’</w:t>
      </w:r>
      <w:r w:rsidR="000D2A14" w:rsidRPr="009F765B">
        <w:rPr>
          <w:lang w:val="fr-FR"/>
        </w:rPr>
        <w:t>écosystèmes terrestres (40 </w:t>
      </w:r>
      <w:r w:rsidRPr="009F765B">
        <w:rPr>
          <w:lang w:val="fr-FR"/>
        </w:rPr>
        <w:t xml:space="preserve">pays), le reste étant mené </w:t>
      </w:r>
      <w:r w:rsidR="00DF0507">
        <w:rPr>
          <w:lang w:val="fr-FR"/>
        </w:rPr>
        <w:t xml:space="preserve">dans les </w:t>
      </w:r>
      <w:r w:rsidRPr="009F765B">
        <w:rPr>
          <w:lang w:val="fr-FR"/>
        </w:rPr>
        <w:t>écosystèmes terrestres ou aquatiques. Le PNUE a entrepris de nouveaux travaux analytiques pour promouvoir une meilleure compréhension des liens entre l</w:t>
      </w:r>
      <w:r w:rsidR="00575E9B">
        <w:rPr>
          <w:lang w:val="fr-FR"/>
        </w:rPr>
        <w:t>’</w:t>
      </w:r>
      <w:r w:rsidRPr="009F765B">
        <w:rPr>
          <w:lang w:val="fr-FR"/>
        </w:rPr>
        <w:t>adaptation reposant sur les écosystèmes et d</w:t>
      </w:r>
      <w:r w:rsidR="00575E9B">
        <w:rPr>
          <w:lang w:val="fr-FR"/>
        </w:rPr>
        <w:t>’</w:t>
      </w:r>
      <w:r w:rsidRPr="009F765B">
        <w:rPr>
          <w:lang w:val="fr-FR"/>
        </w:rPr>
        <w:t>autres solutions possibles en matière d</w:t>
      </w:r>
      <w:r w:rsidR="00575E9B">
        <w:rPr>
          <w:lang w:val="fr-FR"/>
        </w:rPr>
        <w:t>’</w:t>
      </w:r>
      <w:r w:rsidRPr="009F765B">
        <w:rPr>
          <w:lang w:val="fr-FR"/>
        </w:rPr>
        <w:t>adaptation, ainsi que du besoin de garantir que toutes les mesures d</w:t>
      </w:r>
      <w:r w:rsidR="00575E9B">
        <w:rPr>
          <w:lang w:val="fr-FR"/>
        </w:rPr>
        <w:t>’</w:t>
      </w:r>
      <w:r w:rsidRPr="009F765B">
        <w:rPr>
          <w:lang w:val="fr-FR"/>
        </w:rPr>
        <w:t xml:space="preserve">adaptation tiennent compte des écosystèmes. </w:t>
      </w:r>
      <w:bookmarkStart w:id="1" w:name="h.30j0zll" w:colFirst="0" w:colLast="0"/>
      <w:bookmarkEnd w:id="1"/>
    </w:p>
    <w:p w14:paraId="0CBBD1A2" w14:textId="4C8BE14A" w:rsidR="004216CE" w:rsidRPr="009F765B" w:rsidRDefault="004216CE" w:rsidP="00575E9B">
      <w:pPr>
        <w:pStyle w:val="Normalnumber"/>
        <w:rPr>
          <w:lang w:val="fr-FR"/>
        </w:rPr>
      </w:pPr>
      <w:r w:rsidRPr="009F765B">
        <w:rPr>
          <w:lang w:val="fr-FR"/>
        </w:rPr>
        <w:t>Plusieurs initiatives menées au niveau des pays ont, par l</w:t>
      </w:r>
      <w:r w:rsidR="00575E9B">
        <w:rPr>
          <w:lang w:val="fr-FR"/>
        </w:rPr>
        <w:t>’</w:t>
      </w:r>
      <w:r w:rsidRPr="009F765B">
        <w:rPr>
          <w:lang w:val="fr-FR"/>
        </w:rPr>
        <w:t>intermédiaire de l</w:t>
      </w:r>
      <w:r w:rsidR="00575E9B">
        <w:rPr>
          <w:lang w:val="fr-FR"/>
        </w:rPr>
        <w:t>’</w:t>
      </w:r>
      <w:r w:rsidRPr="009F765B">
        <w:rPr>
          <w:lang w:val="fr-FR"/>
        </w:rPr>
        <w:t>adaptation reposant sur les écosystèmes, directement ou indirectement entraîné des changements dans les politiques générales arrêtées au niveau national. Au Pérou, le programme du PNUE pour l</w:t>
      </w:r>
      <w:r w:rsidR="00575E9B">
        <w:rPr>
          <w:lang w:val="fr-FR"/>
        </w:rPr>
        <w:t>’</w:t>
      </w:r>
      <w:r w:rsidRPr="009F765B">
        <w:rPr>
          <w:lang w:val="fr-FR"/>
        </w:rPr>
        <w:t>adaptation reposant sur les écosystèmes de montagne (</w:t>
      </w:r>
      <w:proofErr w:type="spellStart"/>
      <w:r w:rsidRPr="009F765B">
        <w:rPr>
          <w:lang w:val="fr-FR"/>
        </w:rPr>
        <w:t>Mountain</w:t>
      </w:r>
      <w:proofErr w:type="spellEnd"/>
      <w:r w:rsidRPr="009F765B">
        <w:rPr>
          <w:lang w:val="fr-FR"/>
        </w:rPr>
        <w:t xml:space="preserve"> Project), en collaboration avec le projet du PNUD intitulé </w:t>
      </w:r>
      <w:proofErr w:type="spellStart"/>
      <w:r w:rsidRPr="009F765B">
        <w:rPr>
          <w:lang w:val="fr-FR"/>
        </w:rPr>
        <w:t>Biodiversity</w:t>
      </w:r>
      <w:proofErr w:type="spellEnd"/>
      <w:r w:rsidRPr="009F765B">
        <w:rPr>
          <w:lang w:val="fr-FR"/>
        </w:rPr>
        <w:t xml:space="preserve"> Finance Initiative, a joué un rôle dans la décision du </w:t>
      </w:r>
      <w:r w:rsidR="00907716">
        <w:rPr>
          <w:lang w:val="fr-FR"/>
        </w:rPr>
        <w:t>G</w:t>
      </w:r>
      <w:r w:rsidR="00F60DBB" w:rsidRPr="009F765B">
        <w:rPr>
          <w:lang w:val="fr-FR"/>
        </w:rPr>
        <w:t>ouvernement d</w:t>
      </w:r>
      <w:r w:rsidR="00575E9B">
        <w:rPr>
          <w:lang w:val="fr-FR"/>
        </w:rPr>
        <w:t>’</w:t>
      </w:r>
      <w:r w:rsidR="00F60DBB" w:rsidRPr="009F765B">
        <w:rPr>
          <w:lang w:val="fr-FR"/>
        </w:rPr>
        <w:t>inclure dans les « </w:t>
      </w:r>
      <w:r w:rsidRPr="009F765B">
        <w:rPr>
          <w:lang w:val="fr-FR"/>
        </w:rPr>
        <w:t>Orientations stratégiques pour l</w:t>
      </w:r>
      <w:r w:rsidR="00575E9B">
        <w:rPr>
          <w:lang w:val="fr-FR"/>
        </w:rPr>
        <w:t>’</w:t>
      </w:r>
      <w:r w:rsidRPr="009F765B">
        <w:rPr>
          <w:lang w:val="fr-FR"/>
        </w:rPr>
        <w:t>investissement public dans la diversité biologique et les écosystèmes</w:t>
      </w:r>
      <w:r w:rsidR="00F60DBB" w:rsidRPr="009F765B">
        <w:rPr>
          <w:lang w:val="fr-FR"/>
        </w:rPr>
        <w:t> »</w:t>
      </w:r>
      <w:r w:rsidRPr="009F765B">
        <w:rPr>
          <w:lang w:val="fr-FR"/>
        </w:rPr>
        <w:t xml:space="preserve"> des éléments issus tant de l</w:t>
      </w:r>
      <w:r w:rsidR="00575E9B">
        <w:rPr>
          <w:lang w:val="fr-FR"/>
        </w:rPr>
        <w:t>’</w:t>
      </w:r>
      <w:r w:rsidRPr="009F765B">
        <w:rPr>
          <w:lang w:val="fr-FR"/>
        </w:rPr>
        <w:t>adaptation reposant sur les écosystèmes que de la diversité biologique. En octobre 2015, le Bureau exécutif du Président des États-Unis a publié un mémorandum demandant que les services écosystémiques soient pris en compte dans la prise de décisions au niveau fédéral. Ce mémorandum constate que la nature fournit des contributions essentielles au bien-être économique et social, y compris en matière de résistance aux chocs climatiques. Les travaux d</w:t>
      </w:r>
      <w:r w:rsidR="00575E9B">
        <w:rPr>
          <w:lang w:val="fr-FR"/>
        </w:rPr>
        <w:t>’</w:t>
      </w:r>
      <w:r w:rsidRPr="009F765B">
        <w:rPr>
          <w:lang w:val="fr-FR"/>
        </w:rPr>
        <w:t xml:space="preserve">adaptation reposant sur les écosystèmes entrepris par le PNUE ont contribué à la décision du </w:t>
      </w:r>
      <w:r w:rsidR="0051344A">
        <w:rPr>
          <w:lang w:val="fr-FR"/>
        </w:rPr>
        <w:t>G</w:t>
      </w:r>
      <w:r w:rsidRPr="009F765B">
        <w:rPr>
          <w:lang w:val="fr-FR"/>
        </w:rPr>
        <w:t>ouvernement brésilien d</w:t>
      </w:r>
      <w:r w:rsidR="00575E9B">
        <w:rPr>
          <w:lang w:val="fr-FR"/>
        </w:rPr>
        <w:t>’</w:t>
      </w:r>
      <w:r w:rsidRPr="009F765B">
        <w:rPr>
          <w:lang w:val="fr-FR"/>
        </w:rPr>
        <w:t>intégrer l</w:t>
      </w:r>
      <w:r w:rsidR="00575E9B">
        <w:rPr>
          <w:lang w:val="fr-FR"/>
        </w:rPr>
        <w:t>’</w:t>
      </w:r>
      <w:r w:rsidRPr="009F765B">
        <w:rPr>
          <w:lang w:val="fr-FR"/>
        </w:rPr>
        <w:t>adaptation reposant sur les écosystèmes à son processus national de planification de l</w:t>
      </w:r>
      <w:r w:rsidR="00575E9B">
        <w:rPr>
          <w:lang w:val="fr-FR"/>
        </w:rPr>
        <w:t>’</w:t>
      </w:r>
      <w:r w:rsidRPr="009F765B">
        <w:rPr>
          <w:lang w:val="fr-FR"/>
        </w:rPr>
        <w:t>adaptation. Les Îles Salomon, les Fidji et le Vanuatu sont prêts à collaborer avec le secrétariat du Programme régional pour l</w:t>
      </w:r>
      <w:r w:rsidR="00575E9B">
        <w:rPr>
          <w:lang w:val="fr-FR"/>
        </w:rPr>
        <w:t>’</w:t>
      </w:r>
      <w:r w:rsidRPr="009F765B">
        <w:rPr>
          <w:lang w:val="fr-FR"/>
        </w:rPr>
        <w:t>environnement du Pacifique sur une nouvelle initiative, démarrée</w:t>
      </w:r>
      <w:r w:rsidR="00F60DBB" w:rsidRPr="009F765B">
        <w:rPr>
          <w:lang w:val="fr-FR"/>
        </w:rPr>
        <w:t xml:space="preserve"> en novembre 2015 et intitulée « </w:t>
      </w:r>
      <w:r w:rsidRPr="009F765B">
        <w:rPr>
          <w:lang w:val="fr-FR"/>
        </w:rPr>
        <w:t>Adaptation écosystémique aux changements climatiques dans le Pacifique</w:t>
      </w:r>
      <w:r w:rsidR="00F60DBB" w:rsidRPr="009F765B">
        <w:rPr>
          <w:lang w:val="fr-FR"/>
        </w:rPr>
        <w:t> »</w:t>
      </w:r>
      <w:r w:rsidRPr="009F765B">
        <w:rPr>
          <w:lang w:val="fr-FR"/>
        </w:rPr>
        <w:t>, dans le but d</w:t>
      </w:r>
      <w:r w:rsidR="00575E9B">
        <w:rPr>
          <w:lang w:val="fr-FR"/>
        </w:rPr>
        <w:t>’</w:t>
      </w:r>
      <w:r w:rsidRPr="009F765B">
        <w:rPr>
          <w:lang w:val="fr-FR"/>
        </w:rPr>
        <w:t>utiliser l</w:t>
      </w:r>
      <w:r w:rsidR="00575E9B">
        <w:rPr>
          <w:lang w:val="fr-FR"/>
        </w:rPr>
        <w:t>’</w:t>
      </w:r>
      <w:r w:rsidRPr="009F765B">
        <w:rPr>
          <w:lang w:val="fr-FR"/>
        </w:rPr>
        <w:t xml:space="preserve">adaptation reposant sur les écosystèmes pour accroître la résilience des zones urbaines face aux changements climatiques dans ces petits États insulaires en développement. </w:t>
      </w:r>
    </w:p>
    <w:p w14:paraId="1C65FBEF" w14:textId="77777777" w:rsidR="004216CE" w:rsidRPr="009F765B" w:rsidRDefault="004216CE" w:rsidP="00753860">
      <w:pPr>
        <w:pStyle w:val="CH1"/>
        <w:rPr>
          <w:lang w:val="fr-FR"/>
        </w:rPr>
      </w:pPr>
      <w:r w:rsidRPr="009F765B">
        <w:rPr>
          <w:lang w:val="fr-FR"/>
        </w:rPr>
        <w:tab/>
        <w:t>III.</w:t>
      </w:r>
      <w:r w:rsidRPr="009F765B">
        <w:rPr>
          <w:lang w:val="fr-FR"/>
        </w:rPr>
        <w:tab/>
        <w:t xml:space="preserve">Enseignements tirés et voie à suivre </w:t>
      </w:r>
    </w:p>
    <w:p w14:paraId="0F7ECFA0" w14:textId="597354E0" w:rsidR="004216CE" w:rsidRPr="009F765B" w:rsidRDefault="004216CE" w:rsidP="00575E9B">
      <w:pPr>
        <w:pStyle w:val="Normalnumber"/>
        <w:rPr>
          <w:lang w:val="fr-FR"/>
        </w:rPr>
      </w:pPr>
      <w:r w:rsidRPr="009F765B">
        <w:rPr>
          <w:lang w:val="fr-FR"/>
        </w:rPr>
        <w:t>L</w:t>
      </w:r>
      <w:r w:rsidR="00575E9B">
        <w:rPr>
          <w:lang w:val="fr-FR"/>
        </w:rPr>
        <w:t>’</w:t>
      </w:r>
      <w:r w:rsidRPr="009F765B">
        <w:rPr>
          <w:lang w:val="fr-FR"/>
        </w:rPr>
        <w:t>adaptation reposant sur les écosystèmes est désormais largement reconnue comme une approche importante pour l</w:t>
      </w:r>
      <w:r w:rsidR="00575E9B">
        <w:rPr>
          <w:lang w:val="fr-FR"/>
        </w:rPr>
        <w:t>’</w:t>
      </w:r>
      <w:r w:rsidRPr="009F765B">
        <w:rPr>
          <w:lang w:val="fr-FR"/>
        </w:rPr>
        <w:t xml:space="preserve">adaptation aux changements climatiques, </w:t>
      </w:r>
      <w:r w:rsidR="0051344A">
        <w:rPr>
          <w:lang w:val="fr-FR"/>
        </w:rPr>
        <w:t>en raison de</w:t>
      </w:r>
      <w:r w:rsidRPr="009F765B">
        <w:rPr>
          <w:lang w:val="fr-FR"/>
        </w:rPr>
        <w:t xml:space="preserve"> son utilité s</w:t>
      </w:r>
      <w:r w:rsidR="00575E9B">
        <w:rPr>
          <w:lang w:val="fr-FR"/>
        </w:rPr>
        <w:t>’</w:t>
      </w:r>
      <w:r w:rsidRPr="009F765B">
        <w:rPr>
          <w:lang w:val="fr-FR"/>
        </w:rPr>
        <w:t>agissant aussi bien de satisfaire les besoins immédiats que de créer des filets de sécurité et de la résilience pour l</w:t>
      </w:r>
      <w:r w:rsidR="00575E9B">
        <w:rPr>
          <w:lang w:val="fr-FR"/>
        </w:rPr>
        <w:t>’</w:t>
      </w:r>
      <w:r w:rsidRPr="009F765B">
        <w:rPr>
          <w:lang w:val="fr-FR"/>
        </w:rPr>
        <w:t xml:space="preserve">avenir. Initialement mise au point dans le cadre de la Convention sur la diversité biologique, elle </w:t>
      </w:r>
      <w:r w:rsidR="0051344A">
        <w:rPr>
          <w:lang w:val="fr-FR"/>
        </w:rPr>
        <w:t xml:space="preserve">est ensuite devenue </w:t>
      </w:r>
      <w:r w:rsidRPr="009F765B">
        <w:rPr>
          <w:lang w:val="fr-FR"/>
        </w:rPr>
        <w:t>l</w:t>
      </w:r>
      <w:r w:rsidR="00575E9B">
        <w:rPr>
          <w:lang w:val="fr-FR"/>
        </w:rPr>
        <w:t>’</w:t>
      </w:r>
      <w:r w:rsidRPr="009F765B">
        <w:rPr>
          <w:lang w:val="fr-FR"/>
        </w:rPr>
        <w:t xml:space="preserve">un des trois </w:t>
      </w:r>
      <w:r w:rsidR="0051344A">
        <w:rPr>
          <w:lang w:val="fr-FR"/>
        </w:rPr>
        <w:t>programmes</w:t>
      </w:r>
      <w:r w:rsidR="0051344A" w:rsidRPr="009F765B">
        <w:rPr>
          <w:lang w:val="fr-FR"/>
        </w:rPr>
        <w:t xml:space="preserve"> </w:t>
      </w:r>
      <w:r w:rsidRPr="009F765B">
        <w:rPr>
          <w:lang w:val="fr-FR"/>
        </w:rPr>
        <w:t xml:space="preserve">phares </w:t>
      </w:r>
      <w:r w:rsidR="0051344A">
        <w:rPr>
          <w:lang w:val="fr-FR"/>
        </w:rPr>
        <w:t>adoptés par le</w:t>
      </w:r>
      <w:r w:rsidR="0051344A" w:rsidRPr="009F765B">
        <w:rPr>
          <w:lang w:val="fr-FR"/>
        </w:rPr>
        <w:t xml:space="preserve"> </w:t>
      </w:r>
      <w:r w:rsidRPr="009F765B">
        <w:rPr>
          <w:lang w:val="fr-FR"/>
        </w:rPr>
        <w:t xml:space="preserve">PNUE en matière de climat, </w:t>
      </w:r>
      <w:r w:rsidR="0051344A">
        <w:rPr>
          <w:lang w:val="fr-FR"/>
        </w:rPr>
        <w:t xml:space="preserve">a été </w:t>
      </w:r>
      <w:r w:rsidRPr="009F765B">
        <w:rPr>
          <w:lang w:val="fr-FR"/>
        </w:rPr>
        <w:t xml:space="preserve">acceptée dans </w:t>
      </w:r>
      <w:r w:rsidR="0051344A">
        <w:rPr>
          <w:lang w:val="fr-FR"/>
        </w:rPr>
        <w:t xml:space="preserve">le cadre de </w:t>
      </w:r>
      <w:r w:rsidRPr="009F765B">
        <w:rPr>
          <w:lang w:val="fr-FR"/>
        </w:rPr>
        <w:t>la Convention-cadre sur les changements climatiques et approuvée par des organisations multinationales et des organisations pour la protection et la préservation de l</w:t>
      </w:r>
      <w:r w:rsidR="00575E9B">
        <w:rPr>
          <w:lang w:val="fr-FR"/>
        </w:rPr>
        <w:t>’</w:t>
      </w:r>
      <w:r w:rsidRPr="009F765B">
        <w:rPr>
          <w:lang w:val="fr-FR"/>
        </w:rPr>
        <w:t>environnement, ainsi que par d</w:t>
      </w:r>
      <w:r w:rsidR="00575E9B">
        <w:rPr>
          <w:lang w:val="fr-FR"/>
        </w:rPr>
        <w:t>’</w:t>
      </w:r>
      <w:r w:rsidRPr="009F765B">
        <w:rPr>
          <w:lang w:val="fr-FR"/>
        </w:rPr>
        <w:t xml:space="preserve">autres organismes du système des Nations Unies comme le PNUD. </w:t>
      </w:r>
      <w:r w:rsidRPr="009F765B">
        <w:rPr>
          <w:lang w:val="fr-FR"/>
        </w:rPr>
        <w:lastRenderedPageBreak/>
        <w:t xml:space="preserve">Le </w:t>
      </w:r>
      <w:r w:rsidR="0051344A">
        <w:rPr>
          <w:lang w:val="fr-FR"/>
        </w:rPr>
        <w:t>FEM</w:t>
      </w:r>
      <w:r w:rsidRPr="009F765B">
        <w:rPr>
          <w:lang w:val="fr-FR"/>
        </w:rPr>
        <w:t xml:space="preserve"> et le Fonds pour l</w:t>
      </w:r>
      <w:r w:rsidR="00575E9B">
        <w:rPr>
          <w:lang w:val="fr-FR"/>
        </w:rPr>
        <w:t>’</w:t>
      </w:r>
      <w:r w:rsidRPr="009F765B">
        <w:rPr>
          <w:lang w:val="fr-FR"/>
        </w:rPr>
        <w:t>adaptation sont conscients de l</w:t>
      </w:r>
      <w:r w:rsidR="00575E9B">
        <w:rPr>
          <w:lang w:val="fr-FR"/>
        </w:rPr>
        <w:t>’</w:t>
      </w:r>
      <w:r w:rsidRPr="009F765B">
        <w:rPr>
          <w:lang w:val="fr-FR"/>
        </w:rPr>
        <w:t>importance de l</w:t>
      </w:r>
      <w:r w:rsidR="00575E9B">
        <w:rPr>
          <w:lang w:val="fr-FR"/>
        </w:rPr>
        <w:t>’</w:t>
      </w:r>
      <w:r w:rsidRPr="009F765B">
        <w:rPr>
          <w:lang w:val="fr-FR"/>
        </w:rPr>
        <w:t xml:space="preserve">adaptation reposant sur les écosystèmes et appuient les projets qui placent cette approche au </w:t>
      </w:r>
      <w:r w:rsidR="00F60DBB" w:rsidRPr="009F765B">
        <w:rPr>
          <w:lang w:val="fr-FR"/>
        </w:rPr>
        <w:t>cœur</w:t>
      </w:r>
      <w:r w:rsidRPr="009F765B">
        <w:rPr>
          <w:lang w:val="fr-FR"/>
        </w:rPr>
        <w:t xml:space="preserve"> de leur démarche. </w:t>
      </w:r>
      <w:r w:rsidR="0051344A">
        <w:rPr>
          <w:lang w:val="fr-FR"/>
        </w:rPr>
        <w:t>En tout, 67</w:t>
      </w:r>
      <w:r w:rsidRPr="009F765B">
        <w:rPr>
          <w:lang w:val="fr-FR"/>
        </w:rPr>
        <w:t xml:space="preserve"> États membres ont fait part au PNUE de leurs activités en matière d</w:t>
      </w:r>
      <w:r w:rsidR="00575E9B">
        <w:rPr>
          <w:lang w:val="fr-FR"/>
        </w:rPr>
        <w:t>’</w:t>
      </w:r>
      <w:r w:rsidRPr="009F765B">
        <w:rPr>
          <w:lang w:val="fr-FR"/>
        </w:rPr>
        <w:t xml:space="preserve">adaptation écosystémique, et un nombre croissant de pays ont également </w:t>
      </w:r>
      <w:r w:rsidR="0051344A">
        <w:rPr>
          <w:lang w:val="fr-FR"/>
        </w:rPr>
        <w:t>indiqué que</w:t>
      </w:r>
      <w:r w:rsidR="0051344A" w:rsidRPr="009F765B">
        <w:rPr>
          <w:lang w:val="fr-FR"/>
        </w:rPr>
        <w:t xml:space="preserve"> </w:t>
      </w:r>
      <w:r w:rsidRPr="009F765B">
        <w:rPr>
          <w:lang w:val="fr-FR"/>
        </w:rPr>
        <w:t>l</w:t>
      </w:r>
      <w:r w:rsidR="00575E9B">
        <w:rPr>
          <w:lang w:val="fr-FR"/>
        </w:rPr>
        <w:t>’</w:t>
      </w:r>
      <w:r w:rsidRPr="009F765B">
        <w:rPr>
          <w:lang w:val="fr-FR"/>
        </w:rPr>
        <w:t xml:space="preserve">adaptation reposant sur les écosystèmes </w:t>
      </w:r>
      <w:r w:rsidR="0051344A">
        <w:rPr>
          <w:lang w:val="fr-FR"/>
        </w:rPr>
        <w:t xml:space="preserve">était </w:t>
      </w:r>
      <w:r w:rsidRPr="009F765B">
        <w:rPr>
          <w:lang w:val="fr-FR"/>
        </w:rPr>
        <w:t>la méthode d</w:t>
      </w:r>
      <w:r w:rsidR="00575E9B">
        <w:rPr>
          <w:lang w:val="fr-FR"/>
        </w:rPr>
        <w:t>’</w:t>
      </w:r>
      <w:r w:rsidRPr="009F765B">
        <w:rPr>
          <w:lang w:val="fr-FR"/>
        </w:rPr>
        <w:t xml:space="preserve">adaptation </w:t>
      </w:r>
      <w:r w:rsidR="0051344A">
        <w:rPr>
          <w:lang w:val="fr-FR"/>
        </w:rPr>
        <w:t>privilégiée</w:t>
      </w:r>
      <w:r w:rsidRPr="009F765B">
        <w:rPr>
          <w:lang w:val="fr-FR"/>
        </w:rPr>
        <w:t xml:space="preserve"> dans le cadre de leurs contributions prévues déterminées au niveau national, leurs plans nationaux d</w:t>
      </w:r>
      <w:r w:rsidR="00575E9B">
        <w:rPr>
          <w:lang w:val="fr-FR"/>
        </w:rPr>
        <w:t>’</w:t>
      </w:r>
      <w:r w:rsidRPr="009F765B">
        <w:rPr>
          <w:lang w:val="fr-FR"/>
        </w:rPr>
        <w:t>adaptation et leurs plans d</w:t>
      </w:r>
      <w:r w:rsidR="00575E9B">
        <w:rPr>
          <w:lang w:val="fr-FR"/>
        </w:rPr>
        <w:t>’</w:t>
      </w:r>
      <w:r w:rsidRPr="009F765B">
        <w:rPr>
          <w:lang w:val="fr-FR"/>
        </w:rPr>
        <w:t>action nationaux pour l</w:t>
      </w:r>
      <w:r w:rsidR="00575E9B">
        <w:rPr>
          <w:lang w:val="fr-FR"/>
        </w:rPr>
        <w:t>’</w:t>
      </w:r>
      <w:r w:rsidRPr="009F765B">
        <w:rPr>
          <w:lang w:val="fr-FR"/>
        </w:rPr>
        <w:t>adaptation au titre de la Convention-cadre sur les changements climatiques.</w:t>
      </w:r>
    </w:p>
    <w:p w14:paraId="0EEFF1C3" w14:textId="151FA367" w:rsidR="004216CE" w:rsidRPr="009F765B" w:rsidRDefault="0051344A" w:rsidP="00575E9B">
      <w:pPr>
        <w:pStyle w:val="Normalnumber"/>
        <w:rPr>
          <w:lang w:val="fr-FR"/>
        </w:rPr>
      </w:pPr>
      <w:r>
        <w:rPr>
          <w:lang w:val="fr-FR"/>
        </w:rPr>
        <w:t>Il ressort d</w:t>
      </w:r>
      <w:r w:rsidR="004216CE" w:rsidRPr="009F765B">
        <w:rPr>
          <w:lang w:val="fr-FR"/>
        </w:rPr>
        <w:t>es travaux entrepris en matière d</w:t>
      </w:r>
      <w:r w:rsidR="00575E9B">
        <w:rPr>
          <w:lang w:val="fr-FR"/>
        </w:rPr>
        <w:t>’</w:t>
      </w:r>
      <w:r w:rsidR="004216CE" w:rsidRPr="009F765B">
        <w:rPr>
          <w:lang w:val="fr-FR"/>
        </w:rPr>
        <w:t>adaptation reposant sur les écosystèmes dans de nombreux pays</w:t>
      </w:r>
      <w:r>
        <w:rPr>
          <w:lang w:val="fr-FR"/>
        </w:rPr>
        <w:t xml:space="preserve"> </w:t>
      </w:r>
      <w:r w:rsidR="004216CE" w:rsidRPr="009F765B">
        <w:rPr>
          <w:lang w:val="fr-FR"/>
        </w:rPr>
        <w:t>que</w:t>
      </w:r>
      <w:r>
        <w:rPr>
          <w:lang w:val="fr-FR"/>
        </w:rPr>
        <w:t>, alors que le climat évolue,</w:t>
      </w:r>
      <w:r w:rsidR="004216CE" w:rsidRPr="009F765B">
        <w:rPr>
          <w:lang w:val="fr-FR"/>
        </w:rPr>
        <w:t xml:space="preserve"> l</w:t>
      </w:r>
      <w:r w:rsidR="00575E9B">
        <w:rPr>
          <w:lang w:val="fr-FR"/>
        </w:rPr>
        <w:t>’</w:t>
      </w:r>
      <w:r w:rsidR="004216CE" w:rsidRPr="009F765B">
        <w:rPr>
          <w:lang w:val="fr-FR"/>
        </w:rPr>
        <w:t>adaptation écosystémique est d</w:t>
      </w:r>
      <w:r w:rsidR="00575E9B">
        <w:rPr>
          <w:lang w:val="fr-FR"/>
        </w:rPr>
        <w:t>’</w:t>
      </w:r>
      <w:r w:rsidR="004216CE" w:rsidRPr="009F765B">
        <w:rPr>
          <w:lang w:val="fr-FR"/>
        </w:rPr>
        <w:t xml:space="preserve">une importance </w:t>
      </w:r>
      <w:r>
        <w:rPr>
          <w:lang w:val="fr-FR"/>
        </w:rPr>
        <w:t>essentielle</w:t>
      </w:r>
      <w:r w:rsidR="004216CE" w:rsidRPr="009F765B">
        <w:rPr>
          <w:lang w:val="fr-FR"/>
        </w:rPr>
        <w:t xml:space="preserve"> pour la réalisation des objectifs de développement durable et </w:t>
      </w:r>
      <w:r>
        <w:rPr>
          <w:lang w:val="fr-FR"/>
        </w:rPr>
        <w:t xml:space="preserve">des buts </w:t>
      </w:r>
      <w:r w:rsidR="004216CE" w:rsidRPr="009F765B">
        <w:rPr>
          <w:lang w:val="fr-FR"/>
        </w:rPr>
        <w:t xml:space="preserve">du Programme de développement </w:t>
      </w:r>
      <w:r>
        <w:rPr>
          <w:lang w:val="fr-FR"/>
        </w:rPr>
        <w:t xml:space="preserve">durable </w:t>
      </w:r>
      <w:r w:rsidR="004216CE" w:rsidRPr="009F765B">
        <w:rPr>
          <w:lang w:val="fr-FR"/>
        </w:rPr>
        <w:t>à l</w:t>
      </w:r>
      <w:r w:rsidR="00575E9B">
        <w:rPr>
          <w:lang w:val="fr-FR"/>
        </w:rPr>
        <w:t>’</w:t>
      </w:r>
      <w:r w:rsidR="00C93791" w:rsidRPr="009F765B">
        <w:rPr>
          <w:lang w:val="fr-FR"/>
        </w:rPr>
        <w:t>horizon </w:t>
      </w:r>
      <w:r w:rsidR="004216CE" w:rsidRPr="009F765B">
        <w:rPr>
          <w:lang w:val="fr-FR"/>
        </w:rPr>
        <w:t xml:space="preserve">2030. Les travaux </w:t>
      </w:r>
      <w:r>
        <w:rPr>
          <w:lang w:val="fr-FR"/>
        </w:rPr>
        <w:t xml:space="preserve">menés </w:t>
      </w:r>
      <w:r w:rsidR="004216CE" w:rsidRPr="009F765B">
        <w:rPr>
          <w:lang w:val="fr-FR"/>
        </w:rPr>
        <w:t>à ce jour montrent que l</w:t>
      </w:r>
      <w:r w:rsidR="00575E9B">
        <w:rPr>
          <w:lang w:val="fr-FR"/>
        </w:rPr>
        <w:t>’</w:t>
      </w:r>
      <w:r w:rsidR="004216CE" w:rsidRPr="009F765B">
        <w:rPr>
          <w:lang w:val="fr-FR"/>
        </w:rPr>
        <w:t xml:space="preserve">adaptation </w:t>
      </w:r>
      <w:r>
        <w:rPr>
          <w:lang w:val="fr-FR"/>
        </w:rPr>
        <w:t xml:space="preserve">écosystémique </w:t>
      </w:r>
      <w:r w:rsidR="004216CE" w:rsidRPr="009F765B">
        <w:rPr>
          <w:lang w:val="fr-FR"/>
        </w:rPr>
        <w:t>peut offrir des solutions résistantes aux changements climatiques, durables et fondées sur la nature, qui répondent à bon nombre des défis que les objectifs cherchent à relever. C</w:t>
      </w:r>
      <w:r w:rsidR="00575E9B">
        <w:rPr>
          <w:lang w:val="fr-FR"/>
        </w:rPr>
        <w:t>’</w:t>
      </w:r>
      <w:r w:rsidR="004216CE" w:rsidRPr="009F765B">
        <w:rPr>
          <w:lang w:val="fr-FR"/>
        </w:rPr>
        <w:t>est ainsi</w:t>
      </w:r>
      <w:r w:rsidR="00DE31C2">
        <w:rPr>
          <w:lang w:val="fr-FR"/>
        </w:rPr>
        <w:t>,</w:t>
      </w:r>
      <w:r w:rsidR="004216CE" w:rsidRPr="009F765B">
        <w:rPr>
          <w:lang w:val="fr-FR"/>
        </w:rPr>
        <w:t xml:space="preserve"> par exemple</w:t>
      </w:r>
      <w:r w:rsidR="00DE31C2">
        <w:rPr>
          <w:lang w:val="fr-FR"/>
        </w:rPr>
        <w:t>,</w:t>
      </w:r>
      <w:r w:rsidR="004216CE" w:rsidRPr="009F765B">
        <w:rPr>
          <w:lang w:val="fr-FR"/>
        </w:rPr>
        <w:t xml:space="preserve"> que l</w:t>
      </w:r>
      <w:r w:rsidR="00575E9B">
        <w:rPr>
          <w:lang w:val="fr-FR"/>
        </w:rPr>
        <w:t>’</w:t>
      </w:r>
      <w:r w:rsidR="004216CE" w:rsidRPr="009F765B">
        <w:rPr>
          <w:lang w:val="fr-FR"/>
        </w:rPr>
        <w:t>adaptation reposant sur les écosystèmes est étroitement liée à l</w:t>
      </w:r>
      <w:r w:rsidR="00575E9B">
        <w:rPr>
          <w:lang w:val="fr-FR"/>
        </w:rPr>
        <w:t>’</w:t>
      </w:r>
      <w:r w:rsidR="004216CE" w:rsidRPr="009F765B">
        <w:rPr>
          <w:lang w:val="fr-FR"/>
        </w:rPr>
        <w:t>ob</w:t>
      </w:r>
      <w:r w:rsidR="000D2A14" w:rsidRPr="009F765B">
        <w:rPr>
          <w:lang w:val="fr-FR"/>
        </w:rPr>
        <w:t xml:space="preserve">jectif </w:t>
      </w:r>
      <w:r>
        <w:rPr>
          <w:lang w:val="fr-FR"/>
        </w:rPr>
        <w:t>2</w:t>
      </w:r>
      <w:r w:rsidR="00F60DBB" w:rsidRPr="009F765B">
        <w:rPr>
          <w:lang w:val="fr-FR"/>
        </w:rPr>
        <w:t>–</w:t>
      </w:r>
      <w:r w:rsidR="00DE31C2">
        <w:rPr>
          <w:lang w:val="fr-FR"/>
        </w:rPr>
        <w:t>, qui vise à éliminer la f</w:t>
      </w:r>
      <w:r w:rsidR="004216CE" w:rsidRPr="009F765B">
        <w:rPr>
          <w:lang w:val="fr-FR"/>
        </w:rPr>
        <w:t>aim</w:t>
      </w:r>
      <w:r w:rsidR="00DE31C2">
        <w:rPr>
          <w:lang w:val="fr-FR"/>
        </w:rPr>
        <w:t>, en ce que celui-ci s</w:t>
      </w:r>
      <w:r w:rsidR="00575E9B">
        <w:rPr>
          <w:lang w:val="fr-FR"/>
        </w:rPr>
        <w:t>’</w:t>
      </w:r>
      <w:r w:rsidR="00DE31C2">
        <w:rPr>
          <w:lang w:val="fr-FR"/>
        </w:rPr>
        <w:t>intéresse à</w:t>
      </w:r>
      <w:r w:rsidR="004216CE" w:rsidRPr="009F765B">
        <w:rPr>
          <w:lang w:val="fr-FR"/>
        </w:rPr>
        <w:t xml:space="preserve"> la diversité biologique des semences sauvages et des races d</w:t>
      </w:r>
      <w:r w:rsidR="00575E9B">
        <w:rPr>
          <w:lang w:val="fr-FR"/>
        </w:rPr>
        <w:t>’</w:t>
      </w:r>
      <w:r w:rsidR="004216CE" w:rsidRPr="009F765B">
        <w:rPr>
          <w:lang w:val="fr-FR"/>
        </w:rPr>
        <w:t>élevage qui s</w:t>
      </w:r>
      <w:r w:rsidR="00575E9B">
        <w:rPr>
          <w:lang w:val="fr-FR"/>
        </w:rPr>
        <w:t>’</w:t>
      </w:r>
      <w:r w:rsidR="004216CE" w:rsidRPr="009F765B">
        <w:rPr>
          <w:lang w:val="fr-FR"/>
        </w:rPr>
        <w:t>adaptent plus facilement à l</w:t>
      </w:r>
      <w:r w:rsidR="00575E9B">
        <w:rPr>
          <w:lang w:val="fr-FR"/>
        </w:rPr>
        <w:t>’</w:t>
      </w:r>
      <w:r w:rsidR="004216CE" w:rsidRPr="009F765B">
        <w:rPr>
          <w:lang w:val="fr-FR"/>
        </w:rPr>
        <w:t xml:space="preserve">évolution du climat. </w:t>
      </w:r>
      <w:r w:rsidR="00DE31C2">
        <w:rPr>
          <w:lang w:val="fr-FR"/>
        </w:rPr>
        <w:t>Elle est également étroitement liée à l</w:t>
      </w:r>
      <w:r w:rsidR="00575E9B">
        <w:rPr>
          <w:lang w:val="fr-FR"/>
        </w:rPr>
        <w:t>’</w:t>
      </w:r>
      <w:r w:rsidR="00DE31C2">
        <w:rPr>
          <w:lang w:val="fr-FR"/>
        </w:rPr>
        <w:t>objectif 11, qui vise à f</w:t>
      </w:r>
      <w:r w:rsidR="00DE31C2" w:rsidRPr="00753860">
        <w:rPr>
          <w:lang w:val="fr-FR"/>
        </w:rPr>
        <w:t>aire en sorte que les villes soient ouvert</w:t>
      </w:r>
      <w:r w:rsidR="005D054E" w:rsidRPr="00753860">
        <w:rPr>
          <w:lang w:val="fr-FR"/>
        </w:rPr>
        <w:t>e</w:t>
      </w:r>
      <w:r w:rsidR="00DE31C2" w:rsidRPr="00753860">
        <w:rPr>
          <w:lang w:val="fr-FR"/>
        </w:rPr>
        <w:t>s à tous, sûr</w:t>
      </w:r>
      <w:r w:rsidR="005D054E" w:rsidRPr="00753860">
        <w:rPr>
          <w:lang w:val="fr-FR"/>
        </w:rPr>
        <w:t>e</w:t>
      </w:r>
      <w:r w:rsidR="00DE31C2" w:rsidRPr="00753860">
        <w:rPr>
          <w:lang w:val="fr-FR"/>
        </w:rPr>
        <w:t>s, résilient</w:t>
      </w:r>
      <w:r w:rsidR="005D054E" w:rsidRPr="00753860">
        <w:rPr>
          <w:lang w:val="fr-FR"/>
        </w:rPr>
        <w:t>e</w:t>
      </w:r>
      <w:r w:rsidR="00DE31C2" w:rsidRPr="00753860">
        <w:rPr>
          <w:lang w:val="fr-FR"/>
        </w:rPr>
        <w:t>s et durables, en ce qu</w:t>
      </w:r>
      <w:r w:rsidR="00575E9B">
        <w:rPr>
          <w:lang w:val="fr-FR"/>
        </w:rPr>
        <w:t>’</w:t>
      </w:r>
      <w:r w:rsidR="00DE31C2" w:rsidRPr="00753860">
        <w:rPr>
          <w:lang w:val="fr-FR"/>
        </w:rPr>
        <w:t>il s</w:t>
      </w:r>
      <w:r w:rsidR="00575E9B">
        <w:rPr>
          <w:lang w:val="fr-FR"/>
        </w:rPr>
        <w:t>’</w:t>
      </w:r>
      <w:r w:rsidR="00DE31C2" w:rsidRPr="00753860">
        <w:rPr>
          <w:lang w:val="fr-FR"/>
        </w:rPr>
        <w:t xml:space="preserve">intéresse aux </w:t>
      </w:r>
      <w:r w:rsidR="004216CE" w:rsidRPr="009F765B">
        <w:rPr>
          <w:lang w:val="fr-FR"/>
        </w:rPr>
        <w:t xml:space="preserve">bassins versants protégés qui fournissent un approvisionnement en eau régulier aux zones urbaines et aux villes situées en aval. </w:t>
      </w:r>
      <w:r w:rsidR="005D054E">
        <w:rPr>
          <w:lang w:val="fr-FR"/>
        </w:rPr>
        <w:t>S</w:t>
      </w:r>
      <w:r w:rsidR="00575E9B">
        <w:rPr>
          <w:lang w:val="fr-FR"/>
        </w:rPr>
        <w:t>’</w:t>
      </w:r>
      <w:r w:rsidR="005D054E">
        <w:rPr>
          <w:lang w:val="fr-FR"/>
        </w:rPr>
        <w:t xml:space="preserve">agissant de </w:t>
      </w:r>
      <w:r w:rsidR="004216CE" w:rsidRPr="009F765B">
        <w:rPr>
          <w:lang w:val="fr-FR"/>
        </w:rPr>
        <w:t>l</w:t>
      </w:r>
      <w:r w:rsidR="00575E9B">
        <w:rPr>
          <w:lang w:val="fr-FR"/>
        </w:rPr>
        <w:t>’</w:t>
      </w:r>
      <w:r w:rsidR="004216CE" w:rsidRPr="009F765B">
        <w:rPr>
          <w:lang w:val="fr-FR"/>
        </w:rPr>
        <w:t>objectif 13</w:t>
      </w:r>
      <w:r w:rsidR="005D054E">
        <w:rPr>
          <w:lang w:val="fr-FR"/>
        </w:rPr>
        <w:t>, qui porte sur les m</w:t>
      </w:r>
      <w:r w:rsidR="004216CE" w:rsidRPr="009F765B">
        <w:rPr>
          <w:lang w:val="fr-FR"/>
        </w:rPr>
        <w:t>esures relatives à la lutte contre les changements climatiques</w:t>
      </w:r>
      <w:r w:rsidR="005D054E">
        <w:rPr>
          <w:lang w:val="fr-FR"/>
        </w:rPr>
        <w:t>,</w:t>
      </w:r>
      <w:r w:rsidR="004216CE" w:rsidRPr="009F765B">
        <w:rPr>
          <w:lang w:val="fr-FR"/>
        </w:rPr>
        <w:t xml:space="preserve"> la conservation et la restauration d</w:t>
      </w:r>
      <w:r w:rsidR="00575E9B">
        <w:rPr>
          <w:lang w:val="fr-FR"/>
        </w:rPr>
        <w:t>’</w:t>
      </w:r>
      <w:r w:rsidR="004216CE" w:rsidRPr="009F765B">
        <w:rPr>
          <w:lang w:val="fr-FR"/>
        </w:rPr>
        <w:t xml:space="preserve">écosystèmes essentiels ont joué un rôle majeur dans la réduction des risques de catastrophe pour les </w:t>
      </w:r>
      <w:r w:rsidR="005D054E">
        <w:rPr>
          <w:lang w:val="fr-FR"/>
        </w:rPr>
        <w:t>populations locales</w:t>
      </w:r>
      <w:r w:rsidR="004216CE" w:rsidRPr="009F765B">
        <w:rPr>
          <w:lang w:val="fr-FR"/>
        </w:rPr>
        <w:t xml:space="preserve">, en particulier dans les zones </w:t>
      </w:r>
      <w:r w:rsidR="005D054E">
        <w:rPr>
          <w:lang w:val="fr-FR"/>
        </w:rPr>
        <w:t>dont on sait qu</w:t>
      </w:r>
      <w:r w:rsidR="00575E9B">
        <w:rPr>
          <w:lang w:val="fr-FR"/>
        </w:rPr>
        <w:t>’</w:t>
      </w:r>
      <w:r w:rsidR="005D054E">
        <w:rPr>
          <w:lang w:val="fr-FR"/>
        </w:rPr>
        <w:t xml:space="preserve">elles seront touchées par les </w:t>
      </w:r>
      <w:r w:rsidR="004216CE" w:rsidRPr="009F765B">
        <w:rPr>
          <w:lang w:val="fr-FR"/>
        </w:rPr>
        <w:t xml:space="preserve">changements climatiques, </w:t>
      </w:r>
      <w:r w:rsidR="005D054E">
        <w:rPr>
          <w:lang w:val="fr-FR"/>
        </w:rPr>
        <w:t>comme</w:t>
      </w:r>
      <w:r w:rsidR="004216CE" w:rsidRPr="009F765B">
        <w:rPr>
          <w:lang w:val="fr-FR"/>
        </w:rPr>
        <w:t xml:space="preserve"> les zones côtières et les régions montagneuses. Enfin, l</w:t>
      </w:r>
      <w:r w:rsidR="00575E9B">
        <w:rPr>
          <w:lang w:val="fr-FR"/>
        </w:rPr>
        <w:t>’</w:t>
      </w:r>
      <w:r w:rsidR="004216CE" w:rsidRPr="009F765B">
        <w:rPr>
          <w:lang w:val="fr-FR"/>
        </w:rPr>
        <w:t>adaptation reposant sur les écosystèmes joue un rôle central dans l</w:t>
      </w:r>
      <w:r w:rsidR="00575E9B">
        <w:rPr>
          <w:lang w:val="fr-FR"/>
        </w:rPr>
        <w:t>’</w:t>
      </w:r>
      <w:r w:rsidR="004216CE" w:rsidRPr="009F765B">
        <w:rPr>
          <w:lang w:val="fr-FR"/>
        </w:rPr>
        <w:t>objectif</w:t>
      </w:r>
      <w:r w:rsidR="00F60DBB" w:rsidRPr="009F765B">
        <w:rPr>
          <w:lang w:val="fr-FR"/>
        </w:rPr>
        <w:t xml:space="preserve"> 14</w:t>
      </w:r>
      <w:r w:rsidR="005D054E">
        <w:rPr>
          <w:lang w:val="fr-FR"/>
        </w:rPr>
        <w:t>, qui porte sur la conservation et l</w:t>
      </w:r>
      <w:r w:rsidR="00575E9B">
        <w:rPr>
          <w:lang w:val="fr-FR"/>
        </w:rPr>
        <w:t>’</w:t>
      </w:r>
      <w:r w:rsidR="005D054E">
        <w:rPr>
          <w:lang w:val="fr-FR"/>
        </w:rPr>
        <w:t>exploitation durable de la v</w:t>
      </w:r>
      <w:r w:rsidR="004216CE" w:rsidRPr="009F765B">
        <w:rPr>
          <w:lang w:val="fr-FR"/>
        </w:rPr>
        <w:t>ie aquatique</w:t>
      </w:r>
      <w:r w:rsidR="005D054E">
        <w:rPr>
          <w:lang w:val="fr-FR"/>
        </w:rPr>
        <w:t>,</w:t>
      </w:r>
      <w:r w:rsidR="004216CE" w:rsidRPr="009F765B">
        <w:rPr>
          <w:lang w:val="fr-FR"/>
        </w:rPr>
        <w:t xml:space="preserve"> et </w:t>
      </w:r>
      <w:r w:rsidR="005D054E">
        <w:rPr>
          <w:lang w:val="fr-FR"/>
        </w:rPr>
        <w:t xml:space="preserve">dans </w:t>
      </w:r>
      <w:r w:rsidR="004216CE" w:rsidRPr="009F765B">
        <w:rPr>
          <w:lang w:val="fr-FR"/>
        </w:rPr>
        <w:t>l</w:t>
      </w:r>
      <w:r w:rsidR="00575E9B">
        <w:rPr>
          <w:lang w:val="fr-FR"/>
        </w:rPr>
        <w:t>’</w:t>
      </w:r>
      <w:r w:rsidR="004216CE" w:rsidRPr="009F765B">
        <w:rPr>
          <w:lang w:val="fr-FR"/>
        </w:rPr>
        <w:t>objectif 15</w:t>
      </w:r>
      <w:r w:rsidR="005D054E">
        <w:rPr>
          <w:lang w:val="fr-FR"/>
        </w:rPr>
        <w:t>, sur l</w:t>
      </w:r>
      <w:r w:rsidR="00575E9B">
        <w:rPr>
          <w:lang w:val="fr-FR"/>
        </w:rPr>
        <w:t>’</w:t>
      </w:r>
      <w:r w:rsidR="005D054E">
        <w:rPr>
          <w:lang w:val="fr-FR"/>
        </w:rPr>
        <w:t>exploitation durable de la v</w:t>
      </w:r>
      <w:r w:rsidR="004216CE" w:rsidRPr="009F765B">
        <w:rPr>
          <w:lang w:val="fr-FR"/>
        </w:rPr>
        <w:t>ie terrestre</w:t>
      </w:r>
      <w:r w:rsidR="00F60DBB" w:rsidRPr="009F765B">
        <w:rPr>
          <w:lang w:val="fr-FR"/>
        </w:rPr>
        <w:t>–</w:t>
      </w:r>
      <w:r w:rsidR="005D054E">
        <w:rPr>
          <w:lang w:val="fr-FR"/>
        </w:rPr>
        <w:t>,</w:t>
      </w:r>
      <w:r w:rsidR="004216CE" w:rsidRPr="009F765B">
        <w:rPr>
          <w:lang w:val="fr-FR"/>
        </w:rPr>
        <w:t xml:space="preserve"> attendu que la plupart des </w:t>
      </w:r>
      <w:r w:rsidR="005D054E">
        <w:rPr>
          <w:lang w:val="fr-FR"/>
        </w:rPr>
        <w:t xml:space="preserve">activités </w:t>
      </w:r>
      <w:r w:rsidR="004216CE" w:rsidRPr="009F765B">
        <w:rPr>
          <w:lang w:val="fr-FR"/>
        </w:rPr>
        <w:t>d</w:t>
      </w:r>
      <w:r w:rsidR="00575E9B">
        <w:rPr>
          <w:lang w:val="fr-FR"/>
        </w:rPr>
        <w:t>’</w:t>
      </w:r>
      <w:r w:rsidR="004216CE" w:rsidRPr="009F765B">
        <w:rPr>
          <w:lang w:val="fr-FR"/>
        </w:rPr>
        <w:t xml:space="preserve">adaptation écosystémique </w:t>
      </w:r>
      <w:r w:rsidR="005D054E">
        <w:rPr>
          <w:lang w:val="fr-FR"/>
        </w:rPr>
        <w:t xml:space="preserve">menées à ce jour </w:t>
      </w:r>
      <w:r w:rsidR="004216CE" w:rsidRPr="009F765B">
        <w:rPr>
          <w:lang w:val="fr-FR"/>
        </w:rPr>
        <w:t>ont déjà fait la preuve que la gestion et la transformation des écosystèmes peuvent contribuer à la conservation et à l</w:t>
      </w:r>
      <w:r w:rsidR="00575E9B">
        <w:rPr>
          <w:lang w:val="fr-FR"/>
        </w:rPr>
        <w:t>’</w:t>
      </w:r>
      <w:r w:rsidR="004216CE" w:rsidRPr="009F765B">
        <w:rPr>
          <w:lang w:val="fr-FR"/>
        </w:rPr>
        <w:t xml:space="preserve">exploitation durable des écosystèmes marins </w:t>
      </w:r>
      <w:r w:rsidR="005D054E">
        <w:rPr>
          <w:lang w:val="fr-FR"/>
        </w:rPr>
        <w:t xml:space="preserve">et </w:t>
      </w:r>
      <w:r w:rsidR="004216CE" w:rsidRPr="009F765B">
        <w:rPr>
          <w:lang w:val="fr-FR"/>
        </w:rPr>
        <w:t>terrestres, ainsi qu</w:t>
      </w:r>
      <w:r w:rsidR="00575E9B">
        <w:rPr>
          <w:lang w:val="fr-FR"/>
        </w:rPr>
        <w:t>’</w:t>
      </w:r>
      <w:r w:rsidR="004216CE" w:rsidRPr="009F765B">
        <w:rPr>
          <w:lang w:val="fr-FR"/>
        </w:rPr>
        <w:t xml:space="preserve">à leur diversité biologique. </w:t>
      </w:r>
    </w:p>
    <w:p w14:paraId="261A8801" w14:textId="2B3B6C8B" w:rsidR="004216CE" w:rsidRPr="009F765B" w:rsidRDefault="004216CE" w:rsidP="00575E9B">
      <w:pPr>
        <w:pStyle w:val="Normalnumber"/>
        <w:rPr>
          <w:lang w:val="fr-FR"/>
        </w:rPr>
      </w:pPr>
      <w:r w:rsidRPr="009F765B">
        <w:rPr>
          <w:lang w:val="fr-FR"/>
        </w:rPr>
        <w:t>C</w:t>
      </w:r>
      <w:r w:rsidR="00575E9B">
        <w:rPr>
          <w:lang w:val="fr-FR"/>
        </w:rPr>
        <w:t>’</w:t>
      </w:r>
      <w:r w:rsidRPr="009F765B">
        <w:rPr>
          <w:lang w:val="fr-FR"/>
        </w:rPr>
        <w:t>est l</w:t>
      </w:r>
      <w:r w:rsidR="00575E9B">
        <w:rPr>
          <w:lang w:val="fr-FR"/>
        </w:rPr>
        <w:t>’</w:t>
      </w:r>
      <w:r w:rsidRPr="009F765B">
        <w:rPr>
          <w:lang w:val="fr-FR"/>
        </w:rPr>
        <w:t xml:space="preserve">occasion pour davantage de pays de mettre en </w:t>
      </w:r>
      <w:r w:rsidR="00F60DBB" w:rsidRPr="009F765B">
        <w:rPr>
          <w:lang w:val="fr-FR"/>
        </w:rPr>
        <w:t>œuvre</w:t>
      </w:r>
      <w:r w:rsidRPr="009F765B">
        <w:rPr>
          <w:lang w:val="fr-FR"/>
        </w:rPr>
        <w:t xml:space="preserve"> des mesures d</w:t>
      </w:r>
      <w:r w:rsidR="00575E9B">
        <w:rPr>
          <w:lang w:val="fr-FR"/>
        </w:rPr>
        <w:t>’</w:t>
      </w:r>
      <w:r w:rsidRPr="009F765B">
        <w:rPr>
          <w:lang w:val="fr-FR"/>
        </w:rPr>
        <w:t>adaptation reposant sur les écosystèmes, et l</w:t>
      </w:r>
      <w:r w:rsidR="00575E9B">
        <w:rPr>
          <w:lang w:val="fr-FR"/>
        </w:rPr>
        <w:t>’</w:t>
      </w:r>
      <w:r w:rsidRPr="009F765B">
        <w:rPr>
          <w:lang w:val="fr-FR"/>
        </w:rPr>
        <w:t>occasion aussi d</w:t>
      </w:r>
      <w:r w:rsidR="00575E9B">
        <w:rPr>
          <w:lang w:val="fr-FR"/>
        </w:rPr>
        <w:t>’</w:t>
      </w:r>
      <w:r w:rsidRPr="009F765B">
        <w:rPr>
          <w:lang w:val="fr-FR"/>
        </w:rPr>
        <w:t xml:space="preserve">étendre la mise en </w:t>
      </w:r>
      <w:r w:rsidR="00F60DBB" w:rsidRPr="009F765B">
        <w:rPr>
          <w:lang w:val="fr-FR"/>
        </w:rPr>
        <w:t>œuvre</w:t>
      </w:r>
      <w:r w:rsidRPr="009F765B">
        <w:rPr>
          <w:lang w:val="fr-FR"/>
        </w:rPr>
        <w:t xml:space="preserve"> des mesures d</w:t>
      </w:r>
      <w:r w:rsidR="00575E9B">
        <w:rPr>
          <w:lang w:val="fr-FR"/>
        </w:rPr>
        <w:t>’</w:t>
      </w:r>
      <w:r w:rsidRPr="009F765B">
        <w:rPr>
          <w:lang w:val="fr-FR"/>
        </w:rPr>
        <w:t>adaptation reposant sur les écosystèmes au-delà d</w:t>
      </w:r>
      <w:r w:rsidR="005D054E">
        <w:rPr>
          <w:lang w:val="fr-FR"/>
        </w:rPr>
        <w:t>es activités sur</w:t>
      </w:r>
      <w:r w:rsidRPr="009F765B">
        <w:rPr>
          <w:lang w:val="fr-FR"/>
        </w:rPr>
        <w:t xml:space="preserve"> site, caractéristique de nombreux projets </w:t>
      </w:r>
      <w:r w:rsidR="005D054E">
        <w:rPr>
          <w:lang w:val="fr-FR"/>
        </w:rPr>
        <w:t xml:space="preserve">menés </w:t>
      </w:r>
      <w:r w:rsidRPr="009F765B">
        <w:rPr>
          <w:lang w:val="fr-FR"/>
        </w:rPr>
        <w:t>à ce jour. L</w:t>
      </w:r>
      <w:r w:rsidR="00575E9B">
        <w:rPr>
          <w:lang w:val="fr-FR"/>
        </w:rPr>
        <w:t>’</w:t>
      </w:r>
      <w:r w:rsidRPr="009F765B">
        <w:rPr>
          <w:lang w:val="fr-FR"/>
        </w:rPr>
        <w:t>adaptation écosystémique doit être appliquée à des écosystèmes multiples, et dans de nouveaux sites, tels les zones urbaines. Surtout, l</w:t>
      </w:r>
      <w:r w:rsidR="00575E9B">
        <w:rPr>
          <w:lang w:val="fr-FR"/>
        </w:rPr>
        <w:t>’</w:t>
      </w:r>
      <w:r w:rsidRPr="009F765B">
        <w:rPr>
          <w:lang w:val="fr-FR"/>
        </w:rPr>
        <w:t>occasion se présente maintenant d</w:t>
      </w:r>
      <w:r w:rsidR="00575E9B">
        <w:rPr>
          <w:lang w:val="fr-FR"/>
        </w:rPr>
        <w:t>’</w:t>
      </w:r>
      <w:r w:rsidRPr="009F765B">
        <w:rPr>
          <w:lang w:val="fr-FR"/>
        </w:rPr>
        <w:t>intégrer l</w:t>
      </w:r>
      <w:r w:rsidR="00575E9B">
        <w:rPr>
          <w:lang w:val="fr-FR"/>
        </w:rPr>
        <w:t>’</w:t>
      </w:r>
      <w:r w:rsidRPr="009F765B">
        <w:rPr>
          <w:lang w:val="fr-FR"/>
        </w:rPr>
        <w:t>adaptation reposant sur les écosystèmes aux stratégies d</w:t>
      </w:r>
      <w:r w:rsidR="00575E9B">
        <w:rPr>
          <w:lang w:val="fr-FR"/>
        </w:rPr>
        <w:t>’</w:t>
      </w:r>
      <w:r w:rsidRPr="009F765B">
        <w:rPr>
          <w:lang w:val="fr-FR"/>
        </w:rPr>
        <w:t>adaptation globales par l</w:t>
      </w:r>
      <w:r w:rsidR="00575E9B">
        <w:rPr>
          <w:lang w:val="fr-FR"/>
        </w:rPr>
        <w:t>’</w:t>
      </w:r>
      <w:r w:rsidRPr="009F765B">
        <w:rPr>
          <w:lang w:val="fr-FR"/>
        </w:rPr>
        <w:t>intermédiaire du processus national de planification de l</w:t>
      </w:r>
      <w:r w:rsidR="00575E9B">
        <w:rPr>
          <w:lang w:val="fr-FR"/>
        </w:rPr>
        <w:t>’</w:t>
      </w:r>
      <w:r w:rsidRPr="009F765B">
        <w:rPr>
          <w:lang w:val="fr-FR"/>
        </w:rPr>
        <w:t xml:space="preserve">adaptation. </w:t>
      </w:r>
    </w:p>
    <w:p w14:paraId="62E050BF" w14:textId="20B8F1BE" w:rsidR="004216CE" w:rsidRPr="009F765B" w:rsidRDefault="005D054E" w:rsidP="00575E9B">
      <w:pPr>
        <w:pStyle w:val="Normalnumber"/>
        <w:rPr>
          <w:lang w:val="fr-FR"/>
        </w:rPr>
      </w:pPr>
      <w:r>
        <w:rPr>
          <w:lang w:val="fr-FR"/>
        </w:rPr>
        <w:t>L</w:t>
      </w:r>
      <w:r w:rsidR="00575E9B">
        <w:rPr>
          <w:lang w:val="fr-FR"/>
        </w:rPr>
        <w:t>’</w:t>
      </w:r>
      <w:r w:rsidR="004216CE" w:rsidRPr="009F765B">
        <w:rPr>
          <w:lang w:val="fr-FR"/>
        </w:rPr>
        <w:t xml:space="preserve">adaptation reposant sur les écosystèmes est </w:t>
      </w:r>
      <w:r>
        <w:rPr>
          <w:lang w:val="fr-FR"/>
        </w:rPr>
        <w:t xml:space="preserve">la plus efficace </w:t>
      </w:r>
      <w:r w:rsidR="004216CE" w:rsidRPr="009F765B">
        <w:rPr>
          <w:lang w:val="fr-FR"/>
        </w:rPr>
        <w:t>lorsqu</w:t>
      </w:r>
      <w:r w:rsidR="00575E9B">
        <w:rPr>
          <w:lang w:val="fr-FR"/>
        </w:rPr>
        <w:t>’</w:t>
      </w:r>
      <w:r>
        <w:rPr>
          <w:lang w:val="fr-FR"/>
        </w:rPr>
        <w:t>elle</w:t>
      </w:r>
      <w:r w:rsidR="004216CE" w:rsidRPr="009F765B">
        <w:rPr>
          <w:lang w:val="fr-FR"/>
        </w:rPr>
        <w:t xml:space="preserve"> est intégrée </w:t>
      </w:r>
      <w:r>
        <w:rPr>
          <w:lang w:val="fr-FR"/>
        </w:rPr>
        <w:t>dans</w:t>
      </w:r>
      <w:r w:rsidR="004216CE" w:rsidRPr="009F765B">
        <w:rPr>
          <w:lang w:val="fr-FR"/>
        </w:rPr>
        <w:t xml:space="preserve"> une approche globale </w:t>
      </w:r>
      <w:r>
        <w:rPr>
          <w:lang w:val="fr-FR"/>
        </w:rPr>
        <w:t>de</w:t>
      </w:r>
      <w:r w:rsidR="004216CE" w:rsidRPr="009F765B">
        <w:rPr>
          <w:lang w:val="fr-FR"/>
        </w:rPr>
        <w:t xml:space="preserve"> l</w:t>
      </w:r>
      <w:r w:rsidR="00575E9B">
        <w:rPr>
          <w:lang w:val="fr-FR"/>
        </w:rPr>
        <w:t>’</w:t>
      </w:r>
      <w:r w:rsidR="004216CE" w:rsidRPr="009F765B">
        <w:rPr>
          <w:lang w:val="fr-FR"/>
        </w:rPr>
        <w:t>adaptation, qui comporte un juste équilibre des mesures. Cela peut vouloir dire intégrer l</w:t>
      </w:r>
      <w:r w:rsidR="00575E9B">
        <w:rPr>
          <w:lang w:val="fr-FR"/>
        </w:rPr>
        <w:t>’</w:t>
      </w:r>
      <w:r w:rsidR="004216CE" w:rsidRPr="009F765B">
        <w:rPr>
          <w:lang w:val="fr-FR"/>
        </w:rPr>
        <w:t xml:space="preserve">adaptation reposant sur les écosystèmes à des approches </w:t>
      </w:r>
      <w:r>
        <w:rPr>
          <w:lang w:val="fr-FR"/>
        </w:rPr>
        <w:t>à l</w:t>
      </w:r>
      <w:r w:rsidR="00575E9B">
        <w:rPr>
          <w:lang w:val="fr-FR"/>
        </w:rPr>
        <w:t>’</w:t>
      </w:r>
      <w:r>
        <w:rPr>
          <w:lang w:val="fr-FR"/>
        </w:rPr>
        <w:t>échelle locale</w:t>
      </w:r>
      <w:r w:rsidRPr="009F765B">
        <w:rPr>
          <w:lang w:val="fr-FR"/>
        </w:rPr>
        <w:t xml:space="preserve"> </w:t>
      </w:r>
      <w:r w:rsidR="004216CE" w:rsidRPr="009F765B">
        <w:rPr>
          <w:lang w:val="fr-FR"/>
        </w:rPr>
        <w:t>et traiter les aspects de gouvernance et d</w:t>
      </w:r>
      <w:r w:rsidR="00575E9B">
        <w:rPr>
          <w:lang w:val="fr-FR"/>
        </w:rPr>
        <w:t>’</w:t>
      </w:r>
      <w:r w:rsidR="004216CE" w:rsidRPr="009F765B">
        <w:rPr>
          <w:lang w:val="fr-FR"/>
        </w:rPr>
        <w:t>équité de l</w:t>
      </w:r>
      <w:r w:rsidR="00575E9B">
        <w:rPr>
          <w:lang w:val="fr-FR"/>
        </w:rPr>
        <w:t>’</w:t>
      </w:r>
      <w:r w:rsidR="004216CE" w:rsidRPr="009F765B">
        <w:rPr>
          <w:lang w:val="fr-FR"/>
        </w:rPr>
        <w:t>adaptation. Surtout, l</w:t>
      </w:r>
      <w:r w:rsidR="00575E9B">
        <w:rPr>
          <w:lang w:val="fr-FR"/>
        </w:rPr>
        <w:t>’</w:t>
      </w:r>
      <w:r w:rsidR="004216CE" w:rsidRPr="009F765B">
        <w:rPr>
          <w:lang w:val="fr-FR"/>
        </w:rPr>
        <w:t>adaptation reposant sur les écosystèmes doit souvent être associée à des méthodes d</w:t>
      </w:r>
      <w:r w:rsidR="00575E9B">
        <w:rPr>
          <w:lang w:val="fr-FR"/>
        </w:rPr>
        <w:t>’</w:t>
      </w:r>
      <w:r w:rsidR="00F60DBB" w:rsidRPr="009F765B">
        <w:rPr>
          <w:lang w:val="fr-FR"/>
        </w:rPr>
        <w:t>ingénierie</w:t>
      </w:r>
      <w:r w:rsidR="004216CE" w:rsidRPr="009F765B">
        <w:rPr>
          <w:lang w:val="fr-FR"/>
        </w:rPr>
        <w:t xml:space="preserve"> ou des approches technologiques dans le cadre de </w:t>
      </w:r>
      <w:r w:rsidR="00F60DBB" w:rsidRPr="009F765B">
        <w:rPr>
          <w:lang w:val="fr-FR"/>
        </w:rPr>
        <w:t>mesures « </w:t>
      </w:r>
      <w:r w:rsidR="004216CE" w:rsidRPr="009F765B">
        <w:rPr>
          <w:lang w:val="fr-FR"/>
        </w:rPr>
        <w:t>gris-vert</w:t>
      </w:r>
      <w:r w:rsidR="00F60DBB" w:rsidRPr="009F765B">
        <w:rPr>
          <w:lang w:val="fr-FR"/>
        </w:rPr>
        <w:t> »</w:t>
      </w:r>
      <w:r w:rsidR="004216CE" w:rsidRPr="009F765B">
        <w:rPr>
          <w:lang w:val="fr-FR"/>
        </w:rPr>
        <w:t xml:space="preserve"> ou </w:t>
      </w:r>
      <w:r w:rsidR="00F60DBB" w:rsidRPr="009F765B">
        <w:rPr>
          <w:lang w:val="fr-FR"/>
        </w:rPr>
        <w:t>« </w:t>
      </w:r>
      <w:r w:rsidR="004216CE" w:rsidRPr="009F765B">
        <w:rPr>
          <w:lang w:val="fr-FR"/>
        </w:rPr>
        <w:t>hybrides</w:t>
      </w:r>
      <w:r w:rsidR="00F60DBB" w:rsidRPr="009F765B">
        <w:rPr>
          <w:lang w:val="fr-FR"/>
        </w:rPr>
        <w:t> »</w:t>
      </w:r>
      <w:r w:rsidR="004216CE" w:rsidRPr="009F765B">
        <w:rPr>
          <w:lang w:val="fr-FR"/>
        </w:rPr>
        <w:t xml:space="preserve">. </w:t>
      </w:r>
    </w:p>
    <w:p w14:paraId="5286AD0A" w14:textId="0EEC9BB2" w:rsidR="004216CE" w:rsidRPr="009F765B" w:rsidRDefault="004216CE" w:rsidP="00575E9B">
      <w:pPr>
        <w:pStyle w:val="Normalnumber"/>
        <w:rPr>
          <w:lang w:val="fr-FR"/>
        </w:rPr>
      </w:pPr>
      <w:r w:rsidRPr="009F765B">
        <w:rPr>
          <w:lang w:val="fr-FR"/>
        </w:rPr>
        <w:t>Le PNUE mettra à profit les enseignements tirés de son expérience pour étayer ses futurs travaux. L</w:t>
      </w:r>
      <w:r w:rsidR="00575E9B">
        <w:rPr>
          <w:lang w:val="fr-FR"/>
        </w:rPr>
        <w:t>’</w:t>
      </w:r>
      <w:r w:rsidRPr="009F765B">
        <w:rPr>
          <w:lang w:val="fr-FR"/>
        </w:rPr>
        <w:t>adaptation reposant sur les écosystèmes restera un élément clef de la prochaine stratégie à moyen terme du PNUE et de son programme de travail. Le PNUE s</w:t>
      </w:r>
      <w:r w:rsidR="00575E9B">
        <w:rPr>
          <w:lang w:val="fr-FR"/>
        </w:rPr>
        <w:t>’</w:t>
      </w:r>
      <w:r w:rsidRPr="009F765B">
        <w:rPr>
          <w:lang w:val="fr-FR"/>
        </w:rPr>
        <w:t>efforcera de diffuser ses connaissances sur l</w:t>
      </w:r>
      <w:r w:rsidR="00575E9B">
        <w:rPr>
          <w:lang w:val="fr-FR"/>
        </w:rPr>
        <w:t>’</w:t>
      </w:r>
      <w:r w:rsidRPr="009F765B">
        <w:rPr>
          <w:lang w:val="fr-FR"/>
        </w:rPr>
        <w:t>adaptation reposant sur les écosystèmes</w:t>
      </w:r>
      <w:r w:rsidR="00E4612C">
        <w:rPr>
          <w:lang w:val="fr-FR"/>
        </w:rPr>
        <w:t>, qui est un élément</w:t>
      </w:r>
      <w:r w:rsidRPr="009F765B">
        <w:rPr>
          <w:lang w:val="fr-FR"/>
        </w:rPr>
        <w:t xml:space="preserve"> essentiel des stratégies globales d</w:t>
      </w:r>
      <w:r w:rsidR="00575E9B">
        <w:rPr>
          <w:lang w:val="fr-FR"/>
        </w:rPr>
        <w:t>’</w:t>
      </w:r>
      <w:r w:rsidRPr="009F765B">
        <w:rPr>
          <w:lang w:val="fr-FR"/>
        </w:rPr>
        <w:t>a</w:t>
      </w:r>
      <w:r w:rsidR="009F765B">
        <w:rPr>
          <w:lang w:val="fr-FR"/>
        </w:rPr>
        <w:t xml:space="preserve">daptation, </w:t>
      </w:r>
      <w:r w:rsidRPr="009F765B">
        <w:rPr>
          <w:lang w:val="fr-FR"/>
        </w:rPr>
        <w:t>et d</w:t>
      </w:r>
      <w:r w:rsidR="00575E9B">
        <w:rPr>
          <w:lang w:val="fr-FR"/>
        </w:rPr>
        <w:t>’</w:t>
      </w:r>
      <w:r w:rsidRPr="009F765B">
        <w:rPr>
          <w:lang w:val="fr-FR"/>
        </w:rPr>
        <w:t>aider les pays dans leurs démarches pour intégrer l</w:t>
      </w:r>
      <w:r w:rsidR="00575E9B">
        <w:rPr>
          <w:lang w:val="fr-FR"/>
        </w:rPr>
        <w:t>’</w:t>
      </w:r>
      <w:r w:rsidRPr="009F765B">
        <w:rPr>
          <w:lang w:val="fr-FR"/>
        </w:rPr>
        <w:t>adaptation reposant sur les écosystèmes dans leurs politiques et plans d</w:t>
      </w:r>
      <w:r w:rsidR="00575E9B">
        <w:rPr>
          <w:lang w:val="fr-FR"/>
        </w:rPr>
        <w:t>’</w:t>
      </w:r>
      <w:r w:rsidRPr="009F765B">
        <w:rPr>
          <w:lang w:val="fr-FR"/>
        </w:rPr>
        <w:t xml:space="preserve">adaptation de manière à favoriser un développement résilient face aux changements climatiques. </w:t>
      </w:r>
    </w:p>
    <w:tbl>
      <w:tblPr>
        <w:tblW w:w="0" w:type="auto"/>
        <w:jc w:val="right"/>
        <w:tblLayout w:type="fixed"/>
        <w:tblCellMar>
          <w:top w:w="28" w:type="dxa"/>
          <w:left w:w="17" w:type="dxa"/>
          <w:bottom w:w="28" w:type="dxa"/>
          <w:right w:w="17" w:type="dxa"/>
        </w:tblCellMar>
        <w:tblLook w:val="04A0" w:firstRow="1" w:lastRow="0" w:firstColumn="1" w:lastColumn="0" w:noHBand="0" w:noVBand="1"/>
      </w:tblPr>
      <w:tblGrid>
        <w:gridCol w:w="1942"/>
        <w:gridCol w:w="1942"/>
        <w:gridCol w:w="1942"/>
        <w:gridCol w:w="1943"/>
        <w:gridCol w:w="1943"/>
      </w:tblGrid>
      <w:tr w:rsidR="004216CE" w:rsidRPr="009F765B" w14:paraId="31973669" w14:textId="77777777" w:rsidTr="009D17DF">
        <w:trPr>
          <w:jc w:val="right"/>
        </w:trPr>
        <w:tc>
          <w:tcPr>
            <w:tcW w:w="1942" w:type="dxa"/>
            <w:shd w:val="clear" w:color="auto" w:fill="auto"/>
            <w:tcMar>
              <w:left w:w="57" w:type="dxa"/>
              <w:right w:w="57" w:type="dxa"/>
            </w:tcMar>
          </w:tcPr>
          <w:p w14:paraId="6085D526" w14:textId="77777777" w:rsidR="004216CE" w:rsidRPr="009F765B" w:rsidRDefault="004216CE" w:rsidP="009D17DF">
            <w:pPr>
              <w:pStyle w:val="Normal-pool"/>
              <w:spacing w:before="520"/>
              <w:rPr>
                <w:sz w:val="18"/>
                <w:szCs w:val="18"/>
                <w:lang w:val="fr-FR"/>
              </w:rPr>
            </w:pPr>
          </w:p>
        </w:tc>
        <w:tc>
          <w:tcPr>
            <w:tcW w:w="1942" w:type="dxa"/>
            <w:shd w:val="clear" w:color="auto" w:fill="auto"/>
            <w:tcMar>
              <w:left w:w="57" w:type="dxa"/>
              <w:right w:w="57" w:type="dxa"/>
            </w:tcMar>
          </w:tcPr>
          <w:p w14:paraId="094EFAA9" w14:textId="77777777" w:rsidR="004216CE" w:rsidRPr="009F765B" w:rsidRDefault="004216CE" w:rsidP="009D17DF">
            <w:pPr>
              <w:pStyle w:val="Normal-pool"/>
              <w:spacing w:before="520"/>
              <w:rPr>
                <w:sz w:val="18"/>
                <w:szCs w:val="18"/>
                <w:lang w:val="fr-FR"/>
              </w:rPr>
            </w:pPr>
          </w:p>
        </w:tc>
        <w:tc>
          <w:tcPr>
            <w:tcW w:w="1942" w:type="dxa"/>
            <w:tcBorders>
              <w:bottom w:val="single" w:sz="4" w:space="0" w:color="auto"/>
            </w:tcBorders>
            <w:shd w:val="clear" w:color="auto" w:fill="auto"/>
            <w:tcMar>
              <w:left w:w="57" w:type="dxa"/>
              <w:right w:w="57" w:type="dxa"/>
            </w:tcMar>
          </w:tcPr>
          <w:p w14:paraId="35F2CF6E" w14:textId="77777777" w:rsidR="004216CE" w:rsidRPr="009F765B" w:rsidRDefault="004216CE" w:rsidP="009D17DF">
            <w:pPr>
              <w:pStyle w:val="Normal-pool"/>
              <w:spacing w:before="520"/>
              <w:rPr>
                <w:sz w:val="18"/>
                <w:szCs w:val="18"/>
                <w:lang w:val="fr-FR"/>
              </w:rPr>
            </w:pPr>
          </w:p>
        </w:tc>
        <w:tc>
          <w:tcPr>
            <w:tcW w:w="1943" w:type="dxa"/>
            <w:shd w:val="clear" w:color="auto" w:fill="auto"/>
            <w:tcMar>
              <w:left w:w="57" w:type="dxa"/>
              <w:right w:w="57" w:type="dxa"/>
            </w:tcMar>
          </w:tcPr>
          <w:p w14:paraId="3F0C84FB" w14:textId="77777777" w:rsidR="004216CE" w:rsidRPr="009F765B" w:rsidRDefault="004216CE" w:rsidP="009D17DF">
            <w:pPr>
              <w:pStyle w:val="Normal-pool"/>
              <w:spacing w:before="520"/>
              <w:rPr>
                <w:sz w:val="18"/>
                <w:szCs w:val="18"/>
                <w:lang w:val="fr-FR"/>
              </w:rPr>
            </w:pPr>
          </w:p>
        </w:tc>
        <w:tc>
          <w:tcPr>
            <w:tcW w:w="1943" w:type="dxa"/>
            <w:shd w:val="clear" w:color="auto" w:fill="auto"/>
            <w:tcMar>
              <w:left w:w="57" w:type="dxa"/>
              <w:right w:w="57" w:type="dxa"/>
            </w:tcMar>
          </w:tcPr>
          <w:p w14:paraId="5E5658BD" w14:textId="77777777" w:rsidR="004216CE" w:rsidRPr="009F765B" w:rsidRDefault="004216CE" w:rsidP="009D17DF">
            <w:pPr>
              <w:pStyle w:val="Normal-pool"/>
              <w:spacing w:before="520"/>
              <w:rPr>
                <w:sz w:val="18"/>
                <w:szCs w:val="18"/>
                <w:lang w:val="fr-FR"/>
              </w:rPr>
            </w:pPr>
          </w:p>
        </w:tc>
      </w:tr>
    </w:tbl>
    <w:p w14:paraId="0C63D291" w14:textId="77777777" w:rsidR="00B86DCD" w:rsidRPr="009F765B" w:rsidRDefault="00B86DCD" w:rsidP="00AE6171">
      <w:pPr>
        <w:pStyle w:val="Normal-pool"/>
        <w:rPr>
          <w:lang w:val="fr-FR"/>
        </w:rPr>
      </w:pPr>
    </w:p>
    <w:sectPr w:rsidR="00B86DCD" w:rsidRPr="009F765B"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275D5" w14:textId="77777777" w:rsidR="002B7912" w:rsidRDefault="002B7912">
      <w:r>
        <w:separator/>
      </w:r>
    </w:p>
  </w:endnote>
  <w:endnote w:type="continuationSeparator" w:id="0">
    <w:p w14:paraId="1F7F0239" w14:textId="77777777" w:rsidR="002B7912" w:rsidRDefault="002B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91D34" w14:textId="77777777" w:rsidR="00951345" w:rsidRDefault="00951345">
    <w:pPr>
      <w:pStyle w:val="Footer"/>
    </w:pPr>
    <w:r>
      <w:rPr>
        <w:rStyle w:val="PageNumber"/>
      </w:rPr>
      <w:fldChar w:fldCharType="begin"/>
    </w:r>
    <w:r>
      <w:rPr>
        <w:rStyle w:val="PageNumber"/>
      </w:rPr>
      <w:instrText xml:space="preserve"> PAGE </w:instrText>
    </w:r>
    <w:r>
      <w:rPr>
        <w:rStyle w:val="PageNumber"/>
      </w:rPr>
      <w:fldChar w:fldCharType="separate"/>
    </w:r>
    <w:r w:rsidR="00670120">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99427" w14:textId="77777777" w:rsidR="00951345" w:rsidRDefault="00951345"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70120">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24DC" w14:textId="78295691" w:rsidR="00951345" w:rsidRPr="004E6CF0" w:rsidRDefault="00951345">
    <w:pPr>
      <w:pStyle w:val="Footer"/>
      <w:rPr>
        <w:sz w:val="20"/>
      </w:rPr>
    </w:pPr>
    <w:r>
      <w:t>K1600392</w:t>
    </w:r>
    <w:r>
      <w:tab/>
      <w:t>290316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99D5F" w14:textId="77777777" w:rsidR="002B7912" w:rsidRDefault="002B7912" w:rsidP="002531BE">
      <w:pPr>
        <w:spacing w:before="60"/>
        <w:ind w:left="624"/>
      </w:pPr>
      <w:r>
        <w:separator/>
      </w:r>
    </w:p>
  </w:footnote>
  <w:footnote w:type="continuationSeparator" w:id="0">
    <w:p w14:paraId="0484618E" w14:textId="77777777" w:rsidR="002B7912" w:rsidRDefault="002B7912">
      <w:r>
        <w:continuationSeparator/>
      </w:r>
    </w:p>
  </w:footnote>
  <w:footnote w:id="1">
    <w:p w14:paraId="2AA21683" w14:textId="05565EFF" w:rsidR="00951345" w:rsidRDefault="00951345">
      <w:pPr>
        <w:pStyle w:val="FootnoteText"/>
      </w:pPr>
      <w:r>
        <w:rPr>
          <w:rStyle w:val="FootnoteReference"/>
        </w:rPr>
        <w:t>*</w:t>
      </w:r>
      <w:r>
        <w:t xml:space="preserve"> UNEP/EA.2/1.</w:t>
      </w:r>
    </w:p>
  </w:footnote>
  <w:footnote w:id="2">
    <w:p w14:paraId="372A6C09" w14:textId="530E0FA0" w:rsidR="00951345" w:rsidRPr="00753860" w:rsidRDefault="00951345" w:rsidP="006C6FD9">
      <w:pPr>
        <w:pStyle w:val="FootnoteText"/>
        <w:rPr>
          <w:lang w:val="es-ES"/>
        </w:rPr>
      </w:pPr>
      <w:r>
        <w:rPr>
          <w:rStyle w:val="FootnoteReference"/>
        </w:rPr>
        <w:footnoteRef/>
      </w:r>
      <w:r w:rsidRPr="00753860">
        <w:rPr>
          <w:lang w:val="es-ES"/>
        </w:rPr>
        <w:t xml:space="preserve"> El Niño </w:t>
      </w:r>
      <w:proofErr w:type="spellStart"/>
      <w:r w:rsidRPr="00753860">
        <w:rPr>
          <w:lang w:val="es-ES"/>
        </w:rPr>
        <w:t>Southern</w:t>
      </w:r>
      <w:proofErr w:type="spellEnd"/>
      <w:r w:rsidRPr="00753860">
        <w:rPr>
          <w:lang w:val="es-ES"/>
        </w:rPr>
        <w:t xml:space="preserve"> </w:t>
      </w:r>
      <w:proofErr w:type="spellStart"/>
      <w:r w:rsidRPr="00753860">
        <w:rPr>
          <w:lang w:val="es-ES"/>
        </w:rPr>
        <w:t>Oscillation</w:t>
      </w:r>
      <w:proofErr w:type="spellEnd"/>
      <w:r w:rsidRPr="00753860">
        <w:rPr>
          <w:lang w:val="es-ES"/>
        </w:rPr>
        <w:t xml:space="preserve"> (El Niño-</w:t>
      </w:r>
      <w:proofErr w:type="spellStart"/>
      <w:r w:rsidRPr="00753860">
        <w:rPr>
          <w:lang w:val="es-ES"/>
        </w:rPr>
        <w:t>Oscillation</w:t>
      </w:r>
      <w:proofErr w:type="spellEnd"/>
      <w:r w:rsidRPr="00753860">
        <w:rPr>
          <w:lang w:val="es-ES"/>
        </w:rPr>
        <w:t xml:space="preserve"> </w:t>
      </w:r>
      <w:proofErr w:type="spellStart"/>
      <w:r w:rsidRPr="00753860">
        <w:rPr>
          <w:lang w:val="es-ES"/>
        </w:rPr>
        <w:t>australe</w:t>
      </w:r>
      <w:proofErr w:type="spellEnd"/>
      <w:r w:rsidRPr="00753860">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EE9F4" w14:textId="3BE5C1CC" w:rsidR="00951345" w:rsidRPr="004E6CF0" w:rsidRDefault="00951345" w:rsidP="004E6CF0">
    <w:pPr>
      <w:pStyle w:val="Header-pool"/>
      <w:rPr>
        <w:noProof/>
        <w:szCs w:val="18"/>
      </w:rPr>
    </w:pPr>
    <w:r w:rsidRPr="004E6CF0">
      <w:rPr>
        <w:bCs/>
        <w:szCs w:val="18"/>
      </w:rPr>
      <w:t>UNEP</w:t>
    </w:r>
    <w:r w:rsidRPr="004E6CF0">
      <w:rPr>
        <w:szCs w:val="18"/>
      </w:rPr>
      <w:t>/EA.2/</w:t>
    </w:r>
    <w:r>
      <w:rPr>
        <w:szCs w:val="18"/>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1DFE6" w14:textId="08ABCC69" w:rsidR="00951345" w:rsidRPr="004E6CF0" w:rsidRDefault="00951345" w:rsidP="004E6CF0">
    <w:pPr>
      <w:pStyle w:val="Header-pool"/>
      <w:jc w:val="right"/>
      <w:rPr>
        <w:noProof/>
        <w:szCs w:val="18"/>
      </w:rPr>
    </w:pPr>
    <w:r w:rsidRPr="00283893">
      <w:rPr>
        <w:bCs/>
        <w:szCs w:val="18"/>
      </w:rPr>
      <w:t>UNEP</w:t>
    </w:r>
    <w:r w:rsidRPr="00283893">
      <w:rPr>
        <w:szCs w:val="18"/>
      </w:rPr>
      <w:t>/EA.2/</w:t>
    </w:r>
    <w:r>
      <w:rPr>
        <w:szCs w:val="18"/>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B64A" w14:textId="78488DF7" w:rsidR="00951345" w:rsidRDefault="00951345" w:rsidP="00AE617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5D717FA8"/>
    <w:multiLevelType w:val="hybridMultilevel"/>
    <w:tmpl w:val="6148792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nsid w:val="62291BF8"/>
    <w:multiLevelType w:val="multilevel"/>
    <w:tmpl w:val="F4ACF36E"/>
    <w:numStyleLink w:val="Normallist"/>
  </w:abstractNum>
  <w:num w:numId="1">
    <w:abstractNumId w:val="3"/>
  </w:num>
  <w:num w:numId="2">
    <w:abstractNumId w:val="0"/>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CD"/>
    <w:rsid w:val="000149E6"/>
    <w:rsid w:val="00022795"/>
    <w:rsid w:val="000247B0"/>
    <w:rsid w:val="00026997"/>
    <w:rsid w:val="00033E0B"/>
    <w:rsid w:val="00035EDE"/>
    <w:rsid w:val="00040B2F"/>
    <w:rsid w:val="000509B4"/>
    <w:rsid w:val="0005396E"/>
    <w:rsid w:val="0006035B"/>
    <w:rsid w:val="00071886"/>
    <w:rsid w:val="000742BC"/>
    <w:rsid w:val="00076F17"/>
    <w:rsid w:val="00082A0C"/>
    <w:rsid w:val="00083504"/>
    <w:rsid w:val="0008630C"/>
    <w:rsid w:val="00090B54"/>
    <w:rsid w:val="0009640C"/>
    <w:rsid w:val="000A25A7"/>
    <w:rsid w:val="000B0B4C"/>
    <w:rsid w:val="000B22A2"/>
    <w:rsid w:val="000C2A52"/>
    <w:rsid w:val="000C4D42"/>
    <w:rsid w:val="000C6C1D"/>
    <w:rsid w:val="000D2A14"/>
    <w:rsid w:val="000D33C0"/>
    <w:rsid w:val="000D6941"/>
    <w:rsid w:val="000F0DF1"/>
    <w:rsid w:val="0011066E"/>
    <w:rsid w:val="00113CCB"/>
    <w:rsid w:val="001202E3"/>
    <w:rsid w:val="00123699"/>
    <w:rsid w:val="00124581"/>
    <w:rsid w:val="00127E33"/>
    <w:rsid w:val="0013059D"/>
    <w:rsid w:val="001305E0"/>
    <w:rsid w:val="00132392"/>
    <w:rsid w:val="00140B19"/>
    <w:rsid w:val="00141A55"/>
    <w:rsid w:val="001446A3"/>
    <w:rsid w:val="00155395"/>
    <w:rsid w:val="00160D74"/>
    <w:rsid w:val="00167D02"/>
    <w:rsid w:val="00170128"/>
    <w:rsid w:val="00170BEB"/>
    <w:rsid w:val="00181EC8"/>
    <w:rsid w:val="00184349"/>
    <w:rsid w:val="00195F33"/>
    <w:rsid w:val="001962AD"/>
    <w:rsid w:val="001A02FB"/>
    <w:rsid w:val="001B1617"/>
    <w:rsid w:val="001B3E80"/>
    <w:rsid w:val="001B504B"/>
    <w:rsid w:val="001B69AD"/>
    <w:rsid w:val="001D3874"/>
    <w:rsid w:val="001D7E75"/>
    <w:rsid w:val="001E56D2"/>
    <w:rsid w:val="001E7D56"/>
    <w:rsid w:val="001F75DE"/>
    <w:rsid w:val="00200D58"/>
    <w:rsid w:val="002013BE"/>
    <w:rsid w:val="00205260"/>
    <w:rsid w:val="002063A4"/>
    <w:rsid w:val="002074DD"/>
    <w:rsid w:val="0021145B"/>
    <w:rsid w:val="00236DD9"/>
    <w:rsid w:val="00242155"/>
    <w:rsid w:val="00243D36"/>
    <w:rsid w:val="00247707"/>
    <w:rsid w:val="002528BA"/>
    <w:rsid w:val="002531BE"/>
    <w:rsid w:val="0026018E"/>
    <w:rsid w:val="00263819"/>
    <w:rsid w:val="00286740"/>
    <w:rsid w:val="002929D8"/>
    <w:rsid w:val="002A237D"/>
    <w:rsid w:val="002A4C53"/>
    <w:rsid w:val="002B0672"/>
    <w:rsid w:val="002B247F"/>
    <w:rsid w:val="002B7912"/>
    <w:rsid w:val="002C145D"/>
    <w:rsid w:val="002C2C3E"/>
    <w:rsid w:val="002C533E"/>
    <w:rsid w:val="002D027F"/>
    <w:rsid w:val="002D52E9"/>
    <w:rsid w:val="002D7A85"/>
    <w:rsid w:val="002D7B60"/>
    <w:rsid w:val="002F4761"/>
    <w:rsid w:val="002F5C79"/>
    <w:rsid w:val="003019E2"/>
    <w:rsid w:val="0031215A"/>
    <w:rsid w:val="0031413F"/>
    <w:rsid w:val="003148BB"/>
    <w:rsid w:val="00314C1F"/>
    <w:rsid w:val="00317976"/>
    <w:rsid w:val="003456D4"/>
    <w:rsid w:val="003557D4"/>
    <w:rsid w:val="00355EA9"/>
    <w:rsid w:val="003578DE"/>
    <w:rsid w:val="00374F7D"/>
    <w:rsid w:val="0038538C"/>
    <w:rsid w:val="00396257"/>
    <w:rsid w:val="00397EB8"/>
    <w:rsid w:val="003A4FD0"/>
    <w:rsid w:val="003A69D1"/>
    <w:rsid w:val="003A7422"/>
    <w:rsid w:val="003A7705"/>
    <w:rsid w:val="003A77F1"/>
    <w:rsid w:val="003A7C24"/>
    <w:rsid w:val="003B1545"/>
    <w:rsid w:val="003B75E0"/>
    <w:rsid w:val="003C409D"/>
    <w:rsid w:val="003C5BA6"/>
    <w:rsid w:val="003C7A57"/>
    <w:rsid w:val="003D1A2C"/>
    <w:rsid w:val="003D7F59"/>
    <w:rsid w:val="003E3BC2"/>
    <w:rsid w:val="003F0774"/>
    <w:rsid w:val="003F0E85"/>
    <w:rsid w:val="003F4A93"/>
    <w:rsid w:val="00410C55"/>
    <w:rsid w:val="00416854"/>
    <w:rsid w:val="00417725"/>
    <w:rsid w:val="004216CE"/>
    <w:rsid w:val="00437F26"/>
    <w:rsid w:val="00444097"/>
    <w:rsid w:val="00445487"/>
    <w:rsid w:val="00451DF4"/>
    <w:rsid w:val="00454769"/>
    <w:rsid w:val="00466991"/>
    <w:rsid w:val="0047064C"/>
    <w:rsid w:val="004714AA"/>
    <w:rsid w:val="0049031C"/>
    <w:rsid w:val="004A42E1"/>
    <w:rsid w:val="004B162C"/>
    <w:rsid w:val="004C3DBE"/>
    <w:rsid w:val="004C5C96"/>
    <w:rsid w:val="004C6575"/>
    <w:rsid w:val="004D06A4"/>
    <w:rsid w:val="004E6CF0"/>
    <w:rsid w:val="004F1A81"/>
    <w:rsid w:val="004F2996"/>
    <w:rsid w:val="004F60B5"/>
    <w:rsid w:val="005108AC"/>
    <w:rsid w:val="00512D27"/>
    <w:rsid w:val="0051344A"/>
    <w:rsid w:val="005218D9"/>
    <w:rsid w:val="005266EB"/>
    <w:rsid w:val="00536186"/>
    <w:rsid w:val="00536538"/>
    <w:rsid w:val="00544CBB"/>
    <w:rsid w:val="0057315F"/>
    <w:rsid w:val="00573744"/>
    <w:rsid w:val="00575E9B"/>
    <w:rsid w:val="00576104"/>
    <w:rsid w:val="005854C8"/>
    <w:rsid w:val="00597925"/>
    <w:rsid w:val="005A5FD9"/>
    <w:rsid w:val="005C67C8"/>
    <w:rsid w:val="005D0249"/>
    <w:rsid w:val="005D054E"/>
    <w:rsid w:val="005D6E8C"/>
    <w:rsid w:val="005F100C"/>
    <w:rsid w:val="005F2692"/>
    <w:rsid w:val="005F68DA"/>
    <w:rsid w:val="0060274C"/>
    <w:rsid w:val="0060773B"/>
    <w:rsid w:val="006157B5"/>
    <w:rsid w:val="00626FC6"/>
    <w:rsid w:val="0063032F"/>
    <w:rsid w:val="006303B4"/>
    <w:rsid w:val="00633D3D"/>
    <w:rsid w:val="00634A9F"/>
    <w:rsid w:val="00641703"/>
    <w:rsid w:val="006431A6"/>
    <w:rsid w:val="006459F6"/>
    <w:rsid w:val="006501AD"/>
    <w:rsid w:val="00651BFA"/>
    <w:rsid w:val="00654475"/>
    <w:rsid w:val="00665A4B"/>
    <w:rsid w:val="00670120"/>
    <w:rsid w:val="00681982"/>
    <w:rsid w:val="00692E2A"/>
    <w:rsid w:val="00693F5F"/>
    <w:rsid w:val="00694C98"/>
    <w:rsid w:val="006A76F2"/>
    <w:rsid w:val="006C6FD9"/>
    <w:rsid w:val="006D0393"/>
    <w:rsid w:val="006D7EFB"/>
    <w:rsid w:val="006D7F5D"/>
    <w:rsid w:val="006E6672"/>
    <w:rsid w:val="006E6722"/>
    <w:rsid w:val="006F3F23"/>
    <w:rsid w:val="007027B9"/>
    <w:rsid w:val="00715E88"/>
    <w:rsid w:val="00734CAA"/>
    <w:rsid w:val="00753860"/>
    <w:rsid w:val="00753D40"/>
    <w:rsid w:val="0075533C"/>
    <w:rsid w:val="00757581"/>
    <w:rsid w:val="007611A0"/>
    <w:rsid w:val="00761697"/>
    <w:rsid w:val="00764599"/>
    <w:rsid w:val="00770CE1"/>
    <w:rsid w:val="00775667"/>
    <w:rsid w:val="00796D3F"/>
    <w:rsid w:val="007A1683"/>
    <w:rsid w:val="007A5C12"/>
    <w:rsid w:val="007A7CB0"/>
    <w:rsid w:val="007B68A3"/>
    <w:rsid w:val="007C2541"/>
    <w:rsid w:val="007D66A8"/>
    <w:rsid w:val="007E003F"/>
    <w:rsid w:val="008021BE"/>
    <w:rsid w:val="00806A5F"/>
    <w:rsid w:val="0081063F"/>
    <w:rsid w:val="008164F2"/>
    <w:rsid w:val="00821395"/>
    <w:rsid w:val="00822B23"/>
    <w:rsid w:val="0082384C"/>
    <w:rsid w:val="00826848"/>
    <w:rsid w:val="00830E26"/>
    <w:rsid w:val="00843576"/>
    <w:rsid w:val="00843B64"/>
    <w:rsid w:val="008478FC"/>
    <w:rsid w:val="00862EC1"/>
    <w:rsid w:val="0086588A"/>
    <w:rsid w:val="00867A2B"/>
    <w:rsid w:val="00867BFF"/>
    <w:rsid w:val="008819A2"/>
    <w:rsid w:val="0088480A"/>
    <w:rsid w:val="0088757A"/>
    <w:rsid w:val="008957DD"/>
    <w:rsid w:val="008972A6"/>
    <w:rsid w:val="00897D98"/>
    <w:rsid w:val="008A6DF2"/>
    <w:rsid w:val="008A7807"/>
    <w:rsid w:val="008B4576"/>
    <w:rsid w:val="008B4CC9"/>
    <w:rsid w:val="008D7556"/>
    <w:rsid w:val="008D7C99"/>
    <w:rsid w:val="008E0FCB"/>
    <w:rsid w:val="008E40F0"/>
    <w:rsid w:val="00902F45"/>
    <w:rsid w:val="00907716"/>
    <w:rsid w:val="0091396D"/>
    <w:rsid w:val="0092178C"/>
    <w:rsid w:val="009259E3"/>
    <w:rsid w:val="00930B88"/>
    <w:rsid w:val="00932A18"/>
    <w:rsid w:val="00940DCC"/>
    <w:rsid w:val="0094179A"/>
    <w:rsid w:val="0094459E"/>
    <w:rsid w:val="00944DBC"/>
    <w:rsid w:val="00947A1E"/>
    <w:rsid w:val="00950977"/>
    <w:rsid w:val="00951345"/>
    <w:rsid w:val="00951A7B"/>
    <w:rsid w:val="00953551"/>
    <w:rsid w:val="009564A6"/>
    <w:rsid w:val="009628A1"/>
    <w:rsid w:val="0096302B"/>
    <w:rsid w:val="00967621"/>
    <w:rsid w:val="00967E6A"/>
    <w:rsid w:val="009B366D"/>
    <w:rsid w:val="009B4A0F"/>
    <w:rsid w:val="009B5437"/>
    <w:rsid w:val="009C11D2"/>
    <w:rsid w:val="009C6C70"/>
    <w:rsid w:val="009D0B63"/>
    <w:rsid w:val="009D17DF"/>
    <w:rsid w:val="009D27C4"/>
    <w:rsid w:val="009D516C"/>
    <w:rsid w:val="009E05A7"/>
    <w:rsid w:val="009E1456"/>
    <w:rsid w:val="009E307E"/>
    <w:rsid w:val="009F765B"/>
    <w:rsid w:val="00A07870"/>
    <w:rsid w:val="00A07F19"/>
    <w:rsid w:val="00A1348D"/>
    <w:rsid w:val="00A13EB3"/>
    <w:rsid w:val="00A20498"/>
    <w:rsid w:val="00A232EE"/>
    <w:rsid w:val="00A26E1B"/>
    <w:rsid w:val="00A4175F"/>
    <w:rsid w:val="00A44411"/>
    <w:rsid w:val="00A469FA"/>
    <w:rsid w:val="00A46DF4"/>
    <w:rsid w:val="00A53A32"/>
    <w:rsid w:val="00A55B01"/>
    <w:rsid w:val="00A56B5B"/>
    <w:rsid w:val="00A603FF"/>
    <w:rsid w:val="00A652DB"/>
    <w:rsid w:val="00A657DD"/>
    <w:rsid w:val="00A666A6"/>
    <w:rsid w:val="00A675FD"/>
    <w:rsid w:val="00A72437"/>
    <w:rsid w:val="00A80611"/>
    <w:rsid w:val="00A873CB"/>
    <w:rsid w:val="00A90973"/>
    <w:rsid w:val="00AA2B4F"/>
    <w:rsid w:val="00AB5340"/>
    <w:rsid w:val="00AC0720"/>
    <w:rsid w:val="00AC0A89"/>
    <w:rsid w:val="00AC7C96"/>
    <w:rsid w:val="00AD23C5"/>
    <w:rsid w:val="00AD67CC"/>
    <w:rsid w:val="00AE237D"/>
    <w:rsid w:val="00AE502A"/>
    <w:rsid w:val="00AE6171"/>
    <w:rsid w:val="00AF52E3"/>
    <w:rsid w:val="00AF7C07"/>
    <w:rsid w:val="00B11AB5"/>
    <w:rsid w:val="00B176C2"/>
    <w:rsid w:val="00B22C93"/>
    <w:rsid w:val="00B24088"/>
    <w:rsid w:val="00B2606C"/>
    <w:rsid w:val="00B27589"/>
    <w:rsid w:val="00B405B7"/>
    <w:rsid w:val="00B52222"/>
    <w:rsid w:val="00B54FE7"/>
    <w:rsid w:val="00B66901"/>
    <w:rsid w:val="00B70BC0"/>
    <w:rsid w:val="00B71E6D"/>
    <w:rsid w:val="00B72070"/>
    <w:rsid w:val="00B779E1"/>
    <w:rsid w:val="00B86DCD"/>
    <w:rsid w:val="00B91EE1"/>
    <w:rsid w:val="00BA0090"/>
    <w:rsid w:val="00BA1090"/>
    <w:rsid w:val="00BA1A67"/>
    <w:rsid w:val="00BB69F0"/>
    <w:rsid w:val="00BC0AB7"/>
    <w:rsid w:val="00BC7810"/>
    <w:rsid w:val="00BD1BAE"/>
    <w:rsid w:val="00BE5B5F"/>
    <w:rsid w:val="00C26F55"/>
    <w:rsid w:val="00C30C63"/>
    <w:rsid w:val="00C36B8B"/>
    <w:rsid w:val="00C415C1"/>
    <w:rsid w:val="00C47DBF"/>
    <w:rsid w:val="00C53CAB"/>
    <w:rsid w:val="00C55253"/>
    <w:rsid w:val="00C552FF"/>
    <w:rsid w:val="00C558DA"/>
    <w:rsid w:val="00C55AF3"/>
    <w:rsid w:val="00C70646"/>
    <w:rsid w:val="00C76D4A"/>
    <w:rsid w:val="00C8447B"/>
    <w:rsid w:val="00C84759"/>
    <w:rsid w:val="00C86E55"/>
    <w:rsid w:val="00C93791"/>
    <w:rsid w:val="00C95236"/>
    <w:rsid w:val="00CA6C7F"/>
    <w:rsid w:val="00CB2369"/>
    <w:rsid w:val="00CB27C2"/>
    <w:rsid w:val="00CB78AC"/>
    <w:rsid w:val="00CC10A6"/>
    <w:rsid w:val="00CD5EB8"/>
    <w:rsid w:val="00CD7044"/>
    <w:rsid w:val="00CD7721"/>
    <w:rsid w:val="00CE08B9"/>
    <w:rsid w:val="00CE524C"/>
    <w:rsid w:val="00CE550D"/>
    <w:rsid w:val="00CF141F"/>
    <w:rsid w:val="00CF4777"/>
    <w:rsid w:val="00D0066F"/>
    <w:rsid w:val="00D067BB"/>
    <w:rsid w:val="00D07734"/>
    <w:rsid w:val="00D1352A"/>
    <w:rsid w:val="00D169AF"/>
    <w:rsid w:val="00D25249"/>
    <w:rsid w:val="00D44172"/>
    <w:rsid w:val="00D63B8C"/>
    <w:rsid w:val="00D739CC"/>
    <w:rsid w:val="00D8093D"/>
    <w:rsid w:val="00D8108C"/>
    <w:rsid w:val="00D842AE"/>
    <w:rsid w:val="00D84ED4"/>
    <w:rsid w:val="00D9211C"/>
    <w:rsid w:val="00D92DE0"/>
    <w:rsid w:val="00D92FEF"/>
    <w:rsid w:val="00D93A0F"/>
    <w:rsid w:val="00DA1BCA"/>
    <w:rsid w:val="00DA4EA3"/>
    <w:rsid w:val="00DB76F7"/>
    <w:rsid w:val="00DC46FF"/>
    <w:rsid w:val="00DC5254"/>
    <w:rsid w:val="00DD01E8"/>
    <w:rsid w:val="00DD1A4F"/>
    <w:rsid w:val="00DD3107"/>
    <w:rsid w:val="00DD7C2C"/>
    <w:rsid w:val="00DE1557"/>
    <w:rsid w:val="00DE31C2"/>
    <w:rsid w:val="00DF0507"/>
    <w:rsid w:val="00DF1EBA"/>
    <w:rsid w:val="00E01C05"/>
    <w:rsid w:val="00E06797"/>
    <w:rsid w:val="00E119E7"/>
    <w:rsid w:val="00E1239D"/>
    <w:rsid w:val="00E1265B"/>
    <w:rsid w:val="00E13B48"/>
    <w:rsid w:val="00E1404F"/>
    <w:rsid w:val="00E21C83"/>
    <w:rsid w:val="00E24ADA"/>
    <w:rsid w:val="00E32F59"/>
    <w:rsid w:val="00E400AD"/>
    <w:rsid w:val="00E404E3"/>
    <w:rsid w:val="00E4612C"/>
    <w:rsid w:val="00E46352"/>
    <w:rsid w:val="00E46D9A"/>
    <w:rsid w:val="00E54332"/>
    <w:rsid w:val="00E565FF"/>
    <w:rsid w:val="00E62001"/>
    <w:rsid w:val="00E628B3"/>
    <w:rsid w:val="00E65388"/>
    <w:rsid w:val="00E70095"/>
    <w:rsid w:val="00E81C87"/>
    <w:rsid w:val="00E84AE1"/>
    <w:rsid w:val="00E85B7D"/>
    <w:rsid w:val="00E9121B"/>
    <w:rsid w:val="00EA0AE2"/>
    <w:rsid w:val="00EA39E5"/>
    <w:rsid w:val="00EA3AB2"/>
    <w:rsid w:val="00EB3836"/>
    <w:rsid w:val="00EC5A46"/>
    <w:rsid w:val="00EC63E2"/>
    <w:rsid w:val="00ED3D7F"/>
    <w:rsid w:val="00EF22B3"/>
    <w:rsid w:val="00F031A3"/>
    <w:rsid w:val="00F03B69"/>
    <w:rsid w:val="00F07A50"/>
    <w:rsid w:val="00F113DA"/>
    <w:rsid w:val="00F37DC8"/>
    <w:rsid w:val="00F4155B"/>
    <w:rsid w:val="00F439B3"/>
    <w:rsid w:val="00F50509"/>
    <w:rsid w:val="00F56D1B"/>
    <w:rsid w:val="00F60DBB"/>
    <w:rsid w:val="00F650C3"/>
    <w:rsid w:val="00F65D85"/>
    <w:rsid w:val="00F75EE7"/>
    <w:rsid w:val="00F762E2"/>
    <w:rsid w:val="00F8091E"/>
    <w:rsid w:val="00F8615C"/>
    <w:rsid w:val="00F969E5"/>
    <w:rsid w:val="00FA6BB0"/>
    <w:rsid w:val="00FB1DBE"/>
    <w:rsid w:val="00FB473D"/>
    <w:rsid w:val="00FC7344"/>
    <w:rsid w:val="00FD1E80"/>
    <w:rsid w:val="00FD5860"/>
    <w:rsid w:val="00FE0E80"/>
    <w:rsid w:val="00FE1D95"/>
    <w:rsid w:val="00FE2437"/>
    <w:rsid w:val="00FE352D"/>
    <w:rsid w:val="00FE40EB"/>
    <w:rsid w:val="00FE4D02"/>
    <w:rsid w:val="00FE7D62"/>
    <w:rsid w:val="00FF3819"/>
    <w:rsid w:val="00FF5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B3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860"/>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753860"/>
    <w:pPr>
      <w:keepNext/>
      <w:spacing w:before="240" w:after="120"/>
      <w:ind w:left="1247" w:hanging="680"/>
      <w:outlineLvl w:val="0"/>
    </w:pPr>
    <w:rPr>
      <w:b/>
      <w:sz w:val="28"/>
    </w:rPr>
  </w:style>
  <w:style w:type="paragraph" w:styleId="Heading2">
    <w:name w:val="heading 2"/>
    <w:basedOn w:val="Normal"/>
    <w:next w:val="Normalnumber"/>
    <w:qFormat/>
    <w:rsid w:val="00753860"/>
    <w:pPr>
      <w:keepNext/>
      <w:spacing w:before="240" w:after="120"/>
      <w:ind w:left="1247" w:hanging="680"/>
      <w:outlineLvl w:val="1"/>
    </w:pPr>
    <w:rPr>
      <w:b/>
      <w:sz w:val="24"/>
      <w:szCs w:val="24"/>
    </w:rPr>
  </w:style>
  <w:style w:type="paragraph" w:styleId="Heading3">
    <w:name w:val="heading 3"/>
    <w:basedOn w:val="Normal"/>
    <w:next w:val="Normalnumber"/>
    <w:qFormat/>
    <w:rsid w:val="00753860"/>
    <w:pPr>
      <w:spacing w:after="120"/>
      <w:ind w:left="1247" w:hanging="680"/>
      <w:outlineLvl w:val="2"/>
    </w:pPr>
    <w:rPr>
      <w:b/>
    </w:rPr>
  </w:style>
  <w:style w:type="paragraph" w:styleId="Heading4">
    <w:name w:val="heading 4"/>
    <w:basedOn w:val="Heading3"/>
    <w:next w:val="Normalnumber"/>
    <w:qFormat/>
    <w:rsid w:val="00753860"/>
    <w:pPr>
      <w:keepNext/>
      <w:outlineLvl w:val="3"/>
    </w:pPr>
  </w:style>
  <w:style w:type="paragraph" w:styleId="Heading5">
    <w:name w:val="heading 5"/>
    <w:basedOn w:val="Normal"/>
    <w:next w:val="Normal"/>
    <w:qFormat/>
    <w:rsid w:val="00753860"/>
    <w:pPr>
      <w:keepNext/>
      <w:outlineLvl w:val="4"/>
    </w:pPr>
    <w:rPr>
      <w:rFonts w:ascii="Univers" w:hAnsi="Univers"/>
      <w:b/>
      <w:sz w:val="24"/>
    </w:rPr>
  </w:style>
  <w:style w:type="paragraph" w:styleId="Heading6">
    <w:name w:val="heading 6"/>
    <w:basedOn w:val="Normal"/>
    <w:next w:val="Normal"/>
    <w:qFormat/>
    <w:rsid w:val="00753860"/>
    <w:pPr>
      <w:keepNext/>
      <w:ind w:left="578"/>
      <w:outlineLvl w:val="5"/>
    </w:pPr>
    <w:rPr>
      <w:b/>
      <w:bCs/>
      <w:sz w:val="24"/>
    </w:rPr>
  </w:style>
  <w:style w:type="paragraph" w:styleId="Heading7">
    <w:name w:val="heading 7"/>
    <w:basedOn w:val="Normal"/>
    <w:next w:val="Normal"/>
    <w:qFormat/>
    <w:rsid w:val="00753860"/>
    <w:pPr>
      <w:keepNext/>
      <w:widowControl w:val="0"/>
      <w:jc w:val="center"/>
      <w:outlineLvl w:val="6"/>
    </w:pPr>
    <w:rPr>
      <w:snapToGrid w:val="0"/>
      <w:u w:val="single"/>
      <w:lang w:val="en-US"/>
    </w:rPr>
  </w:style>
  <w:style w:type="paragraph" w:styleId="Heading8">
    <w:name w:val="heading 8"/>
    <w:basedOn w:val="Normal"/>
    <w:next w:val="Normal"/>
    <w:qFormat/>
    <w:rsid w:val="00753860"/>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53860"/>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753860"/>
    <w:rPr>
      <w:rFonts w:ascii="Times New Roman" w:hAnsi="Times New Roman"/>
      <w:b/>
      <w:sz w:val="18"/>
    </w:rPr>
  </w:style>
  <w:style w:type="table" w:customStyle="1" w:styleId="Tabledocright">
    <w:name w:val="Table_doc_right"/>
    <w:basedOn w:val="TableNormal"/>
    <w:rsid w:val="00753860"/>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5386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5386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5386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5386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753860"/>
    <w:rPr>
      <w:bCs w:val="0"/>
    </w:rPr>
  </w:style>
  <w:style w:type="paragraph" w:styleId="TableofFigures">
    <w:name w:val="table of figures"/>
    <w:basedOn w:val="Normal"/>
    <w:next w:val="Normal"/>
    <w:autoRedefine/>
    <w:semiHidden/>
    <w:rsid w:val="00753860"/>
    <w:pPr>
      <w:tabs>
        <w:tab w:val="clear" w:pos="1814"/>
        <w:tab w:val="clear" w:pos="2381"/>
        <w:tab w:val="clear" w:pos="2948"/>
        <w:tab w:val="clear" w:pos="3515"/>
      </w:tabs>
      <w:ind w:left="1814" w:hanging="567"/>
    </w:pPr>
  </w:style>
  <w:style w:type="paragraph" w:customStyle="1" w:styleId="CH1">
    <w:name w:val="CH1"/>
    <w:basedOn w:val="Normalpool"/>
    <w:next w:val="CH2"/>
    <w:rsid w:val="0075386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75386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753860"/>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75386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753860"/>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75386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753860"/>
    <w:pPr>
      <w:tabs>
        <w:tab w:val="left" w:pos="4321"/>
        <w:tab w:val="right" w:pos="8641"/>
      </w:tabs>
      <w:spacing w:before="60" w:after="120"/>
    </w:pPr>
    <w:rPr>
      <w:b/>
      <w:sz w:val="18"/>
    </w:rPr>
  </w:style>
  <w:style w:type="paragraph" w:customStyle="1" w:styleId="Headerpool">
    <w:name w:val="Header_pool"/>
    <w:basedOn w:val="Normal"/>
    <w:next w:val="Normal"/>
    <w:semiHidden/>
    <w:rsid w:val="0075386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753860"/>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753860"/>
    <w:pPr>
      <w:tabs>
        <w:tab w:val="left" w:pos="4321"/>
        <w:tab w:val="right" w:pos="8641"/>
      </w:tabs>
      <w:spacing w:before="60" w:after="120"/>
    </w:pPr>
    <w:rPr>
      <w:b/>
      <w:sz w:val="18"/>
    </w:rPr>
  </w:style>
  <w:style w:type="paragraph" w:customStyle="1" w:styleId="Header-pool">
    <w:name w:val="Header-pool"/>
    <w:basedOn w:val="Normal-pool"/>
    <w:next w:val="Normal-pool"/>
    <w:rsid w:val="0075386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753860"/>
    <w:pPr>
      <w:tabs>
        <w:tab w:val="left" w:pos="1247"/>
        <w:tab w:val="left" w:pos="1814"/>
        <w:tab w:val="left" w:pos="2381"/>
        <w:tab w:val="left" w:pos="2948"/>
        <w:tab w:val="left" w:pos="3515"/>
        <w:tab w:val="left" w:pos="4082"/>
      </w:tabs>
    </w:pPr>
    <w:rPr>
      <w:lang w:val="fr-CA"/>
    </w:rPr>
  </w:style>
  <w:style w:type="character" w:styleId="FootnoteReference">
    <w:name w:val="footnote reference"/>
    <w:semiHidden/>
    <w:rsid w:val="00753860"/>
    <w:rPr>
      <w:rFonts w:ascii="Times New Roman" w:hAnsi="Times New Roman"/>
      <w:color w:val="auto"/>
      <w:sz w:val="20"/>
      <w:szCs w:val="18"/>
      <w:vertAlign w:val="superscript"/>
    </w:rPr>
  </w:style>
  <w:style w:type="paragraph" w:styleId="FootnoteText">
    <w:name w:val="footnote text"/>
    <w:basedOn w:val="Normalpool"/>
    <w:link w:val="FootnoteTextChar"/>
    <w:semiHidden/>
    <w:rsid w:val="00753860"/>
    <w:pPr>
      <w:spacing w:before="20" w:after="40"/>
      <w:ind w:left="1247"/>
    </w:pPr>
    <w:rPr>
      <w:sz w:val="18"/>
    </w:rPr>
  </w:style>
  <w:style w:type="character" w:customStyle="1" w:styleId="Normal-poolChar1">
    <w:name w:val="Normal-pool Char1"/>
    <w:link w:val="Normal-pool"/>
    <w:locked/>
    <w:rsid w:val="00B86DCD"/>
    <w:rPr>
      <w:lang w:val="fr-CA"/>
    </w:rPr>
  </w:style>
  <w:style w:type="paragraph" w:customStyle="1" w:styleId="Normal1">
    <w:name w:val="Normal1"/>
    <w:rsid w:val="00B86DCD"/>
    <w:pPr>
      <w:tabs>
        <w:tab w:val="left" w:pos="1247"/>
        <w:tab w:val="left" w:pos="1814"/>
        <w:tab w:val="left" w:pos="2381"/>
        <w:tab w:val="left" w:pos="2948"/>
        <w:tab w:val="left" w:pos="3515"/>
      </w:tabs>
    </w:pPr>
    <w:rPr>
      <w:color w:val="000000"/>
    </w:rPr>
  </w:style>
  <w:style w:type="character" w:customStyle="1" w:styleId="Normal-poolChar">
    <w:name w:val="Normal-pool Char"/>
    <w:locked/>
    <w:rsid w:val="00597925"/>
    <w:rPr>
      <w:lang w:eastAsia="en-US"/>
    </w:rPr>
  </w:style>
  <w:style w:type="character" w:customStyle="1" w:styleId="FootnoteTextChar">
    <w:name w:val="Footnote Text Char"/>
    <w:link w:val="FootnoteText"/>
    <w:semiHidden/>
    <w:rsid w:val="0060274C"/>
    <w:rPr>
      <w:sz w:val="18"/>
      <w:lang w:val="fr-CA"/>
    </w:rPr>
  </w:style>
  <w:style w:type="table" w:customStyle="1" w:styleId="AATable">
    <w:name w:val="AA_Table"/>
    <w:basedOn w:val="TableNormal"/>
    <w:semiHidden/>
    <w:rsid w:val="00753860"/>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753860"/>
    <w:pPr>
      <w:keepNext/>
      <w:keepLines/>
      <w:suppressAutoHyphens/>
      <w:ind w:right="5103"/>
    </w:pPr>
    <w:rPr>
      <w:b/>
    </w:rPr>
  </w:style>
  <w:style w:type="paragraph" w:customStyle="1" w:styleId="AATitle2">
    <w:name w:val="AA_Title2"/>
    <w:basedOn w:val="AATitle"/>
    <w:rsid w:val="00753860"/>
    <w:pPr>
      <w:tabs>
        <w:tab w:val="clear" w:pos="4082"/>
      </w:tabs>
      <w:spacing w:before="120" w:after="120"/>
      <w:ind w:right="4536"/>
    </w:pPr>
  </w:style>
  <w:style w:type="paragraph" w:customStyle="1" w:styleId="BBTitle">
    <w:name w:val="BB_Title"/>
    <w:basedOn w:val="Normalpool"/>
    <w:rsid w:val="00753860"/>
    <w:pPr>
      <w:keepNext/>
      <w:keepLines/>
      <w:suppressAutoHyphens/>
      <w:spacing w:before="320" w:after="240"/>
      <w:ind w:left="1247" w:right="567"/>
    </w:pPr>
    <w:rPr>
      <w:b/>
      <w:sz w:val="28"/>
      <w:szCs w:val="28"/>
    </w:rPr>
  </w:style>
  <w:style w:type="paragraph" w:styleId="Footer">
    <w:name w:val="footer"/>
    <w:basedOn w:val="Normal"/>
    <w:semiHidden/>
    <w:rsid w:val="00753860"/>
    <w:pPr>
      <w:tabs>
        <w:tab w:val="center" w:pos="4320"/>
        <w:tab w:val="right" w:pos="8640"/>
      </w:tabs>
      <w:spacing w:before="60" w:after="120"/>
    </w:pPr>
    <w:rPr>
      <w:sz w:val="18"/>
    </w:rPr>
  </w:style>
  <w:style w:type="paragraph" w:styleId="Header">
    <w:name w:val="header"/>
    <w:basedOn w:val="Normal"/>
    <w:semiHidden/>
    <w:rsid w:val="0075386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53860"/>
    <w:rPr>
      <w:rFonts w:ascii="Times New Roman" w:hAnsi="Times New Roman"/>
      <w:color w:val="auto"/>
      <w:sz w:val="20"/>
      <w:szCs w:val="20"/>
      <w:u w:val="none"/>
      <w:lang w:val="fr-FR"/>
    </w:rPr>
  </w:style>
  <w:style w:type="numbering" w:customStyle="1" w:styleId="Normallist">
    <w:name w:val="Normal_list"/>
    <w:basedOn w:val="NoList"/>
    <w:semiHidden/>
    <w:rsid w:val="00753860"/>
    <w:pPr>
      <w:numPr>
        <w:numId w:val="4"/>
      </w:numPr>
    </w:pPr>
  </w:style>
  <w:style w:type="paragraph" w:customStyle="1" w:styleId="NormalNonumber">
    <w:name w:val="Normal_No_number"/>
    <w:basedOn w:val="Normalpool"/>
    <w:rsid w:val="00753860"/>
    <w:pPr>
      <w:spacing w:after="120"/>
      <w:ind w:left="1247"/>
    </w:pPr>
  </w:style>
  <w:style w:type="paragraph" w:customStyle="1" w:styleId="Normalnumber">
    <w:name w:val="Normal_number"/>
    <w:basedOn w:val="Normalpool"/>
    <w:rsid w:val="00753860"/>
    <w:pPr>
      <w:numPr>
        <w:numId w:val="5"/>
      </w:numPr>
      <w:spacing w:after="120"/>
    </w:pPr>
  </w:style>
  <w:style w:type="paragraph" w:customStyle="1" w:styleId="Titletable">
    <w:name w:val="Title_table"/>
    <w:basedOn w:val="Normalpool"/>
    <w:rsid w:val="00753860"/>
    <w:pPr>
      <w:keepNext/>
      <w:keepLines/>
      <w:suppressAutoHyphens/>
      <w:spacing w:after="60"/>
      <w:ind w:left="1247"/>
    </w:pPr>
    <w:rPr>
      <w:b/>
      <w:bCs/>
    </w:rPr>
  </w:style>
  <w:style w:type="paragraph" w:styleId="TOC1">
    <w:name w:val="toc 1"/>
    <w:basedOn w:val="Normalpool"/>
    <w:next w:val="Normalpool"/>
    <w:rsid w:val="0075386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75386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75386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75386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5386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753860"/>
    <w:rPr>
      <w:b/>
      <w:bCs/>
      <w:sz w:val="28"/>
      <w:szCs w:val="22"/>
    </w:rPr>
  </w:style>
  <w:style w:type="paragraph" w:customStyle="1" w:styleId="ZZAnxtitle">
    <w:name w:val="ZZ_Anx_title"/>
    <w:basedOn w:val="Normalpool"/>
    <w:rsid w:val="00753860"/>
    <w:pPr>
      <w:spacing w:before="360" w:after="120"/>
      <w:ind w:left="1247"/>
    </w:pPr>
    <w:rPr>
      <w:b/>
      <w:bCs/>
      <w:sz w:val="28"/>
      <w:szCs w:val="26"/>
    </w:rPr>
  </w:style>
  <w:style w:type="paragraph" w:styleId="BalloonText">
    <w:name w:val="Balloon Text"/>
    <w:basedOn w:val="Normal"/>
    <w:link w:val="BalloonTextChar"/>
    <w:rsid w:val="00E628B3"/>
    <w:rPr>
      <w:rFonts w:ascii="Tahoma" w:hAnsi="Tahoma" w:cs="Tahoma"/>
      <w:sz w:val="16"/>
      <w:szCs w:val="16"/>
    </w:rPr>
  </w:style>
  <w:style w:type="character" w:customStyle="1" w:styleId="BalloonTextChar">
    <w:name w:val="Balloon Text Char"/>
    <w:basedOn w:val="DefaultParagraphFont"/>
    <w:link w:val="BalloonText"/>
    <w:rsid w:val="00E628B3"/>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860"/>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753860"/>
    <w:pPr>
      <w:keepNext/>
      <w:spacing w:before="240" w:after="120"/>
      <w:ind w:left="1247" w:hanging="680"/>
      <w:outlineLvl w:val="0"/>
    </w:pPr>
    <w:rPr>
      <w:b/>
      <w:sz w:val="28"/>
    </w:rPr>
  </w:style>
  <w:style w:type="paragraph" w:styleId="Heading2">
    <w:name w:val="heading 2"/>
    <w:basedOn w:val="Normal"/>
    <w:next w:val="Normalnumber"/>
    <w:qFormat/>
    <w:rsid w:val="00753860"/>
    <w:pPr>
      <w:keepNext/>
      <w:spacing w:before="240" w:after="120"/>
      <w:ind w:left="1247" w:hanging="680"/>
      <w:outlineLvl w:val="1"/>
    </w:pPr>
    <w:rPr>
      <w:b/>
      <w:sz w:val="24"/>
      <w:szCs w:val="24"/>
    </w:rPr>
  </w:style>
  <w:style w:type="paragraph" w:styleId="Heading3">
    <w:name w:val="heading 3"/>
    <w:basedOn w:val="Normal"/>
    <w:next w:val="Normalnumber"/>
    <w:qFormat/>
    <w:rsid w:val="00753860"/>
    <w:pPr>
      <w:spacing w:after="120"/>
      <w:ind w:left="1247" w:hanging="680"/>
      <w:outlineLvl w:val="2"/>
    </w:pPr>
    <w:rPr>
      <w:b/>
    </w:rPr>
  </w:style>
  <w:style w:type="paragraph" w:styleId="Heading4">
    <w:name w:val="heading 4"/>
    <w:basedOn w:val="Heading3"/>
    <w:next w:val="Normalnumber"/>
    <w:qFormat/>
    <w:rsid w:val="00753860"/>
    <w:pPr>
      <w:keepNext/>
      <w:outlineLvl w:val="3"/>
    </w:pPr>
  </w:style>
  <w:style w:type="paragraph" w:styleId="Heading5">
    <w:name w:val="heading 5"/>
    <w:basedOn w:val="Normal"/>
    <w:next w:val="Normal"/>
    <w:qFormat/>
    <w:rsid w:val="00753860"/>
    <w:pPr>
      <w:keepNext/>
      <w:outlineLvl w:val="4"/>
    </w:pPr>
    <w:rPr>
      <w:rFonts w:ascii="Univers" w:hAnsi="Univers"/>
      <w:b/>
      <w:sz w:val="24"/>
    </w:rPr>
  </w:style>
  <w:style w:type="paragraph" w:styleId="Heading6">
    <w:name w:val="heading 6"/>
    <w:basedOn w:val="Normal"/>
    <w:next w:val="Normal"/>
    <w:qFormat/>
    <w:rsid w:val="00753860"/>
    <w:pPr>
      <w:keepNext/>
      <w:ind w:left="578"/>
      <w:outlineLvl w:val="5"/>
    </w:pPr>
    <w:rPr>
      <w:b/>
      <w:bCs/>
      <w:sz w:val="24"/>
    </w:rPr>
  </w:style>
  <w:style w:type="paragraph" w:styleId="Heading7">
    <w:name w:val="heading 7"/>
    <w:basedOn w:val="Normal"/>
    <w:next w:val="Normal"/>
    <w:qFormat/>
    <w:rsid w:val="00753860"/>
    <w:pPr>
      <w:keepNext/>
      <w:widowControl w:val="0"/>
      <w:jc w:val="center"/>
      <w:outlineLvl w:val="6"/>
    </w:pPr>
    <w:rPr>
      <w:snapToGrid w:val="0"/>
      <w:u w:val="single"/>
      <w:lang w:val="en-US"/>
    </w:rPr>
  </w:style>
  <w:style w:type="paragraph" w:styleId="Heading8">
    <w:name w:val="heading 8"/>
    <w:basedOn w:val="Normal"/>
    <w:next w:val="Normal"/>
    <w:qFormat/>
    <w:rsid w:val="00753860"/>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53860"/>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753860"/>
    <w:rPr>
      <w:rFonts w:ascii="Times New Roman" w:hAnsi="Times New Roman"/>
      <w:b/>
      <w:sz w:val="18"/>
    </w:rPr>
  </w:style>
  <w:style w:type="table" w:customStyle="1" w:styleId="Tabledocright">
    <w:name w:val="Table_doc_right"/>
    <w:basedOn w:val="TableNormal"/>
    <w:rsid w:val="00753860"/>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753860"/>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53860"/>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53860"/>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53860"/>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753860"/>
    <w:rPr>
      <w:bCs w:val="0"/>
    </w:rPr>
  </w:style>
  <w:style w:type="paragraph" w:styleId="TableofFigures">
    <w:name w:val="table of figures"/>
    <w:basedOn w:val="Normal"/>
    <w:next w:val="Normal"/>
    <w:autoRedefine/>
    <w:semiHidden/>
    <w:rsid w:val="00753860"/>
    <w:pPr>
      <w:tabs>
        <w:tab w:val="clear" w:pos="1814"/>
        <w:tab w:val="clear" w:pos="2381"/>
        <w:tab w:val="clear" w:pos="2948"/>
        <w:tab w:val="clear" w:pos="3515"/>
      </w:tabs>
      <w:ind w:left="1814" w:hanging="567"/>
    </w:pPr>
  </w:style>
  <w:style w:type="paragraph" w:customStyle="1" w:styleId="CH1">
    <w:name w:val="CH1"/>
    <w:basedOn w:val="Normalpool"/>
    <w:next w:val="CH2"/>
    <w:rsid w:val="0075386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753860"/>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753860"/>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753860"/>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753860"/>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753860"/>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753860"/>
    <w:pPr>
      <w:tabs>
        <w:tab w:val="left" w:pos="4321"/>
        <w:tab w:val="right" w:pos="8641"/>
      </w:tabs>
      <w:spacing w:before="60" w:after="120"/>
    </w:pPr>
    <w:rPr>
      <w:b/>
      <w:sz w:val="18"/>
    </w:rPr>
  </w:style>
  <w:style w:type="paragraph" w:customStyle="1" w:styleId="Headerpool">
    <w:name w:val="Header_pool"/>
    <w:basedOn w:val="Normal"/>
    <w:next w:val="Normal"/>
    <w:semiHidden/>
    <w:rsid w:val="0075386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753860"/>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753860"/>
    <w:pPr>
      <w:tabs>
        <w:tab w:val="left" w:pos="4321"/>
        <w:tab w:val="right" w:pos="8641"/>
      </w:tabs>
      <w:spacing w:before="60" w:after="120"/>
    </w:pPr>
    <w:rPr>
      <w:b/>
      <w:sz w:val="18"/>
    </w:rPr>
  </w:style>
  <w:style w:type="paragraph" w:customStyle="1" w:styleId="Header-pool">
    <w:name w:val="Header-pool"/>
    <w:basedOn w:val="Normal-pool"/>
    <w:next w:val="Normal-pool"/>
    <w:rsid w:val="0075386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753860"/>
    <w:pPr>
      <w:tabs>
        <w:tab w:val="left" w:pos="1247"/>
        <w:tab w:val="left" w:pos="1814"/>
        <w:tab w:val="left" w:pos="2381"/>
        <w:tab w:val="left" w:pos="2948"/>
        <w:tab w:val="left" w:pos="3515"/>
        <w:tab w:val="left" w:pos="4082"/>
      </w:tabs>
    </w:pPr>
    <w:rPr>
      <w:lang w:val="fr-CA"/>
    </w:rPr>
  </w:style>
  <w:style w:type="character" w:styleId="FootnoteReference">
    <w:name w:val="footnote reference"/>
    <w:semiHidden/>
    <w:rsid w:val="00753860"/>
    <w:rPr>
      <w:rFonts w:ascii="Times New Roman" w:hAnsi="Times New Roman"/>
      <w:color w:val="auto"/>
      <w:sz w:val="20"/>
      <w:szCs w:val="18"/>
      <w:vertAlign w:val="superscript"/>
    </w:rPr>
  </w:style>
  <w:style w:type="paragraph" w:styleId="FootnoteText">
    <w:name w:val="footnote text"/>
    <w:basedOn w:val="Normalpool"/>
    <w:link w:val="FootnoteTextChar"/>
    <w:semiHidden/>
    <w:rsid w:val="00753860"/>
    <w:pPr>
      <w:spacing w:before="20" w:after="40"/>
      <w:ind w:left="1247"/>
    </w:pPr>
    <w:rPr>
      <w:sz w:val="18"/>
    </w:rPr>
  </w:style>
  <w:style w:type="character" w:customStyle="1" w:styleId="Normal-poolChar1">
    <w:name w:val="Normal-pool Char1"/>
    <w:link w:val="Normal-pool"/>
    <w:locked/>
    <w:rsid w:val="00B86DCD"/>
    <w:rPr>
      <w:lang w:val="fr-CA"/>
    </w:rPr>
  </w:style>
  <w:style w:type="paragraph" w:customStyle="1" w:styleId="Normal1">
    <w:name w:val="Normal1"/>
    <w:rsid w:val="00B86DCD"/>
    <w:pPr>
      <w:tabs>
        <w:tab w:val="left" w:pos="1247"/>
        <w:tab w:val="left" w:pos="1814"/>
        <w:tab w:val="left" w:pos="2381"/>
        <w:tab w:val="left" w:pos="2948"/>
        <w:tab w:val="left" w:pos="3515"/>
      </w:tabs>
    </w:pPr>
    <w:rPr>
      <w:color w:val="000000"/>
    </w:rPr>
  </w:style>
  <w:style w:type="character" w:customStyle="1" w:styleId="Normal-poolChar">
    <w:name w:val="Normal-pool Char"/>
    <w:locked/>
    <w:rsid w:val="00597925"/>
    <w:rPr>
      <w:lang w:eastAsia="en-US"/>
    </w:rPr>
  </w:style>
  <w:style w:type="character" w:customStyle="1" w:styleId="FootnoteTextChar">
    <w:name w:val="Footnote Text Char"/>
    <w:link w:val="FootnoteText"/>
    <w:semiHidden/>
    <w:rsid w:val="0060274C"/>
    <w:rPr>
      <w:sz w:val="18"/>
      <w:lang w:val="fr-CA"/>
    </w:rPr>
  </w:style>
  <w:style w:type="table" w:customStyle="1" w:styleId="AATable">
    <w:name w:val="AA_Table"/>
    <w:basedOn w:val="TableNormal"/>
    <w:semiHidden/>
    <w:rsid w:val="00753860"/>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753860"/>
    <w:pPr>
      <w:keepNext/>
      <w:keepLines/>
      <w:suppressAutoHyphens/>
      <w:ind w:right="5103"/>
    </w:pPr>
    <w:rPr>
      <w:b/>
    </w:rPr>
  </w:style>
  <w:style w:type="paragraph" w:customStyle="1" w:styleId="AATitle2">
    <w:name w:val="AA_Title2"/>
    <w:basedOn w:val="AATitle"/>
    <w:rsid w:val="00753860"/>
    <w:pPr>
      <w:tabs>
        <w:tab w:val="clear" w:pos="4082"/>
      </w:tabs>
      <w:spacing w:before="120" w:after="120"/>
      <w:ind w:right="4536"/>
    </w:pPr>
  </w:style>
  <w:style w:type="paragraph" w:customStyle="1" w:styleId="BBTitle">
    <w:name w:val="BB_Title"/>
    <w:basedOn w:val="Normalpool"/>
    <w:rsid w:val="00753860"/>
    <w:pPr>
      <w:keepNext/>
      <w:keepLines/>
      <w:suppressAutoHyphens/>
      <w:spacing w:before="320" w:after="240"/>
      <w:ind w:left="1247" w:right="567"/>
    </w:pPr>
    <w:rPr>
      <w:b/>
      <w:sz w:val="28"/>
      <w:szCs w:val="28"/>
    </w:rPr>
  </w:style>
  <w:style w:type="paragraph" w:styleId="Footer">
    <w:name w:val="footer"/>
    <w:basedOn w:val="Normal"/>
    <w:semiHidden/>
    <w:rsid w:val="00753860"/>
    <w:pPr>
      <w:tabs>
        <w:tab w:val="center" w:pos="4320"/>
        <w:tab w:val="right" w:pos="8640"/>
      </w:tabs>
      <w:spacing w:before="60" w:after="120"/>
    </w:pPr>
    <w:rPr>
      <w:sz w:val="18"/>
    </w:rPr>
  </w:style>
  <w:style w:type="paragraph" w:styleId="Header">
    <w:name w:val="header"/>
    <w:basedOn w:val="Normal"/>
    <w:semiHidden/>
    <w:rsid w:val="0075386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53860"/>
    <w:rPr>
      <w:rFonts w:ascii="Times New Roman" w:hAnsi="Times New Roman"/>
      <w:color w:val="auto"/>
      <w:sz w:val="20"/>
      <w:szCs w:val="20"/>
      <w:u w:val="none"/>
      <w:lang w:val="fr-FR"/>
    </w:rPr>
  </w:style>
  <w:style w:type="numbering" w:customStyle="1" w:styleId="Normallist">
    <w:name w:val="Normal_list"/>
    <w:basedOn w:val="NoList"/>
    <w:semiHidden/>
    <w:rsid w:val="00753860"/>
    <w:pPr>
      <w:numPr>
        <w:numId w:val="4"/>
      </w:numPr>
    </w:pPr>
  </w:style>
  <w:style w:type="paragraph" w:customStyle="1" w:styleId="NormalNonumber">
    <w:name w:val="Normal_No_number"/>
    <w:basedOn w:val="Normalpool"/>
    <w:rsid w:val="00753860"/>
    <w:pPr>
      <w:spacing w:after="120"/>
      <w:ind w:left="1247"/>
    </w:pPr>
  </w:style>
  <w:style w:type="paragraph" w:customStyle="1" w:styleId="Normalnumber">
    <w:name w:val="Normal_number"/>
    <w:basedOn w:val="Normalpool"/>
    <w:rsid w:val="00753860"/>
    <w:pPr>
      <w:numPr>
        <w:numId w:val="5"/>
      </w:numPr>
      <w:spacing w:after="120"/>
    </w:pPr>
  </w:style>
  <w:style w:type="paragraph" w:customStyle="1" w:styleId="Titletable">
    <w:name w:val="Title_table"/>
    <w:basedOn w:val="Normalpool"/>
    <w:rsid w:val="00753860"/>
    <w:pPr>
      <w:keepNext/>
      <w:keepLines/>
      <w:suppressAutoHyphens/>
      <w:spacing w:after="60"/>
      <w:ind w:left="1247"/>
    </w:pPr>
    <w:rPr>
      <w:b/>
      <w:bCs/>
    </w:rPr>
  </w:style>
  <w:style w:type="paragraph" w:styleId="TOC1">
    <w:name w:val="toc 1"/>
    <w:basedOn w:val="Normalpool"/>
    <w:next w:val="Normalpool"/>
    <w:rsid w:val="00753860"/>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753860"/>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753860"/>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753860"/>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53860"/>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753860"/>
    <w:rPr>
      <w:b/>
      <w:bCs/>
      <w:sz w:val="28"/>
      <w:szCs w:val="22"/>
    </w:rPr>
  </w:style>
  <w:style w:type="paragraph" w:customStyle="1" w:styleId="ZZAnxtitle">
    <w:name w:val="ZZ_Anx_title"/>
    <w:basedOn w:val="Normalpool"/>
    <w:rsid w:val="00753860"/>
    <w:pPr>
      <w:spacing w:before="360" w:after="120"/>
      <w:ind w:left="1247"/>
    </w:pPr>
    <w:rPr>
      <w:b/>
      <w:bCs/>
      <w:sz w:val="28"/>
      <w:szCs w:val="26"/>
    </w:rPr>
  </w:style>
  <w:style w:type="paragraph" w:styleId="BalloonText">
    <w:name w:val="Balloon Text"/>
    <w:basedOn w:val="Normal"/>
    <w:link w:val="BalloonTextChar"/>
    <w:rsid w:val="00E628B3"/>
    <w:rPr>
      <w:rFonts w:ascii="Tahoma" w:hAnsi="Tahoma" w:cs="Tahoma"/>
      <w:sz w:val="16"/>
      <w:szCs w:val="16"/>
    </w:rPr>
  </w:style>
  <w:style w:type="character" w:customStyle="1" w:styleId="BalloonTextChar">
    <w:name w:val="Balloon Text Char"/>
    <w:basedOn w:val="DefaultParagraphFont"/>
    <w:link w:val="BalloonText"/>
    <w:rsid w:val="00E628B3"/>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pinosv\AppData\Local\Microsoft\Windows\Temporary%20Internet%20Files\Content.MSO\2D1865B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49281-EDC3-4A85-A052-A870CFE0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2D1865B9.htm</Template>
  <TotalTime>0</TotalTime>
  <Pages>7</Pages>
  <Words>4677</Words>
  <Characters>26664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31279</CharactersWithSpaces>
  <SharedDoc>false</SharedDoc>
  <HLinks>
    <vt:vector size="6" baseType="variant">
      <vt:variant>
        <vt:i4>1441800</vt:i4>
      </vt:variant>
      <vt:variant>
        <vt:i4>3</vt:i4>
      </vt:variant>
      <vt:variant>
        <vt:i4>0</vt:i4>
      </vt:variant>
      <vt:variant>
        <vt:i4>5</vt:i4>
      </vt:variant>
      <vt:variant>
        <vt:lpwstr>http://www.cambioclimatico-regatta.org/index.php/en/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John Njuguna</cp:lastModifiedBy>
  <cp:revision>2</cp:revision>
  <cp:lastPrinted>2016-03-29T09:08:00Z</cp:lastPrinted>
  <dcterms:created xsi:type="dcterms:W3CDTF">2016-04-12T14:27:00Z</dcterms:created>
  <dcterms:modified xsi:type="dcterms:W3CDTF">2016-04-12T14:27:00Z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veronique.espinosa</vt:lpwstr>
  </property>
  <property fmtid="{D5CDD505-2E9C-101B-9397-08002B2CF9AE}" pid="4" name="GeneratedDate">
    <vt:lpwstr>3/17/2016 3:42:47 PM</vt:lpwstr>
  </property>
  <property fmtid="{D5CDD505-2E9C-101B-9397-08002B2CF9AE}" pid="5" name="OriginalDocID">
    <vt:lpwstr>5d6c2ffb-a66c-47dd-8780-4e434a548f8b</vt:lpwstr>
  </property>
</Properties>
</file>