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241"/>
        <w:gridCol w:w="5292"/>
        <w:gridCol w:w="3106"/>
      </w:tblGrid>
      <w:tr w:rsidR="00A47599" w:rsidTr="004856CF">
        <w:trPr>
          <w:cantSplit/>
          <w:jc w:val="center"/>
        </w:trPr>
        <w:tc>
          <w:tcPr>
            <w:tcW w:w="6533" w:type="dxa"/>
            <w:gridSpan w:val="2"/>
            <w:tcBorders>
              <w:bottom w:val="single" w:sz="8" w:space="0" w:color="auto"/>
            </w:tcBorders>
          </w:tcPr>
          <w:p w:rsidR="00A47599" w:rsidRPr="00A776D9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bookmarkStart w:id="0" w:name="_GoBack"/>
            <w:bookmarkEnd w:id="0"/>
            <w:r w:rsidRPr="00A776D9"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:rsidR="00A47599" w:rsidRPr="00A776D9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A776D9"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:rsidR="00A47599" w:rsidRPr="00D04E33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sz w:val="32"/>
                <w:szCs w:val="32"/>
              </w:rPr>
            </w:pPr>
            <w:r w:rsidRPr="00A776D9"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06" w:type="dxa"/>
            <w:tcBorders>
              <w:bottom w:val="single" w:sz="8" w:space="0" w:color="auto"/>
            </w:tcBorders>
          </w:tcPr>
          <w:p w:rsidR="00A47599" w:rsidRPr="001B1848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 w:rsidRPr="001B1848">
              <w:rPr>
                <w:rFonts w:ascii="Arial" w:hAnsi="Arial" w:cs="Arial"/>
                <w:b/>
                <w:sz w:val="64"/>
                <w:szCs w:val="64"/>
                <w:lang w:val="en-US"/>
              </w:rPr>
              <w:t>EP</w:t>
            </w:r>
          </w:p>
          <w:p w:rsidR="00A47599" w:rsidRPr="00C861B2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</w:rPr>
            </w:pPr>
            <w:r w:rsidRPr="003014D5">
              <w:rPr>
                <w:b/>
                <w:bCs/>
                <w:sz w:val="28"/>
                <w:lang w:val="en-GB"/>
              </w:rPr>
              <w:t>UNEP</w:t>
            </w:r>
            <w:r w:rsidRPr="003014D5">
              <w:rPr>
                <w:lang w:val="en-GB"/>
              </w:rPr>
              <w:t>/EA.2/</w:t>
            </w:r>
            <w:r w:rsidR="00D4527A">
              <w:rPr>
                <w:lang w:val="en-GB"/>
              </w:rPr>
              <w:t>7</w:t>
            </w:r>
          </w:p>
        </w:tc>
      </w:tr>
      <w:tr w:rsidR="00A47599" w:rsidTr="004856CF">
        <w:trPr>
          <w:cantSplit/>
          <w:trHeight w:val="20"/>
          <w:jc w:val="center"/>
        </w:trPr>
        <w:tc>
          <w:tcPr>
            <w:tcW w:w="1241" w:type="dxa"/>
          </w:tcPr>
          <w:p w:rsidR="00A47599" w:rsidRDefault="00A47599" w:rsidP="004856CF">
            <w:pPr>
              <w:rPr>
                <w:sz w:val="16"/>
                <w:lang w:val="en-US"/>
              </w:rPr>
            </w:pPr>
          </w:p>
        </w:tc>
        <w:tc>
          <w:tcPr>
            <w:tcW w:w="5292" w:type="dxa"/>
          </w:tcPr>
          <w:p w:rsidR="00A47599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sz w:val="16"/>
                <w:lang w:val="en-US"/>
              </w:rPr>
            </w:pPr>
          </w:p>
        </w:tc>
        <w:tc>
          <w:tcPr>
            <w:tcW w:w="3106" w:type="dxa"/>
            <w:vMerge w:val="restart"/>
          </w:tcPr>
          <w:p w:rsidR="00A47599" w:rsidRPr="00B939CF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:rsidR="00A47599" w:rsidRPr="00B939CF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B939CF">
              <w:rPr>
                <w:lang w:val="en-US"/>
              </w:rPr>
              <w:t>Distr.: General</w:t>
            </w:r>
          </w:p>
          <w:p w:rsidR="00A47599" w:rsidRPr="00644CB8" w:rsidRDefault="00D4527A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GB"/>
              </w:rPr>
              <w:t>2</w:t>
            </w:r>
            <w:r w:rsidR="006F7EFF">
              <w:rPr>
                <w:lang w:val="en-GB"/>
              </w:rPr>
              <w:t>5</w:t>
            </w:r>
            <w:r>
              <w:rPr>
                <w:lang w:val="en-GB"/>
              </w:rPr>
              <w:t xml:space="preserve"> February</w:t>
            </w:r>
            <w:r w:rsidR="00A47599" w:rsidRPr="00D56A33">
              <w:rPr>
                <w:lang w:val="en-GB"/>
              </w:rPr>
              <w:t xml:space="preserve"> 2016</w:t>
            </w:r>
          </w:p>
          <w:p w:rsidR="00A47599" w:rsidRPr="00B939CF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</w:p>
          <w:p w:rsidR="00A47599" w:rsidRPr="00B939CF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 w:rsidRPr="00B939CF">
              <w:rPr>
                <w:lang w:val="en-US"/>
              </w:rPr>
              <w:t>Russian</w:t>
            </w:r>
          </w:p>
          <w:p w:rsidR="00A47599" w:rsidRPr="00644CB8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Pr="00B939CF">
              <w:rPr>
                <w:lang w:val="en-US"/>
              </w:rPr>
              <w:t>English</w:t>
            </w:r>
          </w:p>
        </w:tc>
      </w:tr>
      <w:tr w:rsidR="00A47599" w:rsidTr="004856CF">
        <w:trPr>
          <w:cantSplit/>
          <w:jc w:val="center"/>
        </w:trPr>
        <w:tc>
          <w:tcPr>
            <w:tcW w:w="1241" w:type="dxa"/>
          </w:tcPr>
          <w:p w:rsidR="00A47599" w:rsidRDefault="00A47599" w:rsidP="004856CF">
            <w:pPr>
              <w:rPr>
                <w:sz w:val="16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95A11CA" wp14:editId="3F6971E9">
                  <wp:extent cx="653415" cy="560705"/>
                  <wp:effectExtent l="0" t="0" r="0" b="0"/>
                  <wp:docPr id="1" name="Рисунок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2" w:type="dxa"/>
            <w:vMerge w:val="restart"/>
          </w:tcPr>
          <w:p w:rsidR="00A47599" w:rsidRPr="00A776D9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lang w:val="en-US"/>
              </w:rPr>
            </w:pPr>
          </w:p>
          <w:p w:rsidR="00A47599" w:rsidRPr="00A776D9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lang w:val="en-US"/>
              </w:rPr>
            </w:pPr>
          </w:p>
          <w:p w:rsidR="00A47599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lang w:val="en-US"/>
              </w:rPr>
            </w:pPr>
          </w:p>
          <w:p w:rsidR="00A47599" w:rsidRPr="00A776D9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lang w:val="en-US"/>
              </w:rPr>
            </w:pPr>
          </w:p>
          <w:p w:rsidR="00A47599" w:rsidRPr="00644CB8" w:rsidRDefault="00A47599" w:rsidP="00B1699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</w:rPr>
            </w:pPr>
            <w:r w:rsidRPr="00644CB8">
              <w:rPr>
                <w:rFonts w:ascii="Arial" w:hAnsi="Arial" w:cs="Arial"/>
                <w:b/>
                <w:sz w:val="28"/>
                <w:szCs w:val="28"/>
              </w:rPr>
              <w:t xml:space="preserve">Ассамблея Организации Объединенных Наций по окружающей среде Программы Организации Объединенных </w:t>
            </w:r>
            <w:r w:rsidRPr="00644CB8">
              <w:rPr>
                <w:rFonts w:ascii="Arial" w:hAnsi="Arial" w:cs="Arial"/>
                <w:b/>
                <w:sz w:val="28"/>
                <w:szCs w:val="28"/>
              </w:rPr>
              <w:br/>
              <w:t>Наций по окружающей среде</w:t>
            </w:r>
          </w:p>
        </w:tc>
        <w:tc>
          <w:tcPr>
            <w:tcW w:w="3106" w:type="dxa"/>
            <w:vMerge/>
          </w:tcPr>
          <w:p w:rsidR="00A47599" w:rsidRDefault="00A47599" w:rsidP="004856CF"/>
        </w:tc>
      </w:tr>
      <w:tr w:rsidR="00A47599" w:rsidTr="004856CF">
        <w:trPr>
          <w:cantSplit/>
          <w:trHeight w:val="20"/>
          <w:jc w:val="center"/>
        </w:trPr>
        <w:tc>
          <w:tcPr>
            <w:tcW w:w="1241" w:type="dxa"/>
          </w:tcPr>
          <w:p w:rsidR="00A47599" w:rsidRDefault="00A47599" w:rsidP="004856CF">
            <w:pPr>
              <w:rPr>
                <w:sz w:val="16"/>
              </w:rPr>
            </w:pPr>
          </w:p>
        </w:tc>
        <w:tc>
          <w:tcPr>
            <w:tcW w:w="5292" w:type="dxa"/>
            <w:vMerge/>
          </w:tcPr>
          <w:p w:rsidR="00A47599" w:rsidRDefault="00A47599" w:rsidP="004856CF">
            <w:pPr>
              <w:rPr>
                <w:b/>
                <w:sz w:val="28"/>
              </w:rPr>
            </w:pPr>
          </w:p>
        </w:tc>
        <w:tc>
          <w:tcPr>
            <w:tcW w:w="3106" w:type="dxa"/>
            <w:vMerge/>
          </w:tcPr>
          <w:p w:rsidR="00A47599" w:rsidRDefault="00A47599" w:rsidP="004856CF"/>
        </w:tc>
      </w:tr>
      <w:bookmarkStart w:id="1" w:name="_MON_992911701"/>
      <w:bookmarkEnd w:id="1"/>
      <w:tr w:rsidR="00A47599" w:rsidTr="004856CF">
        <w:trPr>
          <w:cantSplit/>
          <w:trHeight w:val="962"/>
          <w:jc w:val="center"/>
        </w:trPr>
        <w:tc>
          <w:tcPr>
            <w:tcW w:w="1241" w:type="dxa"/>
            <w:tcBorders>
              <w:bottom w:val="single" w:sz="24" w:space="0" w:color="auto"/>
            </w:tcBorders>
          </w:tcPr>
          <w:p w:rsidR="00A47599" w:rsidRDefault="00A47599" w:rsidP="004856CF">
            <w:pPr>
              <w:rPr>
                <w:lang w:val="en-US"/>
              </w:rPr>
            </w:pPr>
            <w:r>
              <w:object w:dxaOrig="1020" w:dyaOrig="1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05pt;height:45.65pt" o:ole="" fillcolor="window">
                  <v:imagedata r:id="rId10" o:title="" cropbottom="13140f"/>
                </v:shape>
                <o:OLEObject Type="Embed" ProgID="Word.Picture.8" ShapeID="_x0000_i1025" DrawAspect="Content" ObjectID="_1523280449" r:id="rId11"/>
              </w:object>
            </w:r>
          </w:p>
        </w:tc>
        <w:tc>
          <w:tcPr>
            <w:tcW w:w="5292" w:type="dxa"/>
            <w:vMerge/>
            <w:tcBorders>
              <w:bottom w:val="single" w:sz="24" w:space="0" w:color="auto"/>
            </w:tcBorders>
          </w:tcPr>
          <w:p w:rsidR="00A47599" w:rsidRDefault="00A47599" w:rsidP="004856CF"/>
        </w:tc>
        <w:tc>
          <w:tcPr>
            <w:tcW w:w="3106" w:type="dxa"/>
            <w:vMerge/>
            <w:tcBorders>
              <w:bottom w:val="single" w:sz="24" w:space="0" w:color="auto"/>
            </w:tcBorders>
          </w:tcPr>
          <w:p w:rsidR="00A47599" w:rsidRDefault="00A47599" w:rsidP="004856CF"/>
        </w:tc>
      </w:tr>
    </w:tbl>
    <w:p w:rsidR="00A47599" w:rsidRPr="00A47599" w:rsidRDefault="00A47599" w:rsidP="007B3C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lang w:val="ru-RU"/>
        </w:rPr>
      </w:pPr>
      <w:r w:rsidRPr="0059527D">
        <w:rPr>
          <w:b/>
        </w:rPr>
        <w:t xml:space="preserve">Ассамблея Организации Объединенных Наций </w:t>
      </w:r>
      <w:r w:rsidRPr="0059527D">
        <w:rPr>
          <w:b/>
        </w:rPr>
        <w:br/>
        <w:t xml:space="preserve">по окружающей среде Программы Организации </w:t>
      </w:r>
      <w:r w:rsidRPr="0059527D">
        <w:rPr>
          <w:b/>
        </w:rPr>
        <w:br/>
        <w:t>Объединенных Наций по окружающей среде</w:t>
      </w:r>
    </w:p>
    <w:p w:rsidR="00A47599" w:rsidRPr="0059527D" w:rsidRDefault="00A47599" w:rsidP="007B3C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</w:rPr>
      </w:pPr>
      <w:r>
        <w:rPr>
          <w:b/>
          <w:lang w:val="ru-RU"/>
        </w:rPr>
        <w:t>Вторая</w:t>
      </w:r>
      <w:r>
        <w:rPr>
          <w:b/>
        </w:rPr>
        <w:t xml:space="preserve"> сессия</w:t>
      </w:r>
    </w:p>
    <w:p w:rsidR="00A47599" w:rsidRPr="0059527D" w:rsidRDefault="00A47599" w:rsidP="007B3C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r w:rsidRPr="0059527D">
        <w:t xml:space="preserve">Найроби, </w:t>
      </w:r>
      <w:r>
        <w:t>23</w:t>
      </w:r>
      <w:r w:rsidRPr="0059527D">
        <w:t>-2</w:t>
      </w:r>
      <w:r>
        <w:t>7</w:t>
      </w:r>
      <w:r>
        <w:rPr>
          <w:lang w:val="ru-RU"/>
        </w:rPr>
        <w:t xml:space="preserve"> ма</w:t>
      </w:r>
      <w:r w:rsidRPr="0059527D">
        <w:t>я 201</w:t>
      </w:r>
      <w:r>
        <w:rPr>
          <w:lang w:val="ru-RU"/>
        </w:rPr>
        <w:t>6</w:t>
      </w:r>
      <w:r w:rsidRPr="0059527D">
        <w:t xml:space="preserve"> года</w:t>
      </w:r>
    </w:p>
    <w:p w:rsidR="00A47599" w:rsidRPr="000F4241" w:rsidRDefault="00A47599" w:rsidP="007B3C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60"/>
        <w:rPr>
          <w:lang w:val="ru-RU"/>
        </w:rPr>
      </w:pPr>
      <w:r w:rsidRPr="0059527D">
        <w:t>Пункт</w:t>
      </w:r>
      <w:r>
        <w:t xml:space="preserve"> </w:t>
      </w:r>
      <w:r w:rsidR="008D2783">
        <w:t>4 f)</w:t>
      </w:r>
      <w:r w:rsidRPr="0059527D">
        <w:t xml:space="preserve"> предварительной повестки дня</w:t>
      </w:r>
      <w:r w:rsidR="000F4241" w:rsidRPr="00D56A33">
        <w:rPr>
          <w:rStyle w:val="FootnoteReference"/>
          <w:b/>
          <w:vertAlign w:val="baseline"/>
        </w:rPr>
        <w:footnoteReference w:customMarkFollows="1" w:id="1"/>
        <w:t>*</w:t>
      </w:r>
    </w:p>
    <w:p w:rsidR="00A47599" w:rsidRPr="008D2783" w:rsidRDefault="008D2783" w:rsidP="007B3C49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right="1701"/>
        <w:rPr>
          <w:b/>
          <w:w w:val="103"/>
          <w:kern w:val="14"/>
          <w:lang w:val="ru-RU"/>
        </w:rPr>
      </w:pPr>
      <w:r w:rsidRPr="008D2783">
        <w:rPr>
          <w:b/>
          <w:lang w:val="ru-RU"/>
        </w:rPr>
        <w:t>Вопросы международной природоохранной политики и экологического руководства: адаптация на основе экосистем</w:t>
      </w:r>
    </w:p>
    <w:p w:rsidR="008728A5" w:rsidRPr="001C2050" w:rsidRDefault="008728A5" w:rsidP="00576702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/>
        <w:rPr>
          <w:b/>
          <w:sz w:val="28"/>
          <w:szCs w:val="28"/>
        </w:rPr>
      </w:pPr>
      <w:r w:rsidRPr="001C2050">
        <w:rPr>
          <w:b/>
          <w:sz w:val="28"/>
          <w:szCs w:val="28"/>
        </w:rPr>
        <w:t>Резолюция 1/8: Адаптация на основе экосистем</w:t>
      </w:r>
    </w:p>
    <w:p w:rsidR="008728A5" w:rsidRPr="001C2050" w:rsidRDefault="008728A5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  <w:rPr>
          <w:b/>
          <w:sz w:val="24"/>
          <w:szCs w:val="24"/>
        </w:rPr>
      </w:pPr>
      <w:r w:rsidRPr="001C2050">
        <w:rPr>
          <w:b/>
          <w:sz w:val="24"/>
          <w:szCs w:val="24"/>
        </w:rPr>
        <w:t>Доклад Директора-исполнителя</w:t>
      </w:r>
    </w:p>
    <w:tbl>
      <w:tblPr>
        <w:tblW w:w="94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89"/>
      </w:tblGrid>
      <w:tr w:rsidR="008728A5" w:rsidRPr="00D72579" w:rsidTr="006F7EFF">
        <w:trPr>
          <w:trHeight w:val="600"/>
        </w:trPr>
        <w:tc>
          <w:tcPr>
            <w:tcW w:w="9489" w:type="dxa"/>
          </w:tcPr>
          <w:p w:rsidR="008728A5" w:rsidRPr="001C2050" w:rsidRDefault="008728A5" w:rsidP="001C2050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rPr>
                <w:i/>
              </w:rPr>
            </w:pPr>
            <w:r w:rsidRPr="001C2050">
              <w:rPr>
                <w:i/>
              </w:rPr>
              <w:t>Резюме</w:t>
            </w:r>
          </w:p>
          <w:p w:rsidR="008728A5" w:rsidRPr="00D72579" w:rsidRDefault="008728A5" w:rsidP="006F7EFF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1248" w:firstLine="624"/>
            </w:pPr>
            <w:r w:rsidRPr="00D72579">
              <w:t>В своей резолюции 1/8 об адаптации на основе экосистем Ассамблея Организации Объединенных Наций по окружающей среде просила Директора</w:t>
            </w:r>
            <w:r w:rsidR="00387405">
              <w:noBreakHyphen/>
            </w:r>
            <w:r w:rsidRPr="00D72579">
              <w:t>исполнителя Программы Организации Объединенных Наций по окружающей среде</w:t>
            </w:r>
            <w:r w:rsidR="008D2783">
              <w:t xml:space="preserve"> (</w:t>
            </w:r>
            <w:r w:rsidR="008D2783">
              <w:rPr>
                <w:lang w:val="ru-RU"/>
              </w:rPr>
              <w:t>ЮНЕП)</w:t>
            </w:r>
            <w:r w:rsidRPr="00D72579">
              <w:t xml:space="preserve">: </w:t>
            </w:r>
          </w:p>
          <w:p w:rsidR="008728A5" w:rsidRPr="00D72579" w:rsidRDefault="008728A5" w:rsidP="006F7EFF">
            <w:pPr>
              <w:pStyle w:val="ListParagraph"/>
              <w:numPr>
                <w:ilvl w:val="0"/>
                <w:numId w:val="6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2495" w:hanging="624"/>
              <w:contextualSpacing w:val="0"/>
            </w:pPr>
            <w:r w:rsidRPr="00D72579">
              <w:t>в партнерстве с правительствами и другими соответствующими заинтересованными сторонами оказывать поддержку развивающимся странам в разработке и осуществлении местных, национальных и региональных программ по адаптации на основе экосистем (пункт 1)</w:t>
            </w:r>
            <w:r w:rsidR="00922D1D">
              <w:rPr>
                <w:lang w:val="ru-RU"/>
              </w:rPr>
              <w:t>;</w:t>
            </w:r>
          </w:p>
          <w:p w:rsidR="008728A5" w:rsidRPr="00D72579" w:rsidRDefault="008728A5" w:rsidP="006F7EFF">
            <w:pPr>
              <w:pStyle w:val="ListParagraph"/>
              <w:numPr>
                <w:ilvl w:val="0"/>
                <w:numId w:val="6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2495" w:hanging="624"/>
              <w:contextualSpacing w:val="0"/>
            </w:pPr>
            <w:r w:rsidRPr="00D72579">
              <w:t xml:space="preserve">продолжать сотрудничество с Программой развития Организации Объединенных Наций (ПРООН) и другими соответствующими партнерами для интеграции экосистем в качестве одного из ключевых элементов в процессы подготовки страновых планов адаптации в соответствии с руководящими принципами Рамочной конвенции Организации Объединенных Наций об изменении климата, а также с учетом руководящих принципов, разработанных в рамках Конвенции о биологическом разнообразии (пункт 5); </w:t>
            </w:r>
          </w:p>
          <w:p w:rsidR="008728A5" w:rsidRPr="00D72579" w:rsidRDefault="008728A5" w:rsidP="006F7EFF">
            <w:pPr>
              <w:pStyle w:val="ListParagraph"/>
              <w:numPr>
                <w:ilvl w:val="0"/>
                <w:numId w:val="6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2495" w:hanging="624"/>
              <w:contextualSpacing w:val="0"/>
            </w:pPr>
            <w:r w:rsidRPr="00D72579">
              <w:t xml:space="preserve">представить доклад о выполнении этой резолюции Ассамблее </w:t>
            </w:r>
            <w:r w:rsidR="008D2783">
              <w:rPr>
                <w:lang w:val="ru-RU"/>
              </w:rPr>
              <w:t xml:space="preserve">Организации Объединенных Наций по </w:t>
            </w:r>
            <w:r w:rsidRPr="00D72579">
              <w:t>окружающей сред</w:t>
            </w:r>
            <w:r w:rsidR="008D2783">
              <w:rPr>
                <w:lang w:val="ru-RU"/>
              </w:rPr>
              <w:t>е</w:t>
            </w:r>
            <w:r w:rsidRPr="00D72579">
              <w:t xml:space="preserve"> на ее второй сессии (пункт 7)</w:t>
            </w:r>
            <w:r w:rsidR="00922D1D">
              <w:rPr>
                <w:lang w:val="ru-RU"/>
              </w:rPr>
              <w:t>.</w:t>
            </w:r>
          </w:p>
          <w:p w:rsidR="008728A5" w:rsidRPr="00D72579" w:rsidRDefault="008728A5" w:rsidP="0054165B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1247" w:firstLine="624"/>
            </w:pPr>
            <w:r w:rsidRPr="00D72579">
              <w:t xml:space="preserve">Выполнение пунктов 1 и 5 резолюции 1/8 освещается в разделе I настоящего доклада. </w:t>
            </w:r>
          </w:p>
          <w:p w:rsidR="008728A5" w:rsidRPr="00D72579" w:rsidRDefault="008728A5" w:rsidP="00922D1D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1247" w:firstLine="624"/>
            </w:pPr>
            <w:r w:rsidRPr="00D72579">
              <w:t xml:space="preserve">В резолюции также содержалось обращение к странам с призывом или предложением: </w:t>
            </w:r>
          </w:p>
          <w:p w:rsidR="008728A5" w:rsidRPr="00D72579" w:rsidRDefault="008728A5" w:rsidP="0011005C">
            <w:pPr>
              <w:pStyle w:val="ListParagraph"/>
              <w:numPr>
                <w:ilvl w:val="0"/>
                <w:numId w:val="7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2495" w:hanging="624"/>
              <w:contextualSpacing w:val="0"/>
            </w:pPr>
            <w:r w:rsidRPr="00D72579">
              <w:t>включить адаптацию на основе экосистем и адаптацию на основе местных сообществ в их национальную политику в соответствии с их национальными особенн</w:t>
            </w:r>
            <w:r w:rsidR="0011005C">
              <w:t>остями и приоритетами (пункт 2)</w:t>
            </w:r>
            <w:r w:rsidR="0011005C">
              <w:rPr>
                <w:lang w:val="ru-RU"/>
              </w:rPr>
              <w:t>;</w:t>
            </w:r>
          </w:p>
          <w:p w:rsidR="008728A5" w:rsidRPr="00D72579" w:rsidRDefault="008728A5" w:rsidP="0011005C">
            <w:pPr>
              <w:pStyle w:val="ListParagraph"/>
              <w:keepNext/>
              <w:keepLines/>
              <w:numPr>
                <w:ilvl w:val="0"/>
                <w:numId w:val="7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2495" w:hanging="624"/>
              <w:contextualSpacing w:val="0"/>
            </w:pPr>
            <w:r w:rsidRPr="00D72579">
              <w:t xml:space="preserve">рассматривать, при осуществлении мер адаптации на основе экосистем и адаптации на основе местных сообществ, народные системы знаний и </w:t>
            </w:r>
            <w:r w:rsidRPr="00D72579">
              <w:lastRenderedPageBreak/>
              <w:t>практики и системы знаний и практики коренного</w:t>
            </w:r>
            <w:r w:rsidR="0011005C">
              <w:t xml:space="preserve"> и местного населения (пункт 3)</w:t>
            </w:r>
            <w:r w:rsidR="0011005C">
              <w:rPr>
                <w:lang w:val="ru-RU"/>
              </w:rPr>
              <w:t>;</w:t>
            </w:r>
          </w:p>
          <w:p w:rsidR="008728A5" w:rsidRPr="00D72579" w:rsidRDefault="008728A5" w:rsidP="0011005C">
            <w:pPr>
              <w:pStyle w:val="ListParagraph"/>
              <w:keepNext/>
              <w:keepLines/>
              <w:numPr>
                <w:ilvl w:val="0"/>
                <w:numId w:val="7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2495" w:hanging="624"/>
              <w:contextualSpacing w:val="0"/>
            </w:pPr>
            <w:r w:rsidRPr="00D72579">
              <w:t xml:space="preserve">принимать </w:t>
            </w:r>
            <w:r w:rsidR="008D2783" w:rsidRPr="00D72579">
              <w:t xml:space="preserve">экосистемы </w:t>
            </w:r>
            <w:r w:rsidRPr="00D72579">
              <w:t>во внимание при разработке планов развития, включая политику</w:t>
            </w:r>
            <w:r w:rsidR="0011005C">
              <w:t xml:space="preserve"> и планы по адаптации </w:t>
            </w:r>
            <w:r w:rsidR="008D2783">
              <w:rPr>
                <w:lang w:val="ru-RU"/>
              </w:rPr>
              <w:t xml:space="preserve">к изменению климата </w:t>
            </w:r>
            <w:r w:rsidR="0011005C">
              <w:t>(пункт 4)</w:t>
            </w:r>
            <w:r w:rsidR="0011005C">
              <w:rPr>
                <w:lang w:val="ru-RU"/>
              </w:rPr>
              <w:t>.</w:t>
            </w:r>
          </w:p>
          <w:p w:rsidR="008728A5" w:rsidRPr="00D72579" w:rsidRDefault="008728A5" w:rsidP="00110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1247" w:firstLine="624"/>
            </w:pPr>
            <w:r w:rsidRPr="00D72579">
              <w:t>В резолюции содержится призыв к странам, которые в состоянии это сделать, поддерживать программы и политику</w:t>
            </w:r>
            <w:r w:rsidR="008D2783">
              <w:rPr>
                <w:lang w:val="ru-RU"/>
              </w:rPr>
              <w:t xml:space="preserve"> адаптации к изменению климата</w:t>
            </w:r>
            <w:r w:rsidRPr="00D72579">
              <w:t>, которыми принимаются во внимание экосистемы (пункт 6).</w:t>
            </w:r>
          </w:p>
          <w:p w:rsidR="008728A5" w:rsidRPr="00D72579" w:rsidRDefault="008728A5" w:rsidP="0011005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1247" w:firstLine="624"/>
            </w:pPr>
            <w:r w:rsidRPr="00D72579">
              <w:t xml:space="preserve">Выполнение пунктов 2, 3, 4 и 6 резолюции 1/8 освещается в разделе II. </w:t>
            </w:r>
          </w:p>
          <w:p w:rsidR="008728A5" w:rsidRPr="00D72579" w:rsidRDefault="008728A5" w:rsidP="008D2783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ind w:left="1247" w:firstLine="624"/>
            </w:pPr>
            <w:r w:rsidRPr="00D72579">
              <w:t xml:space="preserve">В разделе III освещаются извлеченные уроки и дальнейшие шаги в свете выполнения резолюции 1/8. </w:t>
            </w:r>
          </w:p>
        </w:tc>
      </w:tr>
    </w:tbl>
    <w:p w:rsidR="008728A5" w:rsidRPr="000D7970" w:rsidRDefault="008728A5" w:rsidP="000D7970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before="240" w:after="120"/>
        <w:ind w:left="1247" w:right="284" w:hanging="1247"/>
        <w:rPr>
          <w:b/>
          <w:sz w:val="28"/>
          <w:szCs w:val="28"/>
        </w:rPr>
      </w:pPr>
      <w:r w:rsidRPr="000D7970">
        <w:rPr>
          <w:b/>
          <w:sz w:val="28"/>
          <w:szCs w:val="28"/>
        </w:rPr>
        <w:lastRenderedPageBreak/>
        <w:tab/>
        <w:t>I.</w:t>
      </w:r>
      <w:r w:rsidRPr="000D7970">
        <w:rPr>
          <w:b/>
          <w:sz w:val="28"/>
          <w:szCs w:val="28"/>
        </w:rPr>
        <w:tab/>
        <w:t xml:space="preserve">Выполнение ЮНЕП и ее партнерами </w:t>
      </w:r>
    </w:p>
    <w:p w:rsidR="008728A5" w:rsidRPr="00974F91" w:rsidRDefault="008728A5" w:rsidP="00974F9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</w:rPr>
      </w:pPr>
      <w:r w:rsidRPr="00974F91">
        <w:rPr>
          <w:b/>
          <w:sz w:val="24"/>
          <w:szCs w:val="24"/>
        </w:rPr>
        <w:tab/>
        <w:t>A.</w:t>
      </w:r>
      <w:r w:rsidRPr="00974F91">
        <w:rPr>
          <w:b/>
          <w:sz w:val="24"/>
          <w:szCs w:val="24"/>
        </w:rPr>
        <w:tab/>
        <w:t xml:space="preserve">Осуществление адаптации на основе экосистем </w:t>
      </w:r>
    </w:p>
    <w:p w:rsidR="008728A5" w:rsidRPr="00D72579" w:rsidRDefault="000D7970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1.</w:t>
      </w:r>
      <w:r>
        <w:tab/>
      </w:r>
      <w:r w:rsidR="008728A5" w:rsidRPr="00D72579">
        <w:t>Адаптация на основе экосистем определяется как устойчивое регулирование, охрана, восстановление или преобразование биоразнообразия и экосистемных услуг в рамках общей стратегии адаптации, для того чтобы помочь людям адаптироваться к изменению климата. Флагманская программа ЮНЕП по адаптации на основе экосистем, осуще</w:t>
      </w:r>
      <w:r w:rsidR="00095CD8">
        <w:t xml:space="preserve">ствление которой было начато в </w:t>
      </w:r>
      <w:r w:rsidR="008728A5" w:rsidRPr="00D72579">
        <w:t xml:space="preserve">2010 году, является частью подпрограммы ЮНЕП в области изменения климата и опирается на среднесрочную стратегию ЮНЕП на </w:t>
      </w:r>
      <w:r w:rsidR="008D2783">
        <w:rPr>
          <w:lang w:val="ru-RU"/>
        </w:rPr>
        <w:t xml:space="preserve">период </w:t>
      </w:r>
      <w:r w:rsidR="008728A5" w:rsidRPr="00D72579">
        <w:t>2010-2014 год</w:t>
      </w:r>
      <w:r w:rsidR="008D2783">
        <w:rPr>
          <w:lang w:val="ru-RU"/>
        </w:rPr>
        <w:t>ов</w:t>
      </w:r>
      <w:r w:rsidR="008728A5" w:rsidRPr="00D72579">
        <w:t xml:space="preserve">. Резолюция 1/8 придала дополнительный импульс существующим инициативам и мероприятиям ЮНЕП в области адаптации на основе экосистем и повысила осведомленность о них. </w:t>
      </w:r>
    </w:p>
    <w:p w:rsidR="008728A5" w:rsidRPr="00D72579" w:rsidRDefault="000D7970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2.</w:t>
      </w:r>
      <w:r>
        <w:tab/>
      </w:r>
      <w:r w:rsidR="008728A5" w:rsidRPr="00D72579">
        <w:t xml:space="preserve">С июня 2014 года ЮНЕП поддерживается осуществление адаптации на основе экосистем во многих развивающихся странах в разных масштабах и в условиях различных экосистем, включая горы, речные бассейны, засушливые районы, городские районы и прибрежные районы. ЮНЕП оказывает поддержку 47 странам в Африке, Азии, Тихом океане и в Латинской Америке и Карибском бассейне. Проекты направлены на поддержку, в частности, разработки политики, потенциала осуществлять адаптацию на основе экосистем и синергии с работой по адаптации на основе местных сообществ и уменьшению опасности стихийных бедствий. Эта работа проводится в сотрудничестве с несколькими другими структурами Организации Объединенных Наций и неправительственными организациями. </w:t>
      </w:r>
      <w:r w:rsidR="009124B9" w:rsidRPr="00D72579">
        <w:t>Б</w:t>
      </w:r>
      <w:r w:rsidR="009124B9">
        <w:t>ó</w:t>
      </w:r>
      <w:r w:rsidR="009124B9" w:rsidRPr="00D72579">
        <w:t xml:space="preserve">льшая </w:t>
      </w:r>
      <w:r w:rsidR="008728A5" w:rsidRPr="00D72579">
        <w:t>часть работы по адаптации на основе экосистем внутри стран ведется при поддержке страновых групп Организации Объединенных Наций в контексте инициа</w:t>
      </w:r>
      <w:r>
        <w:t>тивы «</w:t>
      </w:r>
      <w:r w:rsidR="008728A5" w:rsidRPr="00D72579">
        <w:t>Единство действий</w:t>
      </w:r>
      <w:r>
        <w:t>»</w:t>
      </w:r>
      <w:r w:rsidR="008728A5" w:rsidRPr="00D72579">
        <w:t xml:space="preserve">. Был разработан ряд инструментов, в том числе для оказания поддержки принятию решений и для оценок восприимчивости к воздействию. Результаты работы были распространены по различным каналам, включая публикации, совещания и веб-сайты. Был внесен вклад в глобальную дискуссию о будущем адаптации на основе экосистем. В разделе II приводятся примеры поддержки, которую ЮНЕП оказывает странам. </w:t>
      </w:r>
    </w:p>
    <w:p w:rsidR="008728A5" w:rsidRPr="00D72579" w:rsidRDefault="000D7970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3.</w:t>
      </w:r>
      <w:r>
        <w:tab/>
      </w:r>
      <w:r w:rsidR="008728A5" w:rsidRPr="00D72579">
        <w:t xml:space="preserve">В партнерстве с правительствами Китая, Мавритании, Непала и Сейшельских </w:t>
      </w:r>
      <w:r w:rsidR="009124B9" w:rsidRPr="00D72579">
        <w:t xml:space="preserve">Островов </w:t>
      </w:r>
      <w:r w:rsidR="008728A5" w:rsidRPr="00D72579">
        <w:t xml:space="preserve">ЮНЕП была создана платформа для сотрудничества по линии Юг-Юг для усиления развития потенциала, знаний и технологий, имеющих отношение к адаптации на основе экосистем в целях формирования устойчивости к изменению климата и ее пропаганды. </w:t>
      </w:r>
    </w:p>
    <w:p w:rsidR="008728A5" w:rsidRPr="00D72579" w:rsidRDefault="000D7970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4.</w:t>
      </w:r>
      <w:r>
        <w:tab/>
      </w:r>
      <w:r w:rsidR="008728A5" w:rsidRPr="00D72579">
        <w:t>ЮНЕП оказывает поддержку странам в Африке, Азии и Латинской Америке в осуществлении адаптации на основе экосистем в горных экосистемах. ЮНЕП, при поддержке Федерального министерства Германии по окружающей среде, охране природы, строительства и ядерной безопасности и в партнерстве с ПРООН и М</w:t>
      </w:r>
      <w:r w:rsidR="008D2783">
        <w:rPr>
          <w:lang w:val="ru-RU"/>
        </w:rPr>
        <w:t>еждународным союзом охраны природы</w:t>
      </w:r>
      <w:r w:rsidR="008728A5" w:rsidRPr="00D72579">
        <w:t xml:space="preserve">, работает над осуществлением адаптации на основе экосистем на местном и национальном уровнях в горных районах Непала, Перу и Уганды. Работая с национальным правительством и администрациями провинций и местными партнерами в Афганистане, ЮНЕП применялся основанный на экосистемах подход к укреплению устойчивости источников средств к существованию в связи с климатическими рисками в горных районах. </w:t>
      </w:r>
      <w:r w:rsidR="008D2783">
        <w:rPr>
          <w:lang w:val="ru-RU"/>
        </w:rPr>
        <w:t>«</w:t>
      </w:r>
      <w:r w:rsidR="008728A5" w:rsidRPr="00D72579">
        <w:t>Атлас гор Африки</w:t>
      </w:r>
      <w:r w:rsidR="008D2783">
        <w:rPr>
          <w:lang w:val="ru-RU"/>
        </w:rPr>
        <w:t>»</w:t>
      </w:r>
      <w:r w:rsidR="008728A5" w:rsidRPr="00D72579">
        <w:t xml:space="preserve">, работа над которым началась на пятнадцатой сессии Конференции министров африканских стран по проблемам окружающей среды в Египте в 2015 году, предоставляет директивным органам и специалистам-практикам информацию о состоянии горных экосистем в Африке. </w:t>
      </w:r>
    </w:p>
    <w:p w:rsidR="008728A5" w:rsidRPr="00D72579" w:rsidRDefault="000D7970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5.</w:t>
      </w:r>
      <w:r>
        <w:tab/>
      </w:r>
      <w:r w:rsidR="008728A5" w:rsidRPr="00D72579">
        <w:t>В рамках своих усилий по укреплению устойчивости общин в прибрежных районах к изменени</w:t>
      </w:r>
      <w:r w:rsidR="008D2783">
        <w:rPr>
          <w:lang w:val="ru-RU"/>
        </w:rPr>
        <w:t>ю</w:t>
      </w:r>
      <w:r w:rsidR="008728A5" w:rsidRPr="00D72579">
        <w:t xml:space="preserve"> климата, ЮНЕП занимается созданием потенциала эт</w:t>
      </w:r>
      <w:r w:rsidR="00095CD8">
        <w:t xml:space="preserve">их общин для проведения оценок </w:t>
      </w:r>
      <w:r w:rsidR="008728A5" w:rsidRPr="00D72579">
        <w:t xml:space="preserve">уязвимости (воздействия) и совершенствования планирования и принятия решений в </w:t>
      </w:r>
      <w:r w:rsidR="008728A5" w:rsidRPr="00D72579">
        <w:lastRenderedPageBreak/>
        <w:t xml:space="preserve">отношении адаптации на основе экосистем. Работа ЮНЕП в Гренаде и на Сейшельских </w:t>
      </w:r>
      <w:r w:rsidR="00CA0E69" w:rsidRPr="00D72579">
        <w:t xml:space="preserve">Островах </w:t>
      </w:r>
      <w:r w:rsidR="008728A5" w:rsidRPr="00D72579">
        <w:t>поддерживается Европейской комиссией. ЮНЕП поддерживает также меры по адаптации на основе экосистем в прибрежных районах Гаити, Джибути, Камбоджи, Объединенной Республики Танзани</w:t>
      </w:r>
      <w:r w:rsidR="00CA0E69">
        <w:rPr>
          <w:lang w:val="ru-RU"/>
        </w:rPr>
        <w:t>я</w:t>
      </w:r>
      <w:r w:rsidR="008728A5" w:rsidRPr="00D72579">
        <w:t xml:space="preserve"> и Фиджи. Эта работа осуществляется в партнерстве с национальными правительствами, Программой Организации Объединенных Наций по населенным пунктам (ООН-Хабитат), Продовольственной и сельскохозяйственной </w:t>
      </w:r>
      <w:r w:rsidR="00CA0E69" w:rsidRPr="00D72579">
        <w:t>организаци</w:t>
      </w:r>
      <w:r w:rsidR="00CA0E69">
        <w:rPr>
          <w:lang w:val="ru-RU"/>
        </w:rPr>
        <w:t>ей</w:t>
      </w:r>
      <w:r w:rsidR="00CA0E69" w:rsidRPr="00D72579">
        <w:t xml:space="preserve"> </w:t>
      </w:r>
      <w:r w:rsidR="008728A5" w:rsidRPr="00D72579">
        <w:t>Объединенных Наций, ПРООН и неправительственными организациями.</w:t>
      </w:r>
      <w:r w:rsidR="00B61C26">
        <w:t xml:space="preserve"> </w:t>
      </w:r>
      <w:r w:rsidR="008728A5" w:rsidRPr="00D72579">
        <w:t>В Гаити была применена методология оценки рисков для приб</w:t>
      </w:r>
      <w:r w:rsidR="00B61C26">
        <w:t xml:space="preserve">режных районов для того, чтобы </w:t>
      </w:r>
      <w:r w:rsidR="008728A5" w:rsidRPr="00D72579">
        <w:t xml:space="preserve">продемонстрировать роль прибрежной морской среды обитания в уменьшении воздействия прибрежных факторов опасности. </w:t>
      </w:r>
    </w:p>
    <w:p w:rsidR="008728A5" w:rsidRPr="00D72579" w:rsidRDefault="00B61C26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6.</w:t>
      </w:r>
      <w:r>
        <w:tab/>
      </w:r>
      <w:r w:rsidR="008728A5" w:rsidRPr="00D72579">
        <w:t xml:space="preserve">ЮНЕП оказывает поддержку Руанде, Коморским </w:t>
      </w:r>
      <w:r w:rsidR="00CA0E69" w:rsidRPr="00D72579">
        <w:t xml:space="preserve">Островам </w:t>
      </w:r>
      <w:r w:rsidR="008728A5" w:rsidRPr="00D72579">
        <w:t>и Доминиканской Республике в их усилиях по применению адаптации на основе экосистем для уменьшения уязвимости к изменению климата в районах водосборных бассейнов. Инструменты регулирования наводнений и засухи испытываются в водос</w:t>
      </w:r>
      <w:r w:rsidR="00DA056A">
        <w:t>борных бассейнах р. Вольта, оз.</w:t>
      </w:r>
      <w:r w:rsidR="00DA056A">
        <w:rPr>
          <w:lang w:val="ru-RU"/>
        </w:rPr>
        <w:t> В</w:t>
      </w:r>
      <w:r w:rsidR="008728A5" w:rsidRPr="00D72579">
        <w:t>иктория и р. Мена-Чао-Прая.</w:t>
      </w:r>
    </w:p>
    <w:p w:rsidR="008728A5" w:rsidRPr="00D72579" w:rsidRDefault="00B61C26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7.</w:t>
      </w:r>
      <w:r>
        <w:tab/>
      </w:r>
      <w:r w:rsidR="008728A5" w:rsidRPr="00D72579">
        <w:t>ЮНЕП способствует продовольственной безопасности в Мадагаскаре и Перу, содействуя выращиванию устойчивого к местному климату риса в Мадагаскаре и культиваров местного сорта киноа Chenopodium quinoa Wil</w:t>
      </w:r>
      <w:r w:rsidR="008D2783">
        <w:rPr>
          <w:lang w:val="en-US"/>
        </w:rPr>
        <w:t>l</w:t>
      </w:r>
      <w:r w:rsidR="008728A5" w:rsidRPr="00D72579">
        <w:t>d в Перу. В бассейне р</w:t>
      </w:r>
      <w:r w:rsidR="00DA056A">
        <w:rPr>
          <w:lang w:val="ru-RU"/>
        </w:rPr>
        <w:t>.</w:t>
      </w:r>
      <w:r w:rsidR="008728A5" w:rsidRPr="00D72579">
        <w:t xml:space="preserve"> Замбези, общем для Малави, Мозамбика и Замбии, ЮНЕП стимулируется внедрение решений на основе экосистем для трансграничных рисков, обусловленных изменением климата, в частности, необеспеченности продовольствием.</w:t>
      </w:r>
    </w:p>
    <w:p w:rsidR="008728A5" w:rsidRPr="00D72579" w:rsidRDefault="00B61C26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8.</w:t>
      </w:r>
      <w:r>
        <w:tab/>
      </w:r>
      <w:r w:rsidR="008728A5" w:rsidRPr="00D72579">
        <w:t xml:space="preserve">ЮНЕП учреждена </w:t>
      </w:r>
      <w:r w:rsidR="008D2783">
        <w:rPr>
          <w:lang w:val="ru-RU"/>
        </w:rPr>
        <w:t>«</w:t>
      </w:r>
      <w:r w:rsidR="008728A5" w:rsidRPr="00D72579">
        <w:t>Ассамблея адаптации на основе экосистем для продовольственной безопасности</w:t>
      </w:r>
      <w:r w:rsidR="008D2783">
        <w:rPr>
          <w:lang w:val="ru-RU"/>
        </w:rPr>
        <w:t>»</w:t>
      </w:r>
      <w:r w:rsidR="008728A5" w:rsidRPr="00D72579">
        <w:t xml:space="preserve"> в виде первой инклюзивной панафриканской платформы для формирования и осуществления политик, которая объединяет ключевые заинтересованные стороны и субъекты на всех этапах сельскохозяйственного производства, в котором применяется адаптация на основе экосистем. </w:t>
      </w:r>
      <w:r w:rsidR="008D2783">
        <w:rPr>
          <w:lang w:val="ru-RU"/>
        </w:rPr>
        <w:t xml:space="preserve">Эта ассамблея </w:t>
      </w:r>
      <w:r w:rsidR="008728A5" w:rsidRPr="00D72579">
        <w:t xml:space="preserve">ориентирована на создание партнерств для устранения пробелов в финансировании, коммерциализации, передачи технологий и методов при одновременной комплексной оптимизации всей производственной цепи. </w:t>
      </w:r>
      <w:r w:rsidR="008D2783">
        <w:rPr>
          <w:lang w:val="ru-RU"/>
        </w:rPr>
        <w:t>Она</w:t>
      </w:r>
      <w:r w:rsidR="008728A5" w:rsidRPr="00D72579">
        <w:t xml:space="preserve"> была </w:t>
      </w:r>
      <w:r w:rsidR="008D2783">
        <w:rPr>
          <w:lang w:val="ru-RU"/>
        </w:rPr>
        <w:t>учреждена</w:t>
      </w:r>
      <w:r w:rsidR="008728A5" w:rsidRPr="00D72579">
        <w:t xml:space="preserve"> после второй Африканской конференции по адаптации на основе экосистем для продовольственной безопасности, созван</w:t>
      </w:r>
      <w:r w:rsidR="008D2783">
        <w:rPr>
          <w:lang w:val="ru-RU"/>
        </w:rPr>
        <w:t>ной</w:t>
      </w:r>
      <w:r w:rsidR="008728A5" w:rsidRPr="00D72579">
        <w:t xml:space="preserve"> ЮНЕП в июле 2015 года.</w:t>
      </w:r>
    </w:p>
    <w:p w:rsidR="008728A5" w:rsidRPr="00D72579" w:rsidRDefault="00B61C26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9.</w:t>
      </w:r>
      <w:r>
        <w:tab/>
      </w:r>
      <w:r w:rsidR="008728A5" w:rsidRPr="00D72579">
        <w:t xml:space="preserve">ЮНЕП разрабатывается портфель работ по адаптации на основе экосистем в городских районах. По настоящее время деятельность по адаптации на основе экосистем проводилась в сельской местности. В то же время, мероприятия по адаптации на основе экосистем как внутри, так и вокруг городов могут укрепить устойчивость городских сообществ. ЮНЕП во взаимосвязи и сотрудничестве с соответствующими правительствами и партнерами разрабатываются предложения по адаптации на основе экосистем в городской местности в </w:t>
      </w:r>
      <w:r w:rsidR="00FB53E4" w:rsidRPr="00D72579">
        <w:t>Бутане,</w:t>
      </w:r>
      <w:r w:rsidR="00FB53E4">
        <w:rPr>
          <w:lang w:val="ru-RU"/>
        </w:rPr>
        <w:t xml:space="preserve"> </w:t>
      </w:r>
      <w:r w:rsidR="00FB53E4" w:rsidRPr="00D72579">
        <w:t>Камбодже,</w:t>
      </w:r>
      <w:r w:rsidR="00FB53E4">
        <w:rPr>
          <w:lang w:val="ru-RU"/>
        </w:rPr>
        <w:t xml:space="preserve"> </w:t>
      </w:r>
      <w:r w:rsidR="00FB53E4" w:rsidRPr="00D72579">
        <w:t>Лаосской Народно-Демократической Республике,</w:t>
      </w:r>
      <w:r w:rsidR="00FB53E4">
        <w:rPr>
          <w:lang w:val="ru-RU"/>
        </w:rPr>
        <w:t xml:space="preserve"> </w:t>
      </w:r>
      <w:r w:rsidR="00FB53E4" w:rsidRPr="00D72579">
        <w:t>Мексике</w:t>
      </w:r>
      <w:r w:rsidR="00FB53E4">
        <w:rPr>
          <w:lang w:val="ru-RU"/>
        </w:rPr>
        <w:t xml:space="preserve">, </w:t>
      </w:r>
      <w:r w:rsidR="00FB53E4" w:rsidRPr="00D72579">
        <w:t>Мьянме</w:t>
      </w:r>
      <w:r w:rsidR="00FB53E4">
        <w:rPr>
          <w:lang w:val="ru-RU"/>
        </w:rPr>
        <w:t xml:space="preserve">, </w:t>
      </w:r>
      <w:r w:rsidR="00FB53E4">
        <w:t>Сальвадоре</w:t>
      </w:r>
      <w:r w:rsidR="00FB53E4">
        <w:rPr>
          <w:lang w:val="ru-RU"/>
        </w:rPr>
        <w:t xml:space="preserve"> и </w:t>
      </w:r>
      <w:r w:rsidR="009C349F">
        <w:t>Ямайке</w:t>
      </w:r>
      <w:r w:rsidR="008728A5" w:rsidRPr="00D72579">
        <w:t xml:space="preserve">. Цель работы по адаптации на основе экосистем в городах состоит в уменьшении уязвимости социумов, проживающих в городах, к последствиям изменения климата посредством интеграции адаптации на основе экосистем в процесс городского планирования в среднесрочной и долгосрочной перспективе. </w:t>
      </w:r>
    </w:p>
    <w:p w:rsidR="008728A5" w:rsidRPr="00D72579" w:rsidRDefault="00B61C26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10.</w:t>
      </w:r>
      <w:r>
        <w:tab/>
      </w:r>
      <w:r w:rsidR="008728A5" w:rsidRPr="00D72579">
        <w:t xml:space="preserve">ЮНЕП также работает с государствами-членами и другими партнерами по включению вопросов адаптации на основе экосистем и уменьшения опасности стихийных бедствий в глобальные и национальные стратегии, планы и программы. Конференцией Сторон Конвенции о биологическом разнообразии на ее двенадцатом совещании в октябре 2014 года принято решение XII/20 о связи биологического разнообразия, изменения климата и опасности стихийных бедствий, в котором явным образом приветствуются подходы на основе экосистем к усилиям, связанным с изменением климата и уменьшением опасности бедствий. На ее двенадцатом совещании Конференцией Договаривающихся </w:t>
      </w:r>
      <w:r w:rsidR="009C349F" w:rsidRPr="00D72579">
        <w:t xml:space="preserve">Сторон </w:t>
      </w:r>
      <w:r w:rsidR="008728A5" w:rsidRPr="00D72579">
        <w:t>Конвенции о водно</w:t>
      </w:r>
      <w:r>
        <w:noBreakHyphen/>
      </w:r>
      <w:r w:rsidR="008728A5" w:rsidRPr="00D72579">
        <w:t xml:space="preserve">болотных угодьях, имеющих международное значение, главным образом в качестве местообитаний водоплавающих птиц (Рамсарская конвенция), принята резолюция XII/13, в которой содержится призыв к интеграции вопросов изменения климата и уменьшения опасности стихийных бедствий в рамках регулирования водно-болотных угодий. ЮНЕП оказывала поддержку государствам-членам, а также секретариатам Конвенции о биологическом разнообразии и Рамсарской конвенции техническими материалами и передовой практикой. Оба решения будут иметь прямые национальные последствия для интеграции вопросов сохранения биоразнообразия, изменения климата и уменьшения опасности стихийных бедствий в процессы составления планов и программ развития. </w:t>
      </w:r>
    </w:p>
    <w:p w:rsidR="008728A5" w:rsidRPr="00974F91" w:rsidRDefault="008728A5" w:rsidP="00EA7D7F">
      <w:pPr>
        <w:keepNext/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</w:rPr>
      </w:pPr>
      <w:r w:rsidRPr="00974F91">
        <w:rPr>
          <w:b/>
          <w:sz w:val="24"/>
          <w:szCs w:val="24"/>
        </w:rPr>
        <w:lastRenderedPageBreak/>
        <w:tab/>
        <w:t>B.</w:t>
      </w:r>
      <w:r w:rsidRPr="00974F91">
        <w:rPr>
          <w:b/>
          <w:sz w:val="24"/>
          <w:szCs w:val="24"/>
        </w:rPr>
        <w:tab/>
        <w:t>Инструменты, методические материалы и публикации</w:t>
      </w:r>
    </w:p>
    <w:p w:rsidR="008728A5" w:rsidRPr="00D72579" w:rsidRDefault="00B61C26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11.</w:t>
      </w:r>
      <w:r>
        <w:tab/>
      </w:r>
      <w:r w:rsidR="008728A5" w:rsidRPr="00D72579">
        <w:t xml:space="preserve">В рамках </w:t>
      </w:r>
      <w:r w:rsidR="008D2783">
        <w:rPr>
          <w:lang w:val="ru-RU"/>
        </w:rPr>
        <w:t>ее</w:t>
      </w:r>
      <w:r w:rsidR="008728A5" w:rsidRPr="00D72579">
        <w:t xml:space="preserve"> работы по адаптации на основе экосистем с июня 2014 года ЮНЕП подготовлен ряд публикаций, методических материалов и инструментов. К основным из них относятся:</w:t>
      </w:r>
    </w:p>
    <w:p w:rsidR="008728A5" w:rsidRPr="00D72579" w:rsidRDefault="00B61C26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a)</w:t>
      </w:r>
      <w:r>
        <w:tab/>
      </w:r>
      <w:r w:rsidR="008728A5" w:rsidRPr="00D72579">
        <w:t>«Микрофинансирование для адаптации на основе экосистем - варианты, затраты и преимущества» (июль 2014</w:t>
      </w:r>
      <w:r w:rsidR="009C349F">
        <w:rPr>
          <w:lang w:val="ru-RU"/>
        </w:rPr>
        <w:t xml:space="preserve"> года</w:t>
      </w:r>
      <w:r w:rsidR="008728A5" w:rsidRPr="00D72579">
        <w:t>);</w:t>
      </w:r>
    </w:p>
    <w:p w:rsidR="008728A5" w:rsidRPr="00D72579" w:rsidRDefault="00B61C26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b)</w:t>
      </w:r>
      <w:r>
        <w:tab/>
      </w:r>
      <w:r w:rsidR="008728A5" w:rsidRPr="00D72579">
        <w:t>«Стратегические рамки экологического реагирования на ЭНСО</w:t>
      </w:r>
      <w:r w:rsidR="00D50988">
        <w:rPr>
          <w:rStyle w:val="FootnoteReference"/>
        </w:rPr>
        <w:footnoteReference w:id="2"/>
      </w:r>
      <w:r w:rsidR="008728A5" w:rsidRPr="00D72579">
        <w:t xml:space="preserve"> в районе Большого рога и прилегающей территории в Африке» (декабрь 2014 года);</w:t>
      </w:r>
    </w:p>
    <w:p w:rsidR="008728A5" w:rsidRPr="00D72579" w:rsidRDefault="00B61C26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c)</w:t>
      </w:r>
      <w:r>
        <w:tab/>
      </w:r>
      <w:r w:rsidR="008728A5" w:rsidRPr="00D72579">
        <w:t>«Сельское хозяйство в Андах в условиях изменения климата» (декабрь 2014</w:t>
      </w:r>
      <w:r w:rsidR="00DF5B30">
        <w:t> </w:t>
      </w:r>
      <w:r w:rsidR="008728A5" w:rsidRPr="00D72579">
        <w:t>года);</w:t>
      </w:r>
    </w:p>
    <w:p w:rsidR="008728A5" w:rsidRPr="00D72579" w:rsidRDefault="00DF5B30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d)</w:t>
      </w:r>
      <w:r>
        <w:tab/>
      </w:r>
      <w:r w:rsidR="008728A5" w:rsidRPr="00D72579">
        <w:t>«</w:t>
      </w:r>
      <w:r w:rsidR="00E068AD">
        <w:rPr>
          <w:lang w:val="ru-RU"/>
        </w:rPr>
        <w:t>А</w:t>
      </w:r>
      <w:r w:rsidR="008728A5" w:rsidRPr="00D72579">
        <w:t>ктуализаци</w:t>
      </w:r>
      <w:r w:rsidR="00E068AD">
        <w:rPr>
          <w:lang w:val="ru-RU"/>
        </w:rPr>
        <w:t>я</w:t>
      </w:r>
      <w:r w:rsidR="008728A5" w:rsidRPr="00D72579">
        <w:t xml:space="preserve"> адаптации на основе экосистем в рамках механизмов политики и финансирования» (март 2015 года)</w:t>
      </w:r>
      <w:r w:rsidR="00E068AD">
        <w:rPr>
          <w:lang w:val="ru-RU"/>
        </w:rPr>
        <w:t>, учебное пособие по заказу правительства Уганды</w:t>
      </w:r>
      <w:r w:rsidR="008728A5" w:rsidRPr="00D72579">
        <w:t>;</w:t>
      </w:r>
    </w:p>
    <w:p w:rsidR="008728A5" w:rsidRPr="00D72579" w:rsidRDefault="00DF5B30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e)</w:t>
      </w:r>
      <w:r>
        <w:tab/>
      </w:r>
      <w:r w:rsidR="008728A5" w:rsidRPr="00D72579">
        <w:t>«Руководство по реализации адаптации на основе экосистем в экосистеме горы Элгон в Уганде» (март 2015 года);</w:t>
      </w:r>
    </w:p>
    <w:p w:rsidR="008728A5" w:rsidRPr="00D72579" w:rsidRDefault="00DF5B30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f)</w:t>
      </w:r>
      <w:r>
        <w:tab/>
      </w:r>
      <w:r w:rsidR="008728A5" w:rsidRPr="00D72579">
        <w:t>«Наставление по интеграции экосистемных факторов при оценке уязвимости к изменению климата и его последствий для обоснования адаптации на основе экосистем» (апрель 2015 года);</w:t>
      </w:r>
    </w:p>
    <w:p w:rsidR="008728A5" w:rsidRPr="00D72579" w:rsidRDefault="00DF5B30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g)</w:t>
      </w:r>
      <w:r>
        <w:tab/>
      </w:r>
      <w:r w:rsidR="008728A5" w:rsidRPr="00D72579">
        <w:t>«На пути к всеобъемлющим стратегическим рамкам по расширению масштабов сельскохозяйственного производства, в котором применяется адаптация на основе экосистем, в Африке» (2015 год);</w:t>
      </w:r>
    </w:p>
    <w:p w:rsidR="008728A5" w:rsidRPr="00D72579" w:rsidRDefault="00DF5B30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h)</w:t>
      </w:r>
      <w:r>
        <w:tab/>
      </w:r>
      <w:r w:rsidR="008728A5" w:rsidRPr="00D72579">
        <w:t>«Введение в адаптацию на основе экосистем: реагирование на изменение климата на природной основе» (октябрь 2015 года);</w:t>
      </w:r>
    </w:p>
    <w:p w:rsidR="008728A5" w:rsidRPr="00D72579" w:rsidRDefault="00DF5B30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i)</w:t>
      </w:r>
      <w:r>
        <w:tab/>
      </w:r>
      <w:r w:rsidR="008728A5" w:rsidRPr="00D72579">
        <w:t>«Обоснование необходимости в адаптации на основе экосистем</w:t>
      </w:r>
      <w:r w:rsidR="00E068AD">
        <w:rPr>
          <w:lang w:val="ru-RU"/>
        </w:rPr>
        <w:t xml:space="preserve">: Глобальная </w:t>
      </w:r>
      <w:r w:rsidR="008728A5" w:rsidRPr="00D72579">
        <w:t>программ</w:t>
      </w:r>
      <w:r w:rsidR="00E068AD">
        <w:rPr>
          <w:lang w:val="ru-RU"/>
        </w:rPr>
        <w:t>а</w:t>
      </w:r>
      <w:r w:rsidR="008728A5" w:rsidRPr="00D72579">
        <w:t xml:space="preserve"> адаптации на основе экосистем в горной местности в Непале, Перу и Уганде» (декабрь 2015</w:t>
      </w:r>
      <w:r>
        <w:t> </w:t>
      </w:r>
      <w:r w:rsidR="008728A5" w:rsidRPr="00D72579">
        <w:t xml:space="preserve">года); </w:t>
      </w:r>
    </w:p>
    <w:p w:rsidR="008728A5" w:rsidRPr="00D72579" w:rsidRDefault="00DF5B30" w:rsidP="00B61C2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j)</w:t>
      </w:r>
      <w:r>
        <w:tab/>
      </w:r>
      <w:r w:rsidR="008728A5" w:rsidRPr="00D72579">
        <w:t xml:space="preserve">«Введение в варианты для адаптации на основе экосистем в прибрежных районах - справочник по природоохранному регулированию и планированию. Оценка готовности к изменению климата на Сейшельских </w:t>
      </w:r>
      <w:r w:rsidR="009C349F" w:rsidRPr="00D72579">
        <w:t>Островах</w:t>
      </w:r>
      <w:r w:rsidR="008728A5" w:rsidRPr="00D72579">
        <w:t>: последствия для актуализации адаптации на основе экосистем и для морского пространственного планирования» (декабрь 2015 года).</w:t>
      </w:r>
    </w:p>
    <w:p w:rsidR="008728A5" w:rsidRPr="00D72579" w:rsidRDefault="00E068AD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ru-RU"/>
        </w:rPr>
        <w:t>12.</w:t>
      </w:r>
      <w:r>
        <w:rPr>
          <w:lang w:val="ru-RU"/>
        </w:rPr>
        <w:tab/>
      </w:r>
      <w:r w:rsidR="008728A5" w:rsidRPr="00D72579">
        <w:t xml:space="preserve">Перечисленные выше материалы были распространены различными способами и с помощью различных платформ. Несколько партнеров обращались </w:t>
      </w:r>
      <w:r>
        <w:rPr>
          <w:lang w:val="ru-RU"/>
        </w:rPr>
        <w:t>с просьбой предоставить доступ к этим</w:t>
      </w:r>
      <w:r w:rsidR="008728A5" w:rsidRPr="00D72579">
        <w:t xml:space="preserve"> материалам, в частности, инструментам и методическими материалам, которые применялись для подготовки кадров и развития потенциала. </w:t>
      </w:r>
      <w:r>
        <w:rPr>
          <w:lang w:val="ru-RU"/>
        </w:rPr>
        <w:t>От п</w:t>
      </w:r>
      <w:r w:rsidR="008728A5" w:rsidRPr="00D72579">
        <w:t xml:space="preserve">равительств </w:t>
      </w:r>
      <w:r>
        <w:rPr>
          <w:lang w:val="ru-RU"/>
        </w:rPr>
        <w:t>получены отклики на</w:t>
      </w:r>
      <w:r w:rsidR="008728A5" w:rsidRPr="00D72579">
        <w:t xml:space="preserve"> распространяемы</w:t>
      </w:r>
      <w:r>
        <w:rPr>
          <w:lang w:val="ru-RU"/>
        </w:rPr>
        <w:t>е</w:t>
      </w:r>
      <w:r w:rsidR="008728A5" w:rsidRPr="00D72579">
        <w:t xml:space="preserve"> ЮНЕП доклад</w:t>
      </w:r>
      <w:r>
        <w:rPr>
          <w:lang w:val="ru-RU"/>
        </w:rPr>
        <w:t>ы</w:t>
      </w:r>
      <w:r w:rsidR="008728A5" w:rsidRPr="00D72579">
        <w:t xml:space="preserve"> по вопросам адаптации на основе экосистем. </w:t>
      </w:r>
    </w:p>
    <w:p w:rsidR="008728A5" w:rsidRPr="00974F91" w:rsidRDefault="008728A5" w:rsidP="00974F9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</w:rPr>
      </w:pPr>
      <w:r w:rsidRPr="00974F91">
        <w:rPr>
          <w:b/>
          <w:sz w:val="24"/>
          <w:szCs w:val="24"/>
        </w:rPr>
        <w:tab/>
        <w:t>C.</w:t>
      </w:r>
      <w:r w:rsidRPr="00974F91">
        <w:rPr>
          <w:b/>
          <w:sz w:val="24"/>
          <w:szCs w:val="24"/>
        </w:rPr>
        <w:tab/>
        <w:t>Распространение информации и повышение осведомленности</w:t>
      </w:r>
    </w:p>
    <w:p w:rsidR="008728A5" w:rsidRPr="00D72579" w:rsidRDefault="00DF5B30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</w:t>
      </w:r>
      <w:r w:rsidR="00EA7D7F">
        <w:t>3</w:t>
      </w:r>
      <w:r>
        <w:t>.</w:t>
      </w:r>
      <w:r>
        <w:tab/>
      </w:r>
      <w:r w:rsidR="008728A5" w:rsidRPr="00D72579">
        <w:t xml:space="preserve">ЮНЕП оказывала поддержку и принимала участие в девятой международной конференции по адаптации на основе общин, которая прошла в Найроби в апреле 2015 </w:t>
      </w:r>
      <w:r w:rsidR="009C349F">
        <w:rPr>
          <w:lang w:val="ru-RU"/>
        </w:rPr>
        <w:t xml:space="preserve">года </w:t>
      </w:r>
      <w:r w:rsidR="008728A5" w:rsidRPr="00D72579">
        <w:t>и на которой присутствовали свыше 400 участников из более чем 90 стран. Перед конференцией 35</w:t>
      </w:r>
      <w:r>
        <w:t> </w:t>
      </w:r>
      <w:r w:rsidR="008728A5" w:rsidRPr="00D72579">
        <w:t xml:space="preserve">участников посетили проекты ЮНЕП по адаптации на основе экосистем и адаптации на уровне общин в лесном массиве Мау в Кении, чтобы познакомиться со знаниями проживающих в нем сообществ. На конференции под руководством ЮНЕП состоялась сессия по вопросам оценки эффективности адаптации на основе экосистем. </w:t>
      </w:r>
    </w:p>
    <w:p w:rsidR="008728A5" w:rsidRPr="00D72579" w:rsidRDefault="00DF5B30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</w:t>
      </w:r>
      <w:r w:rsidR="009F5B32">
        <w:t>4</w:t>
      </w:r>
      <w:r>
        <w:t>.</w:t>
      </w:r>
      <w:r>
        <w:tab/>
      </w:r>
      <w:r w:rsidR="008728A5" w:rsidRPr="00D72579">
        <w:t>В Латинской Америке Региональным порталом ЮНЕП для передачи технологии и принятия мер в связи с изменением климата (РЕГАТТА) создана онлайновая сеть для сообщества экспертов-практиков по вопросам адаптации на основе экосистем (http://www.cambioclimatico-regatta.org/index.php/en/), члены которого предоставляют информацию с разъяснением взаимосвязи между по</w:t>
      </w:r>
      <w:r w:rsidR="009C349F">
        <w:rPr>
          <w:lang w:val="ru-RU"/>
        </w:rPr>
        <w:t>д</w:t>
      </w:r>
      <w:r w:rsidR="008728A5" w:rsidRPr="00D72579">
        <w:t xml:space="preserve">ходами к адаптации на основе экосистем и адаптации на уровне общин. </w:t>
      </w:r>
    </w:p>
    <w:p w:rsidR="008728A5" w:rsidRPr="00D72579" w:rsidRDefault="00207BB2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</w:t>
      </w:r>
      <w:r w:rsidR="009F5B32">
        <w:t>5</w:t>
      </w:r>
      <w:r>
        <w:t>.</w:t>
      </w:r>
      <w:r>
        <w:tab/>
      </w:r>
      <w:r w:rsidR="008728A5" w:rsidRPr="00D72579">
        <w:t xml:space="preserve">В Азиатско-Тихоокеанском регионе Сетью ЮНЕП по вопросам адаптации в Азии и Тихом океане </w:t>
      </w:r>
      <w:r w:rsidR="00E068AD" w:rsidRPr="00D72579">
        <w:t xml:space="preserve">в рамках финансируемого </w:t>
      </w:r>
      <w:r w:rsidR="00E068AD">
        <w:rPr>
          <w:lang w:val="ru-RU"/>
        </w:rPr>
        <w:t>Глобальным экологическим фондом (</w:t>
      </w:r>
      <w:r w:rsidR="00E068AD" w:rsidRPr="00D72579">
        <w:t>ГЭФ</w:t>
      </w:r>
      <w:r w:rsidR="00E068AD">
        <w:rPr>
          <w:lang w:val="ru-RU"/>
        </w:rPr>
        <w:t>)</w:t>
      </w:r>
      <w:r w:rsidR="00E068AD" w:rsidRPr="00D72579">
        <w:t xml:space="preserve"> проекта «Адаптация на основе экосистем посредством сотрудничества по линии Юг-Юг»</w:t>
      </w:r>
      <w:r w:rsidR="00E068AD">
        <w:rPr>
          <w:lang w:val="ru-RU"/>
        </w:rPr>
        <w:t xml:space="preserve"> </w:t>
      </w:r>
      <w:r w:rsidR="008728A5" w:rsidRPr="00D72579">
        <w:t xml:space="preserve">был </w:t>
      </w:r>
      <w:r w:rsidR="008728A5" w:rsidRPr="00D72579">
        <w:lastRenderedPageBreak/>
        <w:t>организован семинар-практикум по оказанию поддержки странам Африки и Азиатско-Тихоокеанского региона в вопросах актуализации адаптации на основе экосистем в рамках процессов планирования и финансирования. Семинар</w:t>
      </w:r>
      <w:r>
        <w:noBreakHyphen/>
      </w:r>
      <w:r w:rsidR="008728A5" w:rsidRPr="00D72579">
        <w:t xml:space="preserve">практикум проходил в Куала-Лумпуре с 30 сентября по 3 октября 2014 года. </w:t>
      </w:r>
    </w:p>
    <w:p w:rsidR="008728A5" w:rsidRPr="00D72579" w:rsidRDefault="009F5B32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16</w:t>
      </w:r>
      <w:r w:rsidR="00207BB2">
        <w:t>.</w:t>
      </w:r>
      <w:r w:rsidR="00207BB2">
        <w:tab/>
      </w:r>
      <w:r w:rsidR="008728A5" w:rsidRPr="00D72579">
        <w:t>В рамках ее программы по адаптации на основе экосистем для продовольственной безопасности в Африке ЮНЕП была организована вторая конференция по продовольственной безопасности (</w:t>
      </w:r>
      <w:r w:rsidR="00E068AD">
        <w:rPr>
          <w:lang w:val="ru-RU"/>
        </w:rPr>
        <w:t>см. пункт 8 выше</w:t>
      </w:r>
      <w:r w:rsidR="008728A5" w:rsidRPr="00D72579">
        <w:t>) для содействия подходам на основе экосистем к производству продуктов питания, их хранению, консервированию и другим процессам переработки для улучшения продовольственной безопасности, обеспечения выхода фермеров на рынки и создания экологичных рабочих мест на всех этапах сельскохозяйственного производства. В результате Комиссией Африканского союза сельскохозяйстве</w:t>
      </w:r>
      <w:r w:rsidR="00095CD8">
        <w:t xml:space="preserve">нное производство, при котором </w:t>
      </w:r>
      <w:r w:rsidR="008728A5" w:rsidRPr="00D72579">
        <w:t>применяется адаптация на основе экосистем, было определено как приоритетный механизм для укрепления продовольственной безопас</w:t>
      </w:r>
      <w:r w:rsidR="00207BB2">
        <w:t xml:space="preserve">ности </w:t>
      </w:r>
      <w:r w:rsidR="00E068AD">
        <w:rPr>
          <w:lang w:val="ru-RU"/>
        </w:rPr>
        <w:t xml:space="preserve">в целях </w:t>
      </w:r>
      <w:r w:rsidR="00207BB2">
        <w:t>выполнения программы «</w:t>
      </w:r>
      <w:r w:rsidR="008728A5" w:rsidRPr="00D72579">
        <w:t>Комплексное развитие сельского хозяйства в Африке до 2025 года</w:t>
      </w:r>
      <w:r w:rsidR="00207BB2">
        <w:t>»</w:t>
      </w:r>
      <w:r w:rsidR="008728A5" w:rsidRPr="00D72579">
        <w:t>.</w:t>
      </w:r>
    </w:p>
    <w:p w:rsidR="008728A5" w:rsidRPr="00D72579" w:rsidRDefault="00AE685E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17</w:t>
      </w:r>
      <w:r w:rsidR="00207BB2">
        <w:t>.</w:t>
      </w:r>
      <w:r w:rsidR="00207BB2">
        <w:tab/>
      </w:r>
      <w:r w:rsidR="008728A5" w:rsidRPr="00D72579">
        <w:t xml:space="preserve">ЮНЕП совместно с Партнерством по окружающей среде и снижению </w:t>
      </w:r>
      <w:r w:rsidR="00207BB2">
        <w:t>риска бедствий и сетью «</w:t>
      </w:r>
      <w:r w:rsidR="008728A5" w:rsidRPr="00D72579">
        <w:t>Центры по вопросам природных ресурсов и развития</w:t>
      </w:r>
      <w:r w:rsidR="00207BB2">
        <w:t>»</w:t>
      </w:r>
      <w:r w:rsidR="008728A5" w:rsidRPr="00D72579">
        <w:t xml:space="preserve"> (глобальный консорциум 15 университетов) </w:t>
      </w:r>
      <w:r w:rsidR="00E068AD" w:rsidRPr="00D72579">
        <w:t>16-18 июня 2014 года в Богоре</w:t>
      </w:r>
      <w:r w:rsidR="00E068AD">
        <w:rPr>
          <w:lang w:val="ru-RU"/>
        </w:rPr>
        <w:t xml:space="preserve"> (</w:t>
      </w:r>
      <w:r w:rsidR="00E068AD" w:rsidRPr="00D72579">
        <w:t>Индонезия</w:t>
      </w:r>
      <w:r w:rsidR="00E068AD">
        <w:rPr>
          <w:lang w:val="ru-RU"/>
        </w:rPr>
        <w:t>)</w:t>
      </w:r>
      <w:r w:rsidR="00E068AD" w:rsidRPr="00D72579">
        <w:t xml:space="preserve"> </w:t>
      </w:r>
      <w:r w:rsidR="008728A5" w:rsidRPr="00D72579">
        <w:t>был организован международный научно-политический семинар-практикум «Уменьшение опасности стихийных бедствий и адаптация к изменению климата на основе экосистем: ориентиры для политики в области развития в XXI веке». Более 70 исследователей, представителей директивных органов и экспертов-практиков обсуждали, каким образом комплексный подход к адаптации на основе экосистем и уменьшению опасности стихийных</w:t>
      </w:r>
      <w:r w:rsidR="005C3F07">
        <w:rPr>
          <w:lang w:val="ru-RU"/>
        </w:rPr>
        <w:t xml:space="preserve"> бедствий</w:t>
      </w:r>
      <w:r w:rsidR="008728A5" w:rsidRPr="00D72579">
        <w:t xml:space="preserve"> может служить ориентиром для политики и практики в области устойчивого развития. На основе представленных на семинаре</w:t>
      </w:r>
      <w:r>
        <w:noBreakHyphen/>
      </w:r>
      <w:r w:rsidR="008728A5" w:rsidRPr="00D72579">
        <w:t xml:space="preserve">практикуме докладов </w:t>
      </w:r>
      <w:r w:rsidR="00E068AD">
        <w:rPr>
          <w:lang w:val="ru-RU"/>
        </w:rPr>
        <w:t>Партнерством</w:t>
      </w:r>
      <w:r w:rsidR="008728A5" w:rsidRPr="00D72579">
        <w:t xml:space="preserve"> ведется подготовка </w:t>
      </w:r>
      <w:r w:rsidR="00AF3308">
        <w:rPr>
          <w:lang w:val="ru-RU"/>
        </w:rPr>
        <w:t xml:space="preserve">к выпуску в начале 2016 года </w:t>
      </w:r>
      <w:r w:rsidR="008728A5" w:rsidRPr="00D72579">
        <w:t xml:space="preserve">второго </w:t>
      </w:r>
      <w:r w:rsidR="00AF3308">
        <w:rPr>
          <w:lang w:val="ru-RU"/>
        </w:rPr>
        <w:t>сборника</w:t>
      </w:r>
      <w:r w:rsidR="008728A5" w:rsidRPr="00D72579">
        <w:t xml:space="preserve"> для документального оформления соответствующих знаний, практики и опыта.</w:t>
      </w:r>
    </w:p>
    <w:p w:rsidR="008728A5" w:rsidRPr="00D72579" w:rsidRDefault="00AE685E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18</w:t>
      </w:r>
      <w:r w:rsidR="00207BB2">
        <w:t>.</w:t>
      </w:r>
      <w:r w:rsidR="00207BB2">
        <w:tab/>
      </w:r>
      <w:r w:rsidR="008728A5" w:rsidRPr="00D72579">
        <w:t>ЮНЕП в сотрудничестве с Конвенцией о биологическом разнообразии в Йоханнесбурге, Южная Африка, с 28 сентября по 2 октября 2015 года был проведен семинар</w:t>
      </w:r>
      <w:r w:rsidR="00207BB2">
        <w:noBreakHyphen/>
      </w:r>
      <w:r w:rsidR="008728A5" w:rsidRPr="00D72579">
        <w:t>практикум по вопросам повышения осведомленности и техническим вопросам «Адаптация к изменению климата</w:t>
      </w:r>
      <w:r w:rsidR="00AF3308">
        <w:rPr>
          <w:lang w:val="ru-RU"/>
        </w:rPr>
        <w:t xml:space="preserve"> уменьшение опасности стихийных бедствий</w:t>
      </w:r>
      <w:r w:rsidR="008728A5" w:rsidRPr="00D72579">
        <w:t xml:space="preserve">: подходы на основе экосистем». В семинаре приняли участие эксперты-практики, представители директивных органов и доноров, </w:t>
      </w:r>
      <w:r w:rsidR="00AF3308">
        <w:rPr>
          <w:lang w:val="ru-RU"/>
        </w:rPr>
        <w:t xml:space="preserve">которые </w:t>
      </w:r>
      <w:r w:rsidR="008728A5" w:rsidRPr="00D72579">
        <w:t>занимаю</w:t>
      </w:r>
      <w:r w:rsidR="00AF3308">
        <w:rPr>
          <w:lang w:val="ru-RU"/>
        </w:rPr>
        <w:t>т</w:t>
      </w:r>
      <w:r w:rsidR="008728A5" w:rsidRPr="00D72579">
        <w:t>ся вопросами, непосредственно связанными с адаптацией на основе экосистем и</w:t>
      </w:r>
      <w:r w:rsidR="00AF3308">
        <w:rPr>
          <w:lang w:val="ru-RU"/>
        </w:rPr>
        <w:t xml:space="preserve">, в частности, </w:t>
      </w:r>
      <w:r w:rsidR="008728A5" w:rsidRPr="00D72579">
        <w:t xml:space="preserve"> уменьшением опасности бедствий.</w:t>
      </w:r>
    </w:p>
    <w:p w:rsidR="008728A5" w:rsidRPr="00D72579" w:rsidRDefault="00207BB2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1</w:t>
      </w:r>
      <w:r w:rsidR="00AE685E">
        <w:t>9</w:t>
      </w:r>
      <w:r>
        <w:t>.</w:t>
      </w:r>
      <w:r>
        <w:tab/>
      </w:r>
      <w:r w:rsidR="008728A5" w:rsidRPr="00D72579">
        <w:t xml:space="preserve">Кроме того, ЮНЕП проводились или </w:t>
      </w:r>
      <w:r w:rsidR="008236B1">
        <w:rPr>
          <w:lang w:val="ru-RU"/>
        </w:rPr>
        <w:t xml:space="preserve">будут проводиться </w:t>
      </w:r>
      <w:r w:rsidR="008728A5" w:rsidRPr="00D72579">
        <w:t xml:space="preserve">следующие </w:t>
      </w:r>
      <w:r w:rsidR="008236B1">
        <w:rPr>
          <w:lang w:val="ru-RU"/>
        </w:rPr>
        <w:t>мероприятия</w:t>
      </w:r>
      <w:r w:rsidR="008728A5" w:rsidRPr="00D72579">
        <w:t xml:space="preserve"> по адаптации на основе экосистем:</w:t>
      </w:r>
    </w:p>
    <w:p w:rsidR="008728A5" w:rsidRPr="005C3F07" w:rsidRDefault="005037E3" w:rsidP="005037E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a)</w:t>
      </w:r>
      <w:r>
        <w:tab/>
      </w:r>
      <w:r w:rsidR="008236B1">
        <w:rPr>
          <w:lang w:val="ru-RU"/>
        </w:rPr>
        <w:t>«</w:t>
      </w:r>
      <w:r w:rsidR="008728A5" w:rsidRPr="00D72579">
        <w:t>Адаптация на основе экосистем: вклад в Повестку дня в области развития на период после 2015 года</w:t>
      </w:r>
      <w:r w:rsidR="008236B1">
        <w:rPr>
          <w:lang w:val="ru-RU"/>
        </w:rPr>
        <w:t>»</w:t>
      </w:r>
      <w:r w:rsidR="008728A5" w:rsidRPr="00D72579">
        <w:t xml:space="preserve"> (Пхёнчхан, Республика К</w:t>
      </w:r>
      <w:r w:rsidR="005C3F07">
        <w:t xml:space="preserve">орея; </w:t>
      </w:r>
      <w:r w:rsidR="008236B1">
        <w:rPr>
          <w:lang w:val="ru-RU"/>
        </w:rPr>
        <w:t>9</w:t>
      </w:r>
      <w:r w:rsidR="005C3F07">
        <w:t xml:space="preserve"> октября 2014 года)</w:t>
      </w:r>
      <w:r w:rsidR="005C3F07">
        <w:rPr>
          <w:lang w:val="ru-RU"/>
        </w:rPr>
        <w:t>.</w:t>
      </w:r>
    </w:p>
    <w:p w:rsidR="008728A5" w:rsidRPr="005C3F07" w:rsidRDefault="005037E3" w:rsidP="005037E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b)</w:t>
      </w:r>
      <w:r>
        <w:tab/>
      </w:r>
      <w:r w:rsidR="008728A5" w:rsidRPr="00D72579">
        <w:t>Международный симпозиум по регулированию тропических морских экосистем, организованный совместно с Международной инициативой по коралловым рифам (25</w:t>
      </w:r>
      <w:r>
        <w:noBreakHyphen/>
        <w:t>28 </w:t>
      </w:r>
      <w:r w:rsidR="008728A5" w:rsidRPr="00D72579">
        <w:t>февраля 201</w:t>
      </w:r>
      <w:r w:rsidR="008236B1">
        <w:rPr>
          <w:lang w:val="ru-RU"/>
        </w:rPr>
        <w:t>6</w:t>
      </w:r>
      <w:r w:rsidR="008728A5" w:rsidRPr="00D72579">
        <w:t xml:space="preserve"> года, </w:t>
      </w:r>
      <w:r w:rsidR="008236B1">
        <w:rPr>
          <w:lang w:val="ru-RU"/>
        </w:rPr>
        <w:t xml:space="preserve">Бохол, </w:t>
      </w:r>
      <w:r w:rsidR="008728A5" w:rsidRPr="00D72579">
        <w:t xml:space="preserve">Филиппины) (обмен практическим опытом между национальными органами планирования и специалистами-практиками по вопросам пространственного планирования на море для адаптации на основе </w:t>
      </w:r>
      <w:r w:rsidR="005C3F07">
        <w:t>экосистем в прибрежных районах)</w:t>
      </w:r>
      <w:r w:rsidR="005C3F07">
        <w:rPr>
          <w:lang w:val="ru-RU"/>
        </w:rPr>
        <w:t>.</w:t>
      </w:r>
    </w:p>
    <w:p w:rsidR="008728A5" w:rsidRPr="005C3F07" w:rsidRDefault="005037E3" w:rsidP="005037E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c)</w:t>
      </w:r>
      <w:r>
        <w:tab/>
      </w:r>
      <w:r w:rsidR="008728A5" w:rsidRPr="00D72579">
        <w:t>Международное совещание специалистов-практиков по вопросам адаптации на основе экосистем (</w:t>
      </w:r>
      <w:r w:rsidR="008236B1">
        <w:t>Лима</w:t>
      </w:r>
      <w:r w:rsidR="008236B1">
        <w:rPr>
          <w:lang w:val="ru-RU"/>
        </w:rPr>
        <w:t>,</w:t>
      </w:r>
      <w:r w:rsidR="008236B1" w:rsidRPr="00D72579">
        <w:t xml:space="preserve"> </w:t>
      </w:r>
      <w:r w:rsidR="008728A5" w:rsidRPr="00D72579">
        <w:t>26</w:t>
      </w:r>
      <w:r w:rsidR="008236B1">
        <w:rPr>
          <w:lang w:val="ru-RU"/>
        </w:rPr>
        <w:t>-</w:t>
      </w:r>
      <w:r w:rsidR="005C3F07">
        <w:t>27 февраля 2015 года).</w:t>
      </w:r>
    </w:p>
    <w:p w:rsidR="008728A5" w:rsidRPr="005C3F07" w:rsidRDefault="005037E3" w:rsidP="005037E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lang w:val="ru-RU"/>
        </w:rPr>
      </w:pPr>
      <w:r>
        <w:t>d)</w:t>
      </w:r>
      <w:r>
        <w:tab/>
      </w:r>
      <w:r w:rsidR="008728A5" w:rsidRPr="00D72579">
        <w:t>Третий Глобальный технический семинар-практикум по обучению адаптации на основе экосистем для Глобальной программы адаптации на основе экосистем в горной местности (Лунауана, Каньет</w:t>
      </w:r>
      <w:r w:rsidR="005C3F07">
        <w:t>е, Перу; 25</w:t>
      </w:r>
      <w:r w:rsidR="005C3F07">
        <w:rPr>
          <w:lang w:val="ru-RU"/>
        </w:rPr>
        <w:noBreakHyphen/>
      </w:r>
      <w:r w:rsidR="005C3F07">
        <w:t>30 мая 2015 года)</w:t>
      </w:r>
      <w:r w:rsidR="005C3F07">
        <w:rPr>
          <w:lang w:val="ru-RU"/>
        </w:rPr>
        <w:t>.</w:t>
      </w:r>
    </w:p>
    <w:p w:rsidR="008728A5" w:rsidRPr="00D72579" w:rsidRDefault="005037E3" w:rsidP="005037E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e)</w:t>
      </w:r>
      <w:r>
        <w:tab/>
      </w:r>
      <w:r w:rsidR="00C50487" w:rsidRPr="00D72579">
        <w:t xml:space="preserve">Региональные </w:t>
      </w:r>
      <w:r w:rsidR="008728A5" w:rsidRPr="00D72579">
        <w:t>семинары-практикумы для</w:t>
      </w:r>
      <w:r w:rsidR="008236B1">
        <w:rPr>
          <w:lang w:val="ru-RU"/>
        </w:rPr>
        <w:t xml:space="preserve"> оказания содействия</w:t>
      </w:r>
      <w:r w:rsidR="008728A5" w:rsidRPr="00D72579">
        <w:t xml:space="preserve"> малы</w:t>
      </w:r>
      <w:r w:rsidR="008236B1">
        <w:rPr>
          <w:lang w:val="ru-RU"/>
        </w:rPr>
        <w:t>м</w:t>
      </w:r>
      <w:r w:rsidR="008728A5" w:rsidRPr="00D72579">
        <w:t xml:space="preserve"> островны</w:t>
      </w:r>
      <w:r w:rsidR="008236B1">
        <w:rPr>
          <w:lang w:val="ru-RU"/>
        </w:rPr>
        <w:t>м</w:t>
      </w:r>
      <w:r w:rsidR="008728A5" w:rsidRPr="00D72579">
        <w:t xml:space="preserve"> развивающи</w:t>
      </w:r>
      <w:r w:rsidR="008236B1">
        <w:rPr>
          <w:lang w:val="ru-RU"/>
        </w:rPr>
        <w:t>м</w:t>
      </w:r>
      <w:r w:rsidR="008728A5" w:rsidRPr="00D72579">
        <w:t>ся государств</w:t>
      </w:r>
      <w:r w:rsidR="008236B1">
        <w:rPr>
          <w:lang w:val="ru-RU"/>
        </w:rPr>
        <w:t>ам</w:t>
      </w:r>
      <w:r w:rsidR="008728A5" w:rsidRPr="00D72579">
        <w:t xml:space="preserve"> </w:t>
      </w:r>
      <w:r w:rsidR="008236B1">
        <w:rPr>
          <w:lang w:val="ru-RU"/>
        </w:rPr>
        <w:t>в</w:t>
      </w:r>
      <w:r w:rsidR="008728A5" w:rsidRPr="00D72579">
        <w:t xml:space="preserve"> вопроса</w:t>
      </w:r>
      <w:r w:rsidR="008236B1">
        <w:rPr>
          <w:lang w:val="ru-RU"/>
        </w:rPr>
        <w:t>х</w:t>
      </w:r>
      <w:r w:rsidR="008728A5" w:rsidRPr="00D72579">
        <w:t xml:space="preserve"> интеграции адаптации на основе экосистем в прибрежных районах в национальную политику и планирование (</w:t>
      </w:r>
      <w:r w:rsidR="008236B1" w:rsidRPr="00D72579">
        <w:t>Гренад</w:t>
      </w:r>
      <w:r w:rsidR="008236B1">
        <w:rPr>
          <w:lang w:val="ru-RU"/>
        </w:rPr>
        <w:t>а,</w:t>
      </w:r>
      <w:r w:rsidR="008236B1" w:rsidRPr="00D72579">
        <w:t xml:space="preserve"> </w:t>
      </w:r>
      <w:r w:rsidR="008728A5" w:rsidRPr="00D72579">
        <w:t>23–26 февраля 2016</w:t>
      </w:r>
      <w:r w:rsidR="000833E1">
        <w:t> </w:t>
      </w:r>
      <w:r w:rsidR="008728A5" w:rsidRPr="00D72579">
        <w:t>года</w:t>
      </w:r>
      <w:r w:rsidR="008236B1">
        <w:rPr>
          <w:lang w:val="ru-RU"/>
        </w:rPr>
        <w:t>;</w:t>
      </w:r>
      <w:r w:rsidR="008728A5" w:rsidRPr="00D72579">
        <w:t xml:space="preserve"> </w:t>
      </w:r>
      <w:r w:rsidR="008236B1" w:rsidRPr="00D72579">
        <w:t>Сейшельски</w:t>
      </w:r>
      <w:r w:rsidR="008236B1">
        <w:rPr>
          <w:lang w:val="ru-RU"/>
        </w:rPr>
        <w:t>е</w:t>
      </w:r>
      <w:r w:rsidR="008236B1" w:rsidRPr="00D72579">
        <w:t xml:space="preserve"> Острова</w:t>
      </w:r>
      <w:r w:rsidR="008236B1">
        <w:rPr>
          <w:lang w:val="ru-RU"/>
        </w:rPr>
        <w:t>,</w:t>
      </w:r>
      <w:r w:rsidR="008728A5" w:rsidRPr="00D72579">
        <w:t xml:space="preserve"> 8–10 марта 2016</w:t>
      </w:r>
      <w:r w:rsidR="00324EF4">
        <w:t> </w:t>
      </w:r>
      <w:r w:rsidR="008728A5" w:rsidRPr="00D72579">
        <w:t xml:space="preserve">года). </w:t>
      </w:r>
    </w:p>
    <w:p w:rsidR="008728A5" w:rsidRPr="00D72579" w:rsidRDefault="000833E1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20</w:t>
      </w:r>
      <w:r w:rsidR="00324EF4">
        <w:t>.</w:t>
      </w:r>
      <w:r w:rsidR="00324EF4">
        <w:tab/>
      </w:r>
      <w:r w:rsidR="008728A5" w:rsidRPr="00D72579">
        <w:t xml:space="preserve">ЮНЕП в рамках ее глобального партнерства с университетами «Окружающая среда для устойчивого развития» и </w:t>
      </w:r>
      <w:r w:rsidR="008236B1">
        <w:rPr>
          <w:lang w:val="ru-RU"/>
        </w:rPr>
        <w:t>вместе с</w:t>
      </w:r>
      <w:r w:rsidR="008728A5" w:rsidRPr="00D72579">
        <w:t>К</w:t>
      </w:r>
      <w:r w:rsidR="001F1587">
        <w:rPr>
          <w:lang w:val="ru-RU"/>
        </w:rPr>
        <w:t>ё</w:t>
      </w:r>
      <w:r w:rsidR="008728A5" w:rsidRPr="00D72579">
        <w:t xml:space="preserve">льнским университетом прикладных наук (Германия) начато проведение массового открытого онлайнового курса «Стихийные бедствия и экосистемы: стойкость в условиях изменения климата». Первый в своем роде, этот курс является результатом многолетнего сотрудничества между ЮНЕП и Центром природных </w:t>
      </w:r>
      <w:r w:rsidR="008728A5" w:rsidRPr="00D72579">
        <w:lastRenderedPageBreak/>
        <w:t>ресурсов и развития - консорциумом 11 университетов из разных стран мира</w:t>
      </w:r>
      <w:r w:rsidR="001F1587">
        <w:rPr>
          <w:lang w:val="ru-RU"/>
        </w:rPr>
        <w:t>,</w:t>
      </w:r>
      <w:r w:rsidR="008728A5" w:rsidRPr="00D72579">
        <w:t xml:space="preserve"> - работа которого координируется К</w:t>
      </w:r>
      <w:r w:rsidR="00324EF4">
        <w:rPr>
          <w:lang w:val="ru-RU"/>
        </w:rPr>
        <w:t>е</w:t>
      </w:r>
      <w:r w:rsidR="008728A5" w:rsidRPr="00D72579">
        <w:t>льнским университетом прикладных наук.</w:t>
      </w:r>
    </w:p>
    <w:p w:rsidR="008728A5" w:rsidRPr="00D72579" w:rsidRDefault="00C50487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 w:rsidRPr="00C50487">
        <w:rPr>
          <w:lang w:val="ru-RU"/>
        </w:rPr>
        <w:t>2</w:t>
      </w:r>
      <w:r w:rsidR="000833E1" w:rsidRPr="000833E1">
        <w:rPr>
          <w:lang w:val="ru-RU"/>
        </w:rPr>
        <w:t>1</w:t>
      </w:r>
      <w:r w:rsidRPr="00C50487">
        <w:rPr>
          <w:lang w:val="ru-RU"/>
        </w:rPr>
        <w:t>.</w:t>
      </w:r>
      <w:r w:rsidRPr="00C50487">
        <w:rPr>
          <w:lang w:val="ru-RU"/>
        </w:rPr>
        <w:tab/>
      </w:r>
      <w:r w:rsidR="008728A5" w:rsidRPr="00D72579">
        <w:t xml:space="preserve">С помощью этих инициатив по повышению осведомленности ЮНЕП получена информация </w:t>
      </w:r>
      <w:r w:rsidR="00CD5894">
        <w:rPr>
          <w:lang w:val="ru-RU"/>
        </w:rPr>
        <w:t>от</w:t>
      </w:r>
      <w:r w:rsidR="008728A5" w:rsidRPr="00D72579">
        <w:t xml:space="preserve"> различных </w:t>
      </w:r>
      <w:r w:rsidR="00CD5894">
        <w:rPr>
          <w:lang w:val="ru-RU"/>
        </w:rPr>
        <w:t>заинтересованных сторон</w:t>
      </w:r>
      <w:r w:rsidR="008728A5" w:rsidRPr="00D72579">
        <w:t>, включая правительства, о</w:t>
      </w:r>
      <w:r w:rsidR="00CD5894">
        <w:rPr>
          <w:lang w:val="ru-RU"/>
        </w:rPr>
        <w:t>б их</w:t>
      </w:r>
      <w:r w:rsidR="008728A5" w:rsidRPr="00D72579">
        <w:t xml:space="preserve"> заинтересован</w:t>
      </w:r>
      <w:r w:rsidR="00CD5894">
        <w:rPr>
          <w:lang w:val="ru-RU"/>
        </w:rPr>
        <w:t>ности</w:t>
      </w:r>
      <w:r w:rsidR="008728A5" w:rsidRPr="00D72579">
        <w:t xml:space="preserve"> не только в работе по вопросам адаптации на основе экосистем, но также в актуализации адаптации на основе экосистем в рамках инициатив в области политики. Кроме того, в </w:t>
      </w:r>
      <w:r w:rsidR="00CD5894">
        <w:rPr>
          <w:lang w:val="ru-RU"/>
        </w:rPr>
        <w:t xml:space="preserve">рамках </w:t>
      </w:r>
      <w:r w:rsidR="00CD5894" w:rsidRPr="00D72579">
        <w:t>сформирован</w:t>
      </w:r>
      <w:r w:rsidR="00CD5894">
        <w:rPr>
          <w:lang w:val="ru-RU"/>
        </w:rPr>
        <w:t>ных</w:t>
      </w:r>
      <w:r w:rsidR="00CD5894" w:rsidRPr="00D72579">
        <w:t xml:space="preserve"> </w:t>
      </w:r>
      <w:r w:rsidR="00556F95">
        <w:rPr>
          <w:lang w:val="ru-RU"/>
        </w:rPr>
        <w:t xml:space="preserve">в </w:t>
      </w:r>
      <w:r w:rsidR="008728A5" w:rsidRPr="00D72579">
        <w:t>ходе этих мероприятий новы</w:t>
      </w:r>
      <w:r w:rsidR="00CD5894">
        <w:rPr>
          <w:lang w:val="ru-RU"/>
        </w:rPr>
        <w:t>х</w:t>
      </w:r>
      <w:r w:rsidR="008728A5" w:rsidRPr="00D72579">
        <w:t xml:space="preserve"> партнерств, </w:t>
      </w:r>
      <w:r w:rsidR="00CD5894">
        <w:rPr>
          <w:lang w:val="ru-RU"/>
        </w:rPr>
        <w:t xml:space="preserve">была повышена </w:t>
      </w:r>
      <w:r w:rsidR="008728A5" w:rsidRPr="00D72579">
        <w:t xml:space="preserve">резонансность и актуальность работы по вопросам адаптации на основе экосистем. </w:t>
      </w:r>
    </w:p>
    <w:p w:rsidR="008728A5" w:rsidRPr="00974F91" w:rsidRDefault="008728A5" w:rsidP="00974F9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4"/>
          <w:szCs w:val="24"/>
        </w:rPr>
      </w:pPr>
      <w:r w:rsidRPr="00974F91">
        <w:rPr>
          <w:b/>
          <w:sz w:val="24"/>
          <w:szCs w:val="24"/>
        </w:rPr>
        <w:tab/>
        <w:t>D.</w:t>
      </w:r>
      <w:r w:rsidRPr="00974F91">
        <w:rPr>
          <w:b/>
          <w:sz w:val="24"/>
          <w:szCs w:val="24"/>
        </w:rPr>
        <w:tab/>
        <w:t>Поддержка стран в получении доступа к финансированию деятельности, связанной с климатом</w:t>
      </w:r>
    </w:p>
    <w:p w:rsidR="008728A5" w:rsidRPr="00D72579" w:rsidRDefault="00C50487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</w:t>
      </w:r>
      <w:r w:rsidR="00556F95">
        <w:rPr>
          <w:lang w:val="ru-RU"/>
        </w:rPr>
        <w:t>2</w:t>
      </w:r>
      <w:r>
        <w:t>.</w:t>
      </w:r>
      <w:r>
        <w:tab/>
      </w:r>
      <w:r w:rsidR="008728A5" w:rsidRPr="00D72579">
        <w:t>ЮНЕП продолжает оказывать поддержку развивающимся странам в их усилиях по привлечению средств на нужды адаптации на основе экосистем от различных глобаль</w:t>
      </w:r>
      <w:r w:rsidR="001F1587">
        <w:t xml:space="preserve">ных источников финансирования. </w:t>
      </w:r>
      <w:r w:rsidR="001F1587">
        <w:rPr>
          <w:lang w:val="ru-RU"/>
        </w:rPr>
        <w:t>Двадцать одной</w:t>
      </w:r>
      <w:r w:rsidR="008728A5" w:rsidRPr="00D72579">
        <w:t xml:space="preserve"> страной привлечены средства Глобального экологического фонда для интеграции адаптации на основе экосистем в рамках национальных процессов планирования адаптации. В рамках Глобальной программы поддержки национальных планов </w:t>
      </w:r>
      <w:r w:rsidR="00095CD8">
        <w:t xml:space="preserve">в области адаптации ЮНЕП/ПРООН </w:t>
      </w:r>
      <w:r w:rsidR="008728A5" w:rsidRPr="00D72579">
        <w:t>Бутаном, Камбоджей, Лаосской Народно-Демократической Республикой и Мьянмой были получены средства ГЭФ для осуществления регионального проекта «Обеспечение климатоустойчивости городских систем путем адаптации на основе экосистем в Азиатско-Тихоокеанском регионе».</w:t>
      </w:r>
    </w:p>
    <w:p w:rsidR="008728A5" w:rsidRPr="00D72579" w:rsidRDefault="00C50487" w:rsidP="00C50487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2</w:t>
      </w:r>
      <w:r w:rsidR="007D0F4F">
        <w:rPr>
          <w:lang w:val="ru-RU"/>
        </w:rPr>
        <w:t>3</w:t>
      </w:r>
      <w:r>
        <w:t>.</w:t>
      </w:r>
      <w:r>
        <w:tab/>
      </w:r>
      <w:r w:rsidR="008728A5" w:rsidRPr="00D72579">
        <w:t xml:space="preserve">С помощью средств, выделенных через ЮНЕП из Адаптационного фонда, в Камбодже применяется подход на основе экосистем в отношении лесов и услуг, которые обеспечиваются ими для местных общин, с целью повышения устойчивости к изменению климата. ЮНЕП содействует предоставлению микрофинансирования для адаптации на основе экосистем в Колумбии и Перу. </w:t>
      </w:r>
      <w:r w:rsidR="00CD5894">
        <w:rPr>
          <w:lang w:val="ru-RU"/>
        </w:rPr>
        <w:t>Ею</w:t>
      </w:r>
      <w:r w:rsidR="008728A5" w:rsidRPr="00D72579">
        <w:t xml:space="preserve"> также изучается возможность финансирования для адаптации на основе экосистем из средств «Зеленого климатического фонда». </w:t>
      </w:r>
    </w:p>
    <w:p w:rsidR="008728A5" w:rsidRPr="00C50487" w:rsidRDefault="008728A5" w:rsidP="00974F9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C50487">
        <w:rPr>
          <w:b/>
          <w:sz w:val="28"/>
          <w:szCs w:val="28"/>
        </w:rPr>
        <w:tab/>
        <w:t>II.</w:t>
      </w:r>
      <w:r w:rsidRPr="00C50487">
        <w:rPr>
          <w:b/>
          <w:sz w:val="28"/>
          <w:szCs w:val="28"/>
        </w:rPr>
        <w:tab/>
        <w:t xml:space="preserve">Положение дел с адаптацией на основе экосистем в странах </w:t>
      </w:r>
    </w:p>
    <w:p w:rsidR="008728A5" w:rsidRPr="00D72579" w:rsidRDefault="007E6454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</w:t>
      </w:r>
      <w:r w:rsidR="004D10DC">
        <w:rPr>
          <w:lang w:val="ru-RU"/>
        </w:rPr>
        <w:t>4</w:t>
      </w:r>
      <w:r>
        <w:t>.</w:t>
      </w:r>
      <w:r>
        <w:tab/>
      </w:r>
      <w:r w:rsidR="008728A5" w:rsidRPr="00D72579">
        <w:t xml:space="preserve">После принятия резолюции 1/8 было проведено обследование государств-членов через Комитет постоянных представителей для </w:t>
      </w:r>
      <w:r w:rsidR="00CD5894">
        <w:rPr>
          <w:lang w:val="ru-RU"/>
        </w:rPr>
        <w:t xml:space="preserve">выяснения </w:t>
      </w:r>
      <w:r w:rsidR="008728A5" w:rsidRPr="00D72579">
        <w:t>масштаб</w:t>
      </w:r>
      <w:r w:rsidR="00CD5894">
        <w:rPr>
          <w:lang w:val="ru-RU"/>
        </w:rPr>
        <w:t>ов</w:t>
      </w:r>
      <w:r w:rsidR="008728A5" w:rsidRPr="00D72579">
        <w:t xml:space="preserve"> осуществления адаптации на основе экосистем на уровне стран. Ответы были получены от 67 стран. Наибольшее число ответов (в порядке убывания) было получено от стран Африки, Азии, Европы и Западной Азии. Двадцать семь процентов ответов были получены от малых островных развивающихся государств. </w:t>
      </w:r>
      <w:r w:rsidR="00CD5894">
        <w:rPr>
          <w:lang w:val="ru-RU"/>
        </w:rPr>
        <w:t xml:space="preserve">Для </w:t>
      </w:r>
      <w:r w:rsidR="008728A5" w:rsidRPr="00D72579">
        <w:t>47 стран</w:t>
      </w:r>
      <w:r w:rsidR="00CD5894">
        <w:rPr>
          <w:lang w:val="ru-RU"/>
        </w:rPr>
        <w:t>,</w:t>
      </w:r>
      <w:r w:rsidR="008728A5" w:rsidRPr="00D72579">
        <w:t xml:space="preserve"> указа</w:t>
      </w:r>
      <w:r w:rsidR="00CD5894">
        <w:rPr>
          <w:lang w:val="ru-RU"/>
        </w:rPr>
        <w:t>вших,</w:t>
      </w:r>
      <w:r w:rsidR="008728A5" w:rsidRPr="00D72579">
        <w:t xml:space="preserve"> что ими осуществляется адаптация на основе экосистем на национальном уровне</w:t>
      </w:r>
      <w:r w:rsidR="00CD5894">
        <w:rPr>
          <w:lang w:val="ru-RU"/>
        </w:rPr>
        <w:t xml:space="preserve">, сообщалось, </w:t>
      </w:r>
      <w:r w:rsidR="008728A5" w:rsidRPr="00D72579">
        <w:t>что б</w:t>
      </w:r>
      <w:r w:rsidR="001F1587">
        <w:t>ó</w:t>
      </w:r>
      <w:r w:rsidR="008728A5" w:rsidRPr="00D72579">
        <w:t>льшая часть мероприятий по адаптации на основе экосистем проводится ими в сельских районах, а остальные - в городской местности. В отношении данных и инструментов для адаптации на основе экосистем, 53</w:t>
      </w:r>
      <w:r>
        <w:t> </w:t>
      </w:r>
      <w:r w:rsidR="008728A5" w:rsidRPr="00D72579">
        <w:t>странами использовались имеющиеся данные и инструменты, а остальными использовалось сочетание данных о климате и биоразнообразии и планов регулирования природных ресурсов и были выполнены оц</w:t>
      </w:r>
      <w:r w:rsidR="001F1587">
        <w:t xml:space="preserve">енки уязвимости (воздействия). </w:t>
      </w:r>
      <w:r w:rsidR="001F1587">
        <w:rPr>
          <w:lang w:val="ru-RU"/>
        </w:rPr>
        <w:t>Сорока шестью</w:t>
      </w:r>
      <w:r w:rsidR="008728A5" w:rsidRPr="00D72579">
        <w:t xml:space="preserve"> странами было указано, что ими применялись инструменты моделирования или поддержки принятия решений в их работе по адаптации на основе экосистем. У 51 страны имелись политики, планы и стратегии, в которых прямо или косвенно включается адаптация на основе экосистем, а в 16 странах они отсутствовали. Большинство мероприятий по адаптации на основе экосистем в странах осуществлялись</w:t>
      </w:r>
      <w:r w:rsidR="001D6774">
        <w:rPr>
          <w:lang w:val="ru-RU"/>
        </w:rPr>
        <w:t>,</w:t>
      </w:r>
      <w:r w:rsidR="008728A5" w:rsidRPr="00D72579">
        <w:t xml:space="preserve"> главным образом</w:t>
      </w:r>
      <w:r w:rsidR="001D6774">
        <w:rPr>
          <w:lang w:val="ru-RU"/>
        </w:rPr>
        <w:t>,</w:t>
      </w:r>
      <w:r w:rsidR="008728A5" w:rsidRPr="00D72579">
        <w:t xml:space="preserve"> в наземных экосистемах (40 стран), а в остальных - в наземных и (или) водных экосистемах. ЮНЕП проводится дальнейшая аналитическая работа для содействия более полному пониманию взаимосвязи между адаптацией на основе экосистем и другими вариантами адаптации и необходимости принятия экосистем во внимание в рамках всех мероприятий по адаптации. </w:t>
      </w:r>
      <w:bookmarkStart w:id="2" w:name="h.30j0zll" w:colFirst="0" w:colLast="0"/>
      <w:bookmarkEnd w:id="2"/>
    </w:p>
    <w:p w:rsidR="008728A5" w:rsidRPr="00D72579" w:rsidRDefault="007E6454" w:rsidP="007E6454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40"/>
        <w:ind w:left="1247"/>
      </w:pPr>
      <w:r>
        <w:t>2</w:t>
      </w:r>
      <w:r w:rsidR="00CC7451">
        <w:rPr>
          <w:lang w:val="ru-RU"/>
        </w:rPr>
        <w:t>5</w:t>
      </w:r>
      <w:r>
        <w:t>.</w:t>
      </w:r>
      <w:r>
        <w:tab/>
      </w:r>
      <w:r w:rsidR="008728A5" w:rsidRPr="00D72579">
        <w:t xml:space="preserve">Существует несколько страновых инициатив, посредством которых адаптация на основе экосистем прямо или косвенно повлияла на изменения в политике на национальном уровне. В Перу «Горный проект» ЮНЕП по адаптации на основе экосистем в тандеме с «Инициативой по финансированию для целей биоразнообразия» ПРООН оказали влияние на включение правительством как вопросов адаптации на основе экосистем, так и вопросов биоразнообразия страны в новые «Основные направления для государственных инвестиций в сфере биоразнообразия и экосистем». В октябре 2015 года Канцелярией Президента Соединенных Штатов Америки был издан меморандум с поручением включать экосистемные услуги в принимаемые на федеральном уровне решения. В этом меморандуме признается, что природой вносится жизненно важный вклад в экономическое и социальное благосостояние, включая климатоустойчивость. Проводимая ЮНЕП работа по адаптации на основе экосистем </w:t>
      </w:r>
      <w:r w:rsidR="008728A5" w:rsidRPr="00D72579">
        <w:lastRenderedPageBreak/>
        <w:t>способствовала решению правительства Бразилии о</w:t>
      </w:r>
      <w:r w:rsidR="00CD5894">
        <w:rPr>
          <w:lang w:val="ru-RU"/>
        </w:rPr>
        <w:t xml:space="preserve"> включении </w:t>
      </w:r>
      <w:r w:rsidR="008728A5" w:rsidRPr="00D72579">
        <w:t xml:space="preserve">вопросов адаптации на основе экосистем в </w:t>
      </w:r>
      <w:r w:rsidR="00CC7451">
        <w:t>национальн</w:t>
      </w:r>
      <w:r w:rsidR="00CC7451">
        <w:rPr>
          <w:lang w:val="ru-RU"/>
        </w:rPr>
        <w:t>ы</w:t>
      </w:r>
      <w:r w:rsidR="00CD5894" w:rsidRPr="00D72579">
        <w:t xml:space="preserve">й </w:t>
      </w:r>
      <w:r w:rsidR="008728A5" w:rsidRPr="00D72579">
        <w:t>процес</w:t>
      </w:r>
      <w:r w:rsidR="00CD5894">
        <w:rPr>
          <w:lang w:val="ru-RU"/>
        </w:rPr>
        <w:t>с</w:t>
      </w:r>
      <w:r w:rsidR="008728A5" w:rsidRPr="00D72579">
        <w:t xml:space="preserve"> планирования адаптации. </w:t>
      </w:r>
      <w:r w:rsidR="00CD5894" w:rsidRPr="00D72579">
        <w:t>Вануату</w:t>
      </w:r>
      <w:r w:rsidR="00CD5894">
        <w:rPr>
          <w:lang w:val="ru-RU"/>
        </w:rPr>
        <w:t>,</w:t>
      </w:r>
      <w:r w:rsidR="00CD5894" w:rsidRPr="00D72579">
        <w:t xml:space="preserve"> </w:t>
      </w:r>
      <w:r w:rsidR="008728A5" w:rsidRPr="00D72579">
        <w:t xml:space="preserve">Соломоновы </w:t>
      </w:r>
      <w:r w:rsidR="001D6774" w:rsidRPr="00D72579">
        <w:t>Острова</w:t>
      </w:r>
      <w:r w:rsidR="00CD5894">
        <w:rPr>
          <w:lang w:val="ru-RU"/>
        </w:rPr>
        <w:t xml:space="preserve"> и</w:t>
      </w:r>
      <w:r w:rsidR="008728A5" w:rsidRPr="00D72579">
        <w:t xml:space="preserve"> Фиджи сотрудничают с секретариатом Региональной программы по окружающей среде для южной части Тихого океана в рамках предпринятой в ноябре 2015 года новой инициативы «Адаптация к изменению климата на основе экосистем в Тихом океане» по использованию адаптации на основе экосистем для повышения устойчивости </w:t>
      </w:r>
      <w:r w:rsidR="00CD5894" w:rsidRPr="00D72579">
        <w:t xml:space="preserve">городских районов </w:t>
      </w:r>
      <w:r w:rsidR="008728A5" w:rsidRPr="00D72579">
        <w:t xml:space="preserve">к изменению климата в этих малых островных развивающихся государствах. </w:t>
      </w:r>
    </w:p>
    <w:p w:rsidR="008728A5" w:rsidRPr="007E6454" w:rsidRDefault="008728A5" w:rsidP="00974F91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right" w:pos="851"/>
        </w:tabs>
        <w:spacing w:after="120"/>
        <w:ind w:left="1247" w:right="284" w:hanging="1247"/>
        <w:rPr>
          <w:b/>
          <w:sz w:val="28"/>
          <w:szCs w:val="28"/>
        </w:rPr>
      </w:pPr>
      <w:r w:rsidRPr="007E6454">
        <w:rPr>
          <w:b/>
          <w:sz w:val="28"/>
          <w:szCs w:val="28"/>
        </w:rPr>
        <w:tab/>
        <w:t>III.</w:t>
      </w:r>
      <w:r w:rsidRPr="007E6454">
        <w:rPr>
          <w:b/>
          <w:sz w:val="28"/>
          <w:szCs w:val="28"/>
        </w:rPr>
        <w:tab/>
        <w:t xml:space="preserve">Извлеченные уроки и дальнейшие шаги </w:t>
      </w:r>
    </w:p>
    <w:p w:rsidR="008728A5" w:rsidRPr="00D72579" w:rsidRDefault="007E6454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</w:t>
      </w:r>
      <w:r w:rsidR="001C6C7F">
        <w:rPr>
          <w:lang w:val="ru-RU"/>
        </w:rPr>
        <w:t>6</w:t>
      </w:r>
      <w:r>
        <w:t>.</w:t>
      </w:r>
      <w:r>
        <w:tab/>
      </w:r>
      <w:r w:rsidR="008728A5" w:rsidRPr="00D72579">
        <w:t xml:space="preserve">Адаптация на основе экосистем в настоящее время получила широкое признание как важный подход к адаптации к изменению климата ввиду ее пригодности как для удовлетворения неотложных потребностей, так и формирования систем защиты и устойчивости на будущее. Эта идея была первоначально разработана в рамках Конвенции о биологическом разнообразии, а затем принята в качестве одного из трех ведущих </w:t>
      </w:r>
      <w:r w:rsidR="00CD5894">
        <w:rPr>
          <w:lang w:val="ru-RU"/>
        </w:rPr>
        <w:t>программ</w:t>
      </w:r>
      <w:r w:rsidR="008728A5" w:rsidRPr="00D72579">
        <w:t xml:space="preserve"> деятельности ЮНЕП в сфере климата, принята Рамочной конвенцией об изменении климата и одобрена многонациональными и экологическими и природоохранными организациями, а также другими учреждениями Организации Объединенных Наций, например, ПРООН. Глобальным экологическим фондом и Адаптационным фондом признаются важность адаптации на основе экосистем и поддерживаются проекты, в которых этот подход является центральным компонентом. Шестьдесят семь государств-членов представили ЮНЕП информацию о своей деятельности по адаптации на основе экосистем, и все б</w:t>
      </w:r>
      <w:r w:rsidR="001D6774">
        <w:t>ó</w:t>
      </w:r>
      <w:r w:rsidR="008728A5" w:rsidRPr="00D72579">
        <w:t>льшим числом стран также упоминается адаптация на основе экосистем в качестве предпочтительного подхода к адаптации в их планируемых на национальном уровне мероприятиях, национальных планах адаптации и национальных планах действий по адаптации согласно Рамочной конвенции об изменении климата.</w:t>
      </w:r>
    </w:p>
    <w:p w:rsidR="008728A5" w:rsidRPr="00D72579" w:rsidRDefault="007E6454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</w:t>
      </w:r>
      <w:r w:rsidR="00BA6F03">
        <w:rPr>
          <w:lang w:val="ru-RU"/>
        </w:rPr>
        <w:t>7</w:t>
      </w:r>
      <w:r>
        <w:t>.</w:t>
      </w:r>
      <w:r>
        <w:tab/>
      </w:r>
      <w:r w:rsidR="00CD5894">
        <w:rPr>
          <w:lang w:val="ru-RU"/>
        </w:rPr>
        <w:t>П</w:t>
      </w:r>
      <w:r w:rsidR="008728A5" w:rsidRPr="00D72579">
        <w:t>роводим</w:t>
      </w:r>
      <w:r w:rsidR="00CD5894">
        <w:rPr>
          <w:lang w:val="ru-RU"/>
        </w:rPr>
        <w:t>ая</w:t>
      </w:r>
      <w:r w:rsidR="008728A5" w:rsidRPr="00D72579">
        <w:t xml:space="preserve"> во многих странах работ</w:t>
      </w:r>
      <w:r w:rsidR="00CD5894">
        <w:rPr>
          <w:lang w:val="ru-RU"/>
        </w:rPr>
        <w:t>а</w:t>
      </w:r>
      <w:r w:rsidR="008728A5" w:rsidRPr="00D72579">
        <w:t xml:space="preserve"> по адаптации на основе экосистем</w:t>
      </w:r>
      <w:r w:rsidR="00CD5894">
        <w:rPr>
          <w:lang w:val="ru-RU"/>
        </w:rPr>
        <w:t xml:space="preserve"> показывает</w:t>
      </w:r>
      <w:r w:rsidR="008728A5" w:rsidRPr="00D72579">
        <w:t xml:space="preserve">, что адаптация на основе экосистем в качестве одного из подходов имеет решающее значение для достижения Целей в области устойчивого развития и Повестки дня в области развития на период после 2030 года в условиях изменяющегося климата. Выполненная по настоящее время работа показывает, что адаптация на основе экосистем может обеспечить климатоустойчивые, экологичные и основанные на природе решения для </w:t>
      </w:r>
      <w:r w:rsidR="00CD5894">
        <w:rPr>
          <w:lang w:val="ru-RU"/>
        </w:rPr>
        <w:t>многих</w:t>
      </w:r>
      <w:r w:rsidR="008728A5" w:rsidRPr="00D72579">
        <w:t xml:space="preserve"> проблем, на решение которых направлены </w:t>
      </w:r>
      <w:r w:rsidR="00CD5894">
        <w:rPr>
          <w:lang w:val="ru-RU"/>
        </w:rPr>
        <w:t>эти ц</w:t>
      </w:r>
      <w:r w:rsidR="008728A5" w:rsidRPr="00D72579">
        <w:t>ели. Например, адаптация на основе экосистем тесно связана с целью №2</w:t>
      </w:r>
      <w:r w:rsidR="00CD5894">
        <w:rPr>
          <w:lang w:val="ru-RU"/>
        </w:rPr>
        <w:t>, касающейся л</w:t>
      </w:r>
      <w:r w:rsidR="008728A5" w:rsidRPr="00D72579">
        <w:t>иквидаци</w:t>
      </w:r>
      <w:r w:rsidR="00CD5894">
        <w:rPr>
          <w:lang w:val="ru-RU"/>
        </w:rPr>
        <w:t>и</w:t>
      </w:r>
      <w:r w:rsidR="008728A5" w:rsidRPr="00D72579">
        <w:t xml:space="preserve"> голода, поскольку предусматривает биоразнообразие диких семян и пород скота, которые более легко адаптируются в условиях изменения климата. </w:t>
      </w:r>
      <w:r w:rsidR="00CD5894">
        <w:rPr>
          <w:lang w:val="ru-RU"/>
        </w:rPr>
        <w:t xml:space="preserve">Она </w:t>
      </w:r>
      <w:r w:rsidR="008728A5" w:rsidRPr="00D72579">
        <w:t>также тесно связана с целью №11</w:t>
      </w:r>
      <w:r w:rsidR="00CD5894">
        <w:rPr>
          <w:lang w:val="ru-RU"/>
        </w:rPr>
        <w:t>, касающейся ж</w:t>
      </w:r>
      <w:r w:rsidR="008728A5" w:rsidRPr="00D72579">
        <w:t>изнестойки</w:t>
      </w:r>
      <w:r w:rsidR="00CD5894">
        <w:rPr>
          <w:lang w:val="ru-RU"/>
        </w:rPr>
        <w:t>х и устойчивых</w:t>
      </w:r>
      <w:r w:rsidR="008728A5" w:rsidRPr="00D72579">
        <w:t xml:space="preserve"> город</w:t>
      </w:r>
      <w:r w:rsidR="00252059">
        <w:rPr>
          <w:lang w:val="ru-RU"/>
        </w:rPr>
        <w:t>ов</w:t>
      </w:r>
      <w:r w:rsidR="00CD5894">
        <w:rPr>
          <w:lang w:val="ru-RU"/>
        </w:rPr>
        <w:t>,</w:t>
      </w:r>
      <w:r w:rsidR="00DB03BB">
        <w:rPr>
          <w:lang w:val="ru-RU"/>
        </w:rPr>
        <w:t xml:space="preserve"> поскольку </w:t>
      </w:r>
      <w:r w:rsidR="00CD5894" w:rsidRPr="00D72579">
        <w:t>ориентирована на охраняемые водосборные районы, которыми обеспечивается регулярное снабжение водой городских территорий и городов, расположенных ниже по течению рек</w:t>
      </w:r>
      <w:r w:rsidR="00DB03BB">
        <w:rPr>
          <w:lang w:val="ru-RU"/>
        </w:rPr>
        <w:t xml:space="preserve">. Применительно к </w:t>
      </w:r>
      <w:r w:rsidR="008728A5" w:rsidRPr="00D72579">
        <w:t>цел</w:t>
      </w:r>
      <w:r w:rsidR="00DB03BB">
        <w:rPr>
          <w:lang w:val="ru-RU"/>
        </w:rPr>
        <w:t>и</w:t>
      </w:r>
      <w:r w:rsidR="008728A5" w:rsidRPr="00D72579">
        <w:t xml:space="preserve"> №13</w:t>
      </w:r>
      <w:r w:rsidR="00DB03BB">
        <w:rPr>
          <w:lang w:val="ru-RU"/>
        </w:rPr>
        <w:t>, касающейся б</w:t>
      </w:r>
      <w:r w:rsidR="008728A5" w:rsidRPr="00D72579">
        <w:t>орьб</w:t>
      </w:r>
      <w:r w:rsidR="00DB03BB">
        <w:rPr>
          <w:lang w:val="ru-RU"/>
        </w:rPr>
        <w:t>ы</w:t>
      </w:r>
      <w:r w:rsidR="008728A5" w:rsidRPr="00D72579">
        <w:t xml:space="preserve"> с изменением климата и его последствиями</w:t>
      </w:r>
      <w:r w:rsidR="00DB03BB">
        <w:rPr>
          <w:lang w:val="ru-RU"/>
        </w:rPr>
        <w:t>,</w:t>
      </w:r>
      <w:r w:rsidR="008728A5" w:rsidRPr="00D72579">
        <w:t xml:space="preserve"> сохранение и восстановление важнейших экосистем играют особую роль в уменьшении опасности бедствий для общин, особенно в </w:t>
      </w:r>
      <w:r w:rsidR="00DB03BB">
        <w:rPr>
          <w:lang w:val="ru-RU"/>
        </w:rPr>
        <w:t>регионах</w:t>
      </w:r>
      <w:r w:rsidR="008728A5" w:rsidRPr="00D72579">
        <w:t xml:space="preserve">, </w:t>
      </w:r>
      <w:r w:rsidR="00DB03BB">
        <w:rPr>
          <w:lang w:val="ru-RU"/>
        </w:rPr>
        <w:t>которые, как</w:t>
      </w:r>
      <w:r w:rsidR="008728A5" w:rsidRPr="00D72579">
        <w:t xml:space="preserve"> </w:t>
      </w:r>
      <w:r w:rsidR="00DB03BB">
        <w:rPr>
          <w:lang w:val="ru-RU"/>
        </w:rPr>
        <w:t xml:space="preserve">ожидается, окажутся затронутыми в результате </w:t>
      </w:r>
      <w:r w:rsidR="008728A5" w:rsidRPr="00D72579">
        <w:t>изменени</w:t>
      </w:r>
      <w:r w:rsidR="00DB03BB">
        <w:rPr>
          <w:lang w:val="ru-RU"/>
        </w:rPr>
        <w:t>я климата</w:t>
      </w:r>
      <w:r w:rsidR="008728A5" w:rsidRPr="00D72579">
        <w:t>, например, в прибрежных зонах и горных районах. Наконец, адаптация на основе экосистем имеет решающее значение для цели в области устойчивого развития №14</w:t>
      </w:r>
      <w:r w:rsidR="00DB03BB">
        <w:rPr>
          <w:lang w:val="ru-RU"/>
        </w:rPr>
        <w:t>, касающейся сохранения и устойчивого использования морских ресурсов,</w:t>
      </w:r>
      <w:r w:rsidR="008728A5" w:rsidRPr="00D72579">
        <w:t xml:space="preserve"> и цели №15</w:t>
      </w:r>
      <w:r w:rsidR="00DB03BB">
        <w:rPr>
          <w:lang w:val="ru-RU"/>
        </w:rPr>
        <w:t xml:space="preserve">, касающейся устойчивого использования </w:t>
      </w:r>
      <w:r w:rsidR="009534B4">
        <w:rPr>
          <w:lang w:val="ru-RU"/>
        </w:rPr>
        <w:t>ресурсов на</w:t>
      </w:r>
      <w:r w:rsidR="00DB03BB">
        <w:rPr>
          <w:lang w:val="ru-RU"/>
        </w:rPr>
        <w:t xml:space="preserve"> су</w:t>
      </w:r>
      <w:r w:rsidR="009534B4">
        <w:rPr>
          <w:lang w:val="ru-RU"/>
        </w:rPr>
        <w:t>ше,</w:t>
      </w:r>
      <w:r w:rsidR="008728A5" w:rsidRPr="00D72579">
        <w:t xml:space="preserve"> поскольку большинство принятых</w:t>
      </w:r>
      <w:r w:rsidR="009534B4">
        <w:rPr>
          <w:lang w:val="ru-RU"/>
        </w:rPr>
        <w:t xml:space="preserve"> по настоящее время</w:t>
      </w:r>
      <w:r w:rsidR="008728A5" w:rsidRPr="00D72579">
        <w:t xml:space="preserve"> мер по адаптации на основе экосистем показали, что регулирование и преобразование экосистем может способствовать сохранению и устойчивому использованию как морских, так и наземных экосистем и их биологического разнообразия. </w:t>
      </w:r>
    </w:p>
    <w:p w:rsidR="008728A5" w:rsidRPr="00D72579" w:rsidRDefault="00230010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</w:t>
      </w:r>
      <w:r w:rsidR="00EF67E0">
        <w:rPr>
          <w:lang w:val="ru-RU"/>
        </w:rPr>
        <w:t>8</w:t>
      </w:r>
      <w:r>
        <w:t>.</w:t>
      </w:r>
      <w:r>
        <w:tab/>
      </w:r>
      <w:r w:rsidR="008728A5" w:rsidRPr="00D72579">
        <w:t>Имеются значительные возможности для реализации адаптации на основе</w:t>
      </w:r>
      <w:r w:rsidR="001D6774">
        <w:t xml:space="preserve"> экосистем бó</w:t>
      </w:r>
      <w:r w:rsidR="008728A5" w:rsidRPr="00D72579">
        <w:t xml:space="preserve">льшим числом стран и для расширения масштабов осуществления адаптации на основе экосистем, чтобы выйти за пределы конкретных объектов, </w:t>
      </w:r>
      <w:r w:rsidR="009534B4">
        <w:rPr>
          <w:lang w:val="ru-RU"/>
        </w:rPr>
        <w:t xml:space="preserve">что было характерно для </w:t>
      </w:r>
      <w:r w:rsidR="008728A5" w:rsidRPr="00D72579">
        <w:t>многи</w:t>
      </w:r>
      <w:r w:rsidR="009534B4">
        <w:rPr>
          <w:lang w:val="ru-RU"/>
        </w:rPr>
        <w:t>х</w:t>
      </w:r>
      <w:r w:rsidR="008728A5" w:rsidRPr="00D72579">
        <w:t xml:space="preserve"> осуществленны</w:t>
      </w:r>
      <w:r w:rsidR="009534B4">
        <w:rPr>
          <w:lang w:val="ru-RU"/>
        </w:rPr>
        <w:t>х</w:t>
      </w:r>
      <w:r w:rsidR="008728A5" w:rsidRPr="00D72579">
        <w:t xml:space="preserve"> по настоящее время проект</w:t>
      </w:r>
      <w:r w:rsidR="009534B4">
        <w:rPr>
          <w:lang w:val="ru-RU"/>
        </w:rPr>
        <w:t>ов</w:t>
      </w:r>
      <w:r w:rsidR="008728A5" w:rsidRPr="00D72579">
        <w:t xml:space="preserve">. Адаптация на основе экосистем должна осуществляться для комплекса экосистем и в новых местах, например в городских районах. Самое главное, теперь имеется возможность интеграции адаптации на основе экосистем в общие стратегии адаптации через процесс планирования адаптации на национальном уровне. </w:t>
      </w:r>
    </w:p>
    <w:p w:rsidR="008728A5" w:rsidRPr="00D72579" w:rsidRDefault="00230010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t>2</w:t>
      </w:r>
      <w:r w:rsidR="00EF67E0">
        <w:rPr>
          <w:lang w:val="ru-RU"/>
        </w:rPr>
        <w:t>9</w:t>
      </w:r>
      <w:r>
        <w:t>.</w:t>
      </w:r>
      <w:r>
        <w:tab/>
      </w:r>
      <w:r w:rsidR="008728A5" w:rsidRPr="00D72579">
        <w:t xml:space="preserve">Адаптация на основе экосистем является наиболее эффективной, когда она интегрирована в рамках общего подхода к адаптации, который включает в себя правильное соотношение мер. Это может включать интеграцию адаптации на основе экосистем в подходы к адаптации на основе сообществ и учет таких аспектов адаптации, как руководство и объективность. Самое главное, адаптацию на основе экосистем во многих случаях необходимо </w:t>
      </w:r>
      <w:r w:rsidR="008728A5" w:rsidRPr="00D72579">
        <w:lastRenderedPageBreak/>
        <w:t xml:space="preserve">сочетать с техническими или технологическими подходами в составе так называемых «полуэкологичных» или «гибридных» мер. </w:t>
      </w:r>
    </w:p>
    <w:p w:rsidR="008728A5" w:rsidRPr="00D72579" w:rsidRDefault="00193E92" w:rsidP="008728A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/>
      </w:pPr>
      <w:r>
        <w:rPr>
          <w:lang w:val="ru-RU"/>
        </w:rPr>
        <w:t>30</w:t>
      </w:r>
      <w:r w:rsidR="00230010">
        <w:t>.</w:t>
      </w:r>
      <w:r w:rsidR="00230010">
        <w:tab/>
      </w:r>
      <w:r w:rsidR="008728A5" w:rsidRPr="00D72579">
        <w:t xml:space="preserve">ЮНЕП будут использоваться уроки, извлеченные из ее опыта, в качестве основы для ее работы в будущем. Адаптация на основе экосистем останется одним из основных компонентов следующей среднесрочной стратегии и программы работы ЮНЕП. ЮНЕП будет стремиться распространять свое понимание адаптации на основе экосистем как одного из основных компонентов в рамках общих стратегий адаптации, оказывая поддержку странам в их усилиях по интеграции адаптации на основе экосистем в их политику и планы в сфере адаптации для содействия климатоустойчивому развитию. </w:t>
      </w:r>
    </w:p>
    <w:p w:rsidR="004F5555" w:rsidRPr="00317317" w:rsidRDefault="00317317" w:rsidP="0031731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360"/>
        <w:jc w:val="center"/>
        <w:rPr>
          <w:lang w:val="en-US"/>
        </w:rPr>
      </w:pPr>
      <w:r>
        <w:rPr>
          <w:lang w:val="en-US"/>
        </w:rPr>
        <w:t>___________________</w:t>
      </w:r>
    </w:p>
    <w:sectPr w:rsidR="004F5555" w:rsidRPr="00317317" w:rsidSect="001D0BA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D2C" w:rsidRDefault="00FF3D2C">
      <w:r>
        <w:separator/>
      </w:r>
    </w:p>
  </w:endnote>
  <w:endnote w:type="continuationSeparator" w:id="0">
    <w:p w:rsidR="00FF3D2C" w:rsidRDefault="00FF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6CF" w:rsidRDefault="004856CF" w:rsidP="0060025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60FE4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6CF" w:rsidRDefault="004856CF" w:rsidP="00600259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60FE4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6CF" w:rsidRPr="00E57E57" w:rsidRDefault="004856CF" w:rsidP="00E57E57">
    <w:pPr>
      <w:pStyle w:val="Footer"/>
      <w:rPr>
        <w:sz w:val="20"/>
      </w:rPr>
    </w:pPr>
    <w:r w:rsidRPr="00583CA9">
      <w:rPr>
        <w:sz w:val="20"/>
      </w:rPr>
      <w:t>K1</w:t>
    </w:r>
    <w:r>
      <w:rPr>
        <w:sz w:val="20"/>
      </w:rPr>
      <w:t>600</w:t>
    </w:r>
    <w:r w:rsidR="008728A5">
      <w:rPr>
        <w:sz w:val="20"/>
      </w:rPr>
      <w:t>394</w:t>
    </w:r>
    <w:r w:rsidR="00600259">
      <w:rPr>
        <w:sz w:val="20"/>
      </w:rPr>
      <w:t xml:space="preserve">      </w:t>
    </w:r>
    <w:r w:rsidR="00FA6C65">
      <w:rPr>
        <w:sz w:val="20"/>
      </w:rPr>
      <w:t>2</w:t>
    </w:r>
    <w:r w:rsidR="00FA6C65">
      <w:rPr>
        <w:sz w:val="20"/>
        <w:lang w:val="ru-RU"/>
      </w:rPr>
      <w:t>4</w:t>
    </w:r>
    <w:r>
      <w:rPr>
        <w:sz w:val="20"/>
      </w:rPr>
      <w:t>0316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D2C" w:rsidRPr="00D56A33" w:rsidRDefault="00FF3D2C" w:rsidP="007A613A">
      <w:pPr>
        <w:spacing w:before="60"/>
        <w:ind w:left="624"/>
        <w:rPr>
          <w:sz w:val="18"/>
          <w:szCs w:val="18"/>
        </w:rPr>
      </w:pPr>
      <w:r w:rsidRPr="00D56A33">
        <w:rPr>
          <w:sz w:val="18"/>
          <w:szCs w:val="18"/>
        </w:rPr>
        <w:separator/>
      </w:r>
    </w:p>
  </w:footnote>
  <w:footnote w:type="continuationSeparator" w:id="0">
    <w:p w:rsidR="00FF3D2C" w:rsidRDefault="00FF3D2C">
      <w:r>
        <w:continuationSeparator/>
      </w:r>
    </w:p>
  </w:footnote>
  <w:footnote w:id="1">
    <w:p w:rsidR="004856CF" w:rsidRPr="001D0BAE" w:rsidRDefault="004856CF" w:rsidP="00D5315F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1D0BAE">
        <w:rPr>
          <w:rStyle w:val="FootnoteReference"/>
          <w:sz w:val="18"/>
          <w:vertAlign w:val="baseline"/>
          <w:lang w:val="ru-RU"/>
        </w:rPr>
        <w:t>*</w:t>
      </w:r>
      <w:r w:rsidR="00D5315F" w:rsidRPr="00D5315F">
        <w:rPr>
          <w:lang w:val="ru-RU"/>
        </w:rPr>
        <w:tab/>
      </w:r>
      <w:r w:rsidRPr="003014D5">
        <w:rPr>
          <w:rStyle w:val="FootnoteReference"/>
          <w:sz w:val="18"/>
          <w:vertAlign w:val="baseline"/>
          <w:lang w:val="en-US"/>
        </w:rPr>
        <w:t>UNEP</w:t>
      </w:r>
      <w:r w:rsidRPr="001D0BAE">
        <w:rPr>
          <w:rStyle w:val="FootnoteReference"/>
          <w:sz w:val="18"/>
          <w:vertAlign w:val="baseline"/>
          <w:lang w:val="ru-RU"/>
        </w:rPr>
        <w:t>/</w:t>
      </w:r>
      <w:r w:rsidRPr="003014D5">
        <w:rPr>
          <w:rStyle w:val="FootnoteReference"/>
          <w:sz w:val="18"/>
          <w:vertAlign w:val="baseline"/>
          <w:lang w:val="en-US"/>
        </w:rPr>
        <w:t>EA</w:t>
      </w:r>
      <w:r w:rsidRPr="001D0BAE">
        <w:rPr>
          <w:rStyle w:val="FootnoteReference"/>
          <w:sz w:val="18"/>
          <w:vertAlign w:val="baseline"/>
          <w:lang w:val="ru-RU"/>
        </w:rPr>
        <w:t>.2/</w:t>
      </w:r>
      <w:r w:rsidRPr="001D0BAE">
        <w:rPr>
          <w:szCs w:val="18"/>
          <w:lang w:val="ru-RU"/>
        </w:rPr>
        <w:t xml:space="preserve">1. </w:t>
      </w:r>
    </w:p>
  </w:footnote>
  <w:footnote w:id="2">
    <w:p w:rsidR="00D50988" w:rsidRPr="00D50988" w:rsidRDefault="00D5098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="00EA7D7F">
        <w:tab/>
      </w:r>
      <w:r>
        <w:rPr>
          <w:lang w:val="ru-RU"/>
        </w:rPr>
        <w:t>«Эль-Ниньо - Южная осцилляция».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6CF" w:rsidRPr="007F2439" w:rsidRDefault="004856CF" w:rsidP="00600259">
    <w:pPr>
      <w:pStyle w:val="Header"/>
      <w:tabs>
        <w:tab w:val="clear" w:pos="1247"/>
        <w:tab w:val="clear" w:pos="4536"/>
        <w:tab w:val="clear" w:pos="9072"/>
      </w:tabs>
    </w:pPr>
    <w:r w:rsidRPr="00E274B1">
      <w:rPr>
        <w:bCs/>
        <w:szCs w:val="18"/>
      </w:rPr>
      <w:t>UNEP</w:t>
    </w:r>
    <w:r w:rsidRPr="00E274B1">
      <w:rPr>
        <w:szCs w:val="18"/>
      </w:rPr>
      <w:t>/EA</w:t>
    </w:r>
    <w:r w:rsidRPr="00E57E57">
      <w:rPr>
        <w:szCs w:val="18"/>
      </w:rPr>
      <w:t>.2/</w:t>
    </w:r>
    <w:r w:rsidR="008728A5">
      <w:rPr>
        <w:szCs w:val="18"/>
      </w:rPr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6CF" w:rsidRPr="007F2439" w:rsidRDefault="004856CF" w:rsidP="00600259">
    <w:pPr>
      <w:pStyle w:val="Header"/>
      <w:tabs>
        <w:tab w:val="clear" w:pos="1247"/>
        <w:tab w:val="clear" w:pos="4536"/>
        <w:tab w:val="clear" w:pos="9072"/>
      </w:tabs>
      <w:jc w:val="right"/>
    </w:pPr>
    <w:r w:rsidRPr="00E274B1">
      <w:rPr>
        <w:bCs/>
        <w:szCs w:val="18"/>
      </w:rPr>
      <w:t>UNEP</w:t>
    </w:r>
    <w:r w:rsidRPr="00E274B1">
      <w:rPr>
        <w:szCs w:val="18"/>
      </w:rPr>
      <w:t>/EA</w:t>
    </w:r>
    <w:r w:rsidRPr="00E57E57">
      <w:rPr>
        <w:szCs w:val="18"/>
      </w:rPr>
      <w:t>.2/</w:t>
    </w:r>
    <w:r w:rsidR="008728A5">
      <w:rPr>
        <w:szCs w:val="18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6CF" w:rsidRPr="008E2A68" w:rsidRDefault="004856CF" w:rsidP="00E57E5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D5794"/>
    <w:multiLevelType w:val="hybridMultilevel"/>
    <w:tmpl w:val="DE6C8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88A549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245DE"/>
    <w:multiLevelType w:val="hybridMultilevel"/>
    <w:tmpl w:val="3A7026E6"/>
    <w:lvl w:ilvl="0" w:tplc="EE1413A0">
      <w:start w:val="1"/>
      <w:numFmt w:val="decimal"/>
      <w:pStyle w:val="Normalnumber"/>
      <w:lvlText w:val="%1."/>
      <w:lvlJc w:val="left"/>
      <w:pPr>
        <w:ind w:left="223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9645DA1"/>
    <w:multiLevelType w:val="hybridMultilevel"/>
    <w:tmpl w:val="438A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66A9D"/>
    <w:multiLevelType w:val="multilevel"/>
    <w:tmpl w:val="D07A6E4C"/>
    <w:styleLink w:val="Normallist"/>
    <w:lvl w:ilvl="0">
      <w:start w:val="1"/>
      <w:numFmt w:val="decimal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>
    <w:nsid w:val="6B4C7DD7"/>
    <w:multiLevelType w:val="hybridMultilevel"/>
    <w:tmpl w:val="E1A05646"/>
    <w:lvl w:ilvl="0" w:tplc="040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n-PH" w:vendorID="64" w:dllVersion="131078" w:nlCheck="1" w:checkStyle="1"/>
  <w:proofState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54"/>
    <w:rsid w:val="000056FF"/>
    <w:rsid w:val="00013DA3"/>
    <w:rsid w:val="000149E6"/>
    <w:rsid w:val="000161DE"/>
    <w:rsid w:val="000178E6"/>
    <w:rsid w:val="000247B0"/>
    <w:rsid w:val="000258F0"/>
    <w:rsid w:val="00025E10"/>
    <w:rsid w:val="00026997"/>
    <w:rsid w:val="00033E0B"/>
    <w:rsid w:val="00035EDE"/>
    <w:rsid w:val="000509B4"/>
    <w:rsid w:val="000518BE"/>
    <w:rsid w:val="00052DE2"/>
    <w:rsid w:val="0006035B"/>
    <w:rsid w:val="00071169"/>
    <w:rsid w:val="00071886"/>
    <w:rsid w:val="000742BC"/>
    <w:rsid w:val="0007550A"/>
    <w:rsid w:val="00082A0C"/>
    <w:rsid w:val="000833E1"/>
    <w:rsid w:val="00083504"/>
    <w:rsid w:val="00083DDE"/>
    <w:rsid w:val="00087BF1"/>
    <w:rsid w:val="00092DA6"/>
    <w:rsid w:val="000952A3"/>
    <w:rsid w:val="00095CD8"/>
    <w:rsid w:val="0009640C"/>
    <w:rsid w:val="000B1511"/>
    <w:rsid w:val="000B22A2"/>
    <w:rsid w:val="000C2A52"/>
    <w:rsid w:val="000D33C0"/>
    <w:rsid w:val="000D6941"/>
    <w:rsid w:val="000D7970"/>
    <w:rsid w:val="000D7F4A"/>
    <w:rsid w:val="000E314F"/>
    <w:rsid w:val="000F4241"/>
    <w:rsid w:val="001008C2"/>
    <w:rsid w:val="00107633"/>
    <w:rsid w:val="0011005C"/>
    <w:rsid w:val="001201B1"/>
    <w:rsid w:val="001202E3"/>
    <w:rsid w:val="00123699"/>
    <w:rsid w:val="00126083"/>
    <w:rsid w:val="0013059D"/>
    <w:rsid w:val="00141A55"/>
    <w:rsid w:val="001446A3"/>
    <w:rsid w:val="001474CA"/>
    <w:rsid w:val="00153764"/>
    <w:rsid w:val="00155395"/>
    <w:rsid w:val="00160D74"/>
    <w:rsid w:val="00162ADB"/>
    <w:rsid w:val="00167391"/>
    <w:rsid w:val="00167D02"/>
    <w:rsid w:val="00176F7A"/>
    <w:rsid w:val="00181EC8"/>
    <w:rsid w:val="00184349"/>
    <w:rsid w:val="00193E92"/>
    <w:rsid w:val="00195F33"/>
    <w:rsid w:val="001A24D8"/>
    <w:rsid w:val="001A2830"/>
    <w:rsid w:val="001A2A33"/>
    <w:rsid w:val="001B1617"/>
    <w:rsid w:val="001B504B"/>
    <w:rsid w:val="001C2050"/>
    <w:rsid w:val="001C6C7F"/>
    <w:rsid w:val="001D0BAE"/>
    <w:rsid w:val="001D3874"/>
    <w:rsid w:val="001D4E1B"/>
    <w:rsid w:val="001D6774"/>
    <w:rsid w:val="001D7E75"/>
    <w:rsid w:val="001E04A1"/>
    <w:rsid w:val="001E0D4D"/>
    <w:rsid w:val="001E313B"/>
    <w:rsid w:val="001E56D2"/>
    <w:rsid w:val="001E5F5F"/>
    <w:rsid w:val="001E7D56"/>
    <w:rsid w:val="001F1587"/>
    <w:rsid w:val="001F679A"/>
    <w:rsid w:val="001F75DE"/>
    <w:rsid w:val="001F7912"/>
    <w:rsid w:val="00200D58"/>
    <w:rsid w:val="002013BE"/>
    <w:rsid w:val="00205302"/>
    <w:rsid w:val="002063A4"/>
    <w:rsid w:val="00207BB2"/>
    <w:rsid w:val="0021145B"/>
    <w:rsid w:val="00216587"/>
    <w:rsid w:val="00230010"/>
    <w:rsid w:val="00236099"/>
    <w:rsid w:val="002435A6"/>
    <w:rsid w:val="00243D36"/>
    <w:rsid w:val="00246A32"/>
    <w:rsid w:val="00247707"/>
    <w:rsid w:val="00252059"/>
    <w:rsid w:val="0026018E"/>
    <w:rsid w:val="00267754"/>
    <w:rsid w:val="002768F0"/>
    <w:rsid w:val="00276B56"/>
    <w:rsid w:val="00284043"/>
    <w:rsid w:val="002854EB"/>
    <w:rsid w:val="00285F15"/>
    <w:rsid w:val="00286740"/>
    <w:rsid w:val="002922E7"/>
    <w:rsid w:val="002929D8"/>
    <w:rsid w:val="00295B01"/>
    <w:rsid w:val="002A0C9E"/>
    <w:rsid w:val="002A237D"/>
    <w:rsid w:val="002A42AC"/>
    <w:rsid w:val="002A4C53"/>
    <w:rsid w:val="002B0672"/>
    <w:rsid w:val="002B247F"/>
    <w:rsid w:val="002B594A"/>
    <w:rsid w:val="002C145D"/>
    <w:rsid w:val="002C2C3E"/>
    <w:rsid w:val="002C4C33"/>
    <w:rsid w:val="002C533E"/>
    <w:rsid w:val="002D027F"/>
    <w:rsid w:val="002D6345"/>
    <w:rsid w:val="002D7A85"/>
    <w:rsid w:val="002D7B60"/>
    <w:rsid w:val="002E3C01"/>
    <w:rsid w:val="002E5225"/>
    <w:rsid w:val="002F4761"/>
    <w:rsid w:val="002F5C79"/>
    <w:rsid w:val="003014D5"/>
    <w:rsid w:val="003019E2"/>
    <w:rsid w:val="00303F87"/>
    <w:rsid w:val="00313118"/>
    <w:rsid w:val="0031413F"/>
    <w:rsid w:val="003148BB"/>
    <w:rsid w:val="00317317"/>
    <w:rsid w:val="00317976"/>
    <w:rsid w:val="00324EF4"/>
    <w:rsid w:val="00337A5B"/>
    <w:rsid w:val="00345290"/>
    <w:rsid w:val="003559BF"/>
    <w:rsid w:val="00355EA9"/>
    <w:rsid w:val="003578DE"/>
    <w:rsid w:val="00360CFF"/>
    <w:rsid w:val="00362BAF"/>
    <w:rsid w:val="00363025"/>
    <w:rsid w:val="00363DC0"/>
    <w:rsid w:val="0036570E"/>
    <w:rsid w:val="00386F6C"/>
    <w:rsid w:val="00387405"/>
    <w:rsid w:val="00392D30"/>
    <w:rsid w:val="00396257"/>
    <w:rsid w:val="00397EB8"/>
    <w:rsid w:val="003A4FD0"/>
    <w:rsid w:val="003A69D1"/>
    <w:rsid w:val="003A7156"/>
    <w:rsid w:val="003A7705"/>
    <w:rsid w:val="003A77F1"/>
    <w:rsid w:val="003B0DD1"/>
    <w:rsid w:val="003B1476"/>
    <w:rsid w:val="003B1545"/>
    <w:rsid w:val="003C3D01"/>
    <w:rsid w:val="003C409D"/>
    <w:rsid w:val="003C5BA6"/>
    <w:rsid w:val="003D06CA"/>
    <w:rsid w:val="003D29C1"/>
    <w:rsid w:val="003E1CCD"/>
    <w:rsid w:val="003F0E85"/>
    <w:rsid w:val="00400B70"/>
    <w:rsid w:val="00401A59"/>
    <w:rsid w:val="00402C83"/>
    <w:rsid w:val="00410C55"/>
    <w:rsid w:val="004152C7"/>
    <w:rsid w:val="00416854"/>
    <w:rsid w:val="00417725"/>
    <w:rsid w:val="004345D4"/>
    <w:rsid w:val="00437F26"/>
    <w:rsid w:val="00444097"/>
    <w:rsid w:val="00445487"/>
    <w:rsid w:val="0045007E"/>
    <w:rsid w:val="0045061E"/>
    <w:rsid w:val="00454769"/>
    <w:rsid w:val="00454874"/>
    <w:rsid w:val="00455A40"/>
    <w:rsid w:val="00456F3B"/>
    <w:rsid w:val="00457ECD"/>
    <w:rsid w:val="00466991"/>
    <w:rsid w:val="00466ABB"/>
    <w:rsid w:val="0047064C"/>
    <w:rsid w:val="00474292"/>
    <w:rsid w:val="004856CF"/>
    <w:rsid w:val="004A00CC"/>
    <w:rsid w:val="004A2644"/>
    <w:rsid w:val="004A42E1"/>
    <w:rsid w:val="004A6852"/>
    <w:rsid w:val="004B162C"/>
    <w:rsid w:val="004B50A5"/>
    <w:rsid w:val="004C3DBE"/>
    <w:rsid w:val="004C5C96"/>
    <w:rsid w:val="004D06A4"/>
    <w:rsid w:val="004D10DC"/>
    <w:rsid w:val="004D405B"/>
    <w:rsid w:val="004E14FF"/>
    <w:rsid w:val="004F11A3"/>
    <w:rsid w:val="004F1A81"/>
    <w:rsid w:val="004F2242"/>
    <w:rsid w:val="004F4311"/>
    <w:rsid w:val="004F526B"/>
    <w:rsid w:val="004F5555"/>
    <w:rsid w:val="005037E3"/>
    <w:rsid w:val="00507B4F"/>
    <w:rsid w:val="00516B04"/>
    <w:rsid w:val="005218D9"/>
    <w:rsid w:val="00523162"/>
    <w:rsid w:val="00523D3D"/>
    <w:rsid w:val="00536186"/>
    <w:rsid w:val="005402E9"/>
    <w:rsid w:val="0054165B"/>
    <w:rsid w:val="00544CBB"/>
    <w:rsid w:val="0055249A"/>
    <w:rsid w:val="00556F95"/>
    <w:rsid w:val="00557B8E"/>
    <w:rsid w:val="00561F50"/>
    <w:rsid w:val="0056689D"/>
    <w:rsid w:val="0057315F"/>
    <w:rsid w:val="00576104"/>
    <w:rsid w:val="00576702"/>
    <w:rsid w:val="00581043"/>
    <w:rsid w:val="00582538"/>
    <w:rsid w:val="0058287F"/>
    <w:rsid w:val="00583CA9"/>
    <w:rsid w:val="0059169A"/>
    <w:rsid w:val="00594678"/>
    <w:rsid w:val="0059555B"/>
    <w:rsid w:val="005A18F6"/>
    <w:rsid w:val="005B03A5"/>
    <w:rsid w:val="005B0FCF"/>
    <w:rsid w:val="005B6526"/>
    <w:rsid w:val="005C1996"/>
    <w:rsid w:val="005C3F07"/>
    <w:rsid w:val="005C67C8"/>
    <w:rsid w:val="005D0249"/>
    <w:rsid w:val="005D136C"/>
    <w:rsid w:val="005D6D57"/>
    <w:rsid w:val="005D6E8C"/>
    <w:rsid w:val="005F0C62"/>
    <w:rsid w:val="005F100C"/>
    <w:rsid w:val="005F68DA"/>
    <w:rsid w:val="00600259"/>
    <w:rsid w:val="006018BC"/>
    <w:rsid w:val="0060773B"/>
    <w:rsid w:val="006157B5"/>
    <w:rsid w:val="006233E6"/>
    <w:rsid w:val="00625B51"/>
    <w:rsid w:val="00626FC6"/>
    <w:rsid w:val="006303B4"/>
    <w:rsid w:val="00633D3D"/>
    <w:rsid w:val="00641703"/>
    <w:rsid w:val="006431A6"/>
    <w:rsid w:val="006459F6"/>
    <w:rsid w:val="006501AD"/>
    <w:rsid w:val="00651BFA"/>
    <w:rsid w:val="00654475"/>
    <w:rsid w:val="0065477A"/>
    <w:rsid w:val="00657BC1"/>
    <w:rsid w:val="00665A4B"/>
    <w:rsid w:val="006757B8"/>
    <w:rsid w:val="00675DF0"/>
    <w:rsid w:val="00686CB4"/>
    <w:rsid w:val="00686D11"/>
    <w:rsid w:val="00692E2A"/>
    <w:rsid w:val="006A4ADD"/>
    <w:rsid w:val="006A6FC4"/>
    <w:rsid w:val="006A76F2"/>
    <w:rsid w:val="006B2492"/>
    <w:rsid w:val="006B65D7"/>
    <w:rsid w:val="006C1EFC"/>
    <w:rsid w:val="006C2400"/>
    <w:rsid w:val="006D16DB"/>
    <w:rsid w:val="006D7241"/>
    <w:rsid w:val="006D7EFB"/>
    <w:rsid w:val="006E6672"/>
    <w:rsid w:val="006E6722"/>
    <w:rsid w:val="006F7EFF"/>
    <w:rsid w:val="007027B9"/>
    <w:rsid w:val="00704F64"/>
    <w:rsid w:val="00715E88"/>
    <w:rsid w:val="00716C6F"/>
    <w:rsid w:val="007175D6"/>
    <w:rsid w:val="00717956"/>
    <w:rsid w:val="007252D2"/>
    <w:rsid w:val="00733626"/>
    <w:rsid w:val="00734CAA"/>
    <w:rsid w:val="007463A7"/>
    <w:rsid w:val="0075533C"/>
    <w:rsid w:val="00757581"/>
    <w:rsid w:val="007611A0"/>
    <w:rsid w:val="00761E8B"/>
    <w:rsid w:val="007714B8"/>
    <w:rsid w:val="00772712"/>
    <w:rsid w:val="00774D89"/>
    <w:rsid w:val="00781961"/>
    <w:rsid w:val="00791968"/>
    <w:rsid w:val="00796D3F"/>
    <w:rsid w:val="00797784"/>
    <w:rsid w:val="007A01BD"/>
    <w:rsid w:val="007A1683"/>
    <w:rsid w:val="007A26F9"/>
    <w:rsid w:val="007A5C12"/>
    <w:rsid w:val="007A613A"/>
    <w:rsid w:val="007A7CB0"/>
    <w:rsid w:val="007B1271"/>
    <w:rsid w:val="007B3C49"/>
    <w:rsid w:val="007B68A3"/>
    <w:rsid w:val="007B6C82"/>
    <w:rsid w:val="007B6F86"/>
    <w:rsid w:val="007B77D2"/>
    <w:rsid w:val="007C10D6"/>
    <w:rsid w:val="007C2541"/>
    <w:rsid w:val="007C42AC"/>
    <w:rsid w:val="007D0F4F"/>
    <w:rsid w:val="007D66A8"/>
    <w:rsid w:val="007E003F"/>
    <w:rsid w:val="007E0158"/>
    <w:rsid w:val="007E6454"/>
    <w:rsid w:val="007F2439"/>
    <w:rsid w:val="007F2793"/>
    <w:rsid w:val="007F392D"/>
    <w:rsid w:val="007F5418"/>
    <w:rsid w:val="007F575A"/>
    <w:rsid w:val="00804848"/>
    <w:rsid w:val="00810BBE"/>
    <w:rsid w:val="008164F2"/>
    <w:rsid w:val="0081737B"/>
    <w:rsid w:val="00817D8C"/>
    <w:rsid w:val="00821395"/>
    <w:rsid w:val="00821975"/>
    <w:rsid w:val="008236B1"/>
    <w:rsid w:val="00830E26"/>
    <w:rsid w:val="00830F35"/>
    <w:rsid w:val="00837A89"/>
    <w:rsid w:val="00841778"/>
    <w:rsid w:val="00843576"/>
    <w:rsid w:val="00843B64"/>
    <w:rsid w:val="0084614B"/>
    <w:rsid w:val="008478FC"/>
    <w:rsid w:val="008554C7"/>
    <w:rsid w:val="00856C70"/>
    <w:rsid w:val="00867BFF"/>
    <w:rsid w:val="008728A5"/>
    <w:rsid w:val="0088480A"/>
    <w:rsid w:val="0088757A"/>
    <w:rsid w:val="00894F67"/>
    <w:rsid w:val="008957DD"/>
    <w:rsid w:val="00897D98"/>
    <w:rsid w:val="008A07D0"/>
    <w:rsid w:val="008A6DF2"/>
    <w:rsid w:val="008A7807"/>
    <w:rsid w:val="008B4CC9"/>
    <w:rsid w:val="008C2686"/>
    <w:rsid w:val="008C4E5B"/>
    <w:rsid w:val="008D2783"/>
    <w:rsid w:val="008D7C99"/>
    <w:rsid w:val="008E0FCB"/>
    <w:rsid w:val="008E2A68"/>
    <w:rsid w:val="008E32DB"/>
    <w:rsid w:val="008E5CCA"/>
    <w:rsid w:val="008E6E44"/>
    <w:rsid w:val="008E775D"/>
    <w:rsid w:val="008F29FF"/>
    <w:rsid w:val="008F3A4C"/>
    <w:rsid w:val="008F6C57"/>
    <w:rsid w:val="00903436"/>
    <w:rsid w:val="00904AB3"/>
    <w:rsid w:val="009124B9"/>
    <w:rsid w:val="00912EBB"/>
    <w:rsid w:val="0091435D"/>
    <w:rsid w:val="009173F1"/>
    <w:rsid w:val="0092178C"/>
    <w:rsid w:val="00922D1D"/>
    <w:rsid w:val="009247BC"/>
    <w:rsid w:val="00930B88"/>
    <w:rsid w:val="0093364E"/>
    <w:rsid w:val="009349CC"/>
    <w:rsid w:val="00937030"/>
    <w:rsid w:val="009400A0"/>
    <w:rsid w:val="00940DCC"/>
    <w:rsid w:val="0094179A"/>
    <w:rsid w:val="0094459E"/>
    <w:rsid w:val="00944DBC"/>
    <w:rsid w:val="0094630E"/>
    <w:rsid w:val="00950977"/>
    <w:rsid w:val="00951A7B"/>
    <w:rsid w:val="009529DB"/>
    <w:rsid w:val="00952FA3"/>
    <w:rsid w:val="009534B4"/>
    <w:rsid w:val="009564A6"/>
    <w:rsid w:val="009626FD"/>
    <w:rsid w:val="00967621"/>
    <w:rsid w:val="00967969"/>
    <w:rsid w:val="00967E6A"/>
    <w:rsid w:val="00967FEF"/>
    <w:rsid w:val="009718CC"/>
    <w:rsid w:val="00974F91"/>
    <w:rsid w:val="00977C54"/>
    <w:rsid w:val="009B4A0F"/>
    <w:rsid w:val="009C02FA"/>
    <w:rsid w:val="009C11D2"/>
    <w:rsid w:val="009C349F"/>
    <w:rsid w:val="009C6C70"/>
    <w:rsid w:val="009C7374"/>
    <w:rsid w:val="009D0B63"/>
    <w:rsid w:val="009E1189"/>
    <w:rsid w:val="009E307E"/>
    <w:rsid w:val="009E5885"/>
    <w:rsid w:val="009F39C3"/>
    <w:rsid w:val="009F5B32"/>
    <w:rsid w:val="009F65B0"/>
    <w:rsid w:val="00A07870"/>
    <w:rsid w:val="00A07F19"/>
    <w:rsid w:val="00A1348D"/>
    <w:rsid w:val="00A214BE"/>
    <w:rsid w:val="00A232EE"/>
    <w:rsid w:val="00A254FD"/>
    <w:rsid w:val="00A26562"/>
    <w:rsid w:val="00A31C79"/>
    <w:rsid w:val="00A355B9"/>
    <w:rsid w:val="00A4175F"/>
    <w:rsid w:val="00A43A3F"/>
    <w:rsid w:val="00A44411"/>
    <w:rsid w:val="00A469FA"/>
    <w:rsid w:val="00A47599"/>
    <w:rsid w:val="00A47D72"/>
    <w:rsid w:val="00A529CF"/>
    <w:rsid w:val="00A52F93"/>
    <w:rsid w:val="00A55B01"/>
    <w:rsid w:val="00A56735"/>
    <w:rsid w:val="00A56B5B"/>
    <w:rsid w:val="00A603FF"/>
    <w:rsid w:val="00A657DD"/>
    <w:rsid w:val="00A666A6"/>
    <w:rsid w:val="00A675FD"/>
    <w:rsid w:val="00A702EB"/>
    <w:rsid w:val="00A72437"/>
    <w:rsid w:val="00A80611"/>
    <w:rsid w:val="00A82A00"/>
    <w:rsid w:val="00AA5071"/>
    <w:rsid w:val="00AA6A68"/>
    <w:rsid w:val="00AA7BD5"/>
    <w:rsid w:val="00AB1561"/>
    <w:rsid w:val="00AB3206"/>
    <w:rsid w:val="00AB5340"/>
    <w:rsid w:val="00AC0A89"/>
    <w:rsid w:val="00AC2D93"/>
    <w:rsid w:val="00AC49E3"/>
    <w:rsid w:val="00AC7C96"/>
    <w:rsid w:val="00AD2394"/>
    <w:rsid w:val="00AE237D"/>
    <w:rsid w:val="00AE502A"/>
    <w:rsid w:val="00AE685E"/>
    <w:rsid w:val="00AF3308"/>
    <w:rsid w:val="00AF7C07"/>
    <w:rsid w:val="00B02769"/>
    <w:rsid w:val="00B02C53"/>
    <w:rsid w:val="00B05F14"/>
    <w:rsid w:val="00B1699B"/>
    <w:rsid w:val="00B22C93"/>
    <w:rsid w:val="00B27589"/>
    <w:rsid w:val="00B36352"/>
    <w:rsid w:val="00B405B7"/>
    <w:rsid w:val="00B500F8"/>
    <w:rsid w:val="00B52222"/>
    <w:rsid w:val="00B52B95"/>
    <w:rsid w:val="00B54FE7"/>
    <w:rsid w:val="00B60C6C"/>
    <w:rsid w:val="00B61C26"/>
    <w:rsid w:val="00B622AE"/>
    <w:rsid w:val="00B66901"/>
    <w:rsid w:val="00B66A8D"/>
    <w:rsid w:val="00B67A87"/>
    <w:rsid w:val="00B67ED0"/>
    <w:rsid w:val="00B709EC"/>
    <w:rsid w:val="00B71E6D"/>
    <w:rsid w:val="00B72070"/>
    <w:rsid w:val="00B739EC"/>
    <w:rsid w:val="00B779E1"/>
    <w:rsid w:val="00B81DE5"/>
    <w:rsid w:val="00B852B6"/>
    <w:rsid w:val="00B91EE1"/>
    <w:rsid w:val="00B93200"/>
    <w:rsid w:val="00BA0090"/>
    <w:rsid w:val="00BA1A67"/>
    <w:rsid w:val="00BA6F03"/>
    <w:rsid w:val="00BB36E6"/>
    <w:rsid w:val="00BC02FC"/>
    <w:rsid w:val="00BC63AE"/>
    <w:rsid w:val="00BD0912"/>
    <w:rsid w:val="00BD0F86"/>
    <w:rsid w:val="00BD7FAA"/>
    <w:rsid w:val="00BE2246"/>
    <w:rsid w:val="00BE35A5"/>
    <w:rsid w:val="00BE5B5F"/>
    <w:rsid w:val="00BE6A7E"/>
    <w:rsid w:val="00C2295F"/>
    <w:rsid w:val="00C26F55"/>
    <w:rsid w:val="00C30A63"/>
    <w:rsid w:val="00C30C63"/>
    <w:rsid w:val="00C33F9C"/>
    <w:rsid w:val="00C36698"/>
    <w:rsid w:val="00C36B8B"/>
    <w:rsid w:val="00C415C1"/>
    <w:rsid w:val="00C47DBF"/>
    <w:rsid w:val="00C50487"/>
    <w:rsid w:val="00C552FF"/>
    <w:rsid w:val="00C558DA"/>
    <w:rsid w:val="00C55AF3"/>
    <w:rsid w:val="00C61651"/>
    <w:rsid w:val="00C65F29"/>
    <w:rsid w:val="00C84759"/>
    <w:rsid w:val="00C90DE7"/>
    <w:rsid w:val="00C915ED"/>
    <w:rsid w:val="00C945B5"/>
    <w:rsid w:val="00C95052"/>
    <w:rsid w:val="00CA0E69"/>
    <w:rsid w:val="00CA3A87"/>
    <w:rsid w:val="00CA6C7F"/>
    <w:rsid w:val="00CB0874"/>
    <w:rsid w:val="00CC10A6"/>
    <w:rsid w:val="00CC63FF"/>
    <w:rsid w:val="00CC7451"/>
    <w:rsid w:val="00CD5894"/>
    <w:rsid w:val="00CD5EB8"/>
    <w:rsid w:val="00CD6830"/>
    <w:rsid w:val="00CD7044"/>
    <w:rsid w:val="00CE08B9"/>
    <w:rsid w:val="00CE524C"/>
    <w:rsid w:val="00CF141F"/>
    <w:rsid w:val="00CF35D7"/>
    <w:rsid w:val="00CF4777"/>
    <w:rsid w:val="00D067BB"/>
    <w:rsid w:val="00D1352A"/>
    <w:rsid w:val="00D164AB"/>
    <w:rsid w:val="00D169AF"/>
    <w:rsid w:val="00D25249"/>
    <w:rsid w:val="00D34B10"/>
    <w:rsid w:val="00D406E7"/>
    <w:rsid w:val="00D426BB"/>
    <w:rsid w:val="00D4323E"/>
    <w:rsid w:val="00D44172"/>
    <w:rsid w:val="00D44AB5"/>
    <w:rsid w:val="00D4527A"/>
    <w:rsid w:val="00D4725C"/>
    <w:rsid w:val="00D50988"/>
    <w:rsid w:val="00D5315F"/>
    <w:rsid w:val="00D55994"/>
    <w:rsid w:val="00D56A33"/>
    <w:rsid w:val="00D573BD"/>
    <w:rsid w:val="00D57BB3"/>
    <w:rsid w:val="00D63B8C"/>
    <w:rsid w:val="00D716E1"/>
    <w:rsid w:val="00D739CC"/>
    <w:rsid w:val="00D8093D"/>
    <w:rsid w:val="00D8108C"/>
    <w:rsid w:val="00D842AE"/>
    <w:rsid w:val="00D9211C"/>
    <w:rsid w:val="00D92C4B"/>
    <w:rsid w:val="00D92DDB"/>
    <w:rsid w:val="00D92DE0"/>
    <w:rsid w:val="00D92FEF"/>
    <w:rsid w:val="00D93A0F"/>
    <w:rsid w:val="00DA056A"/>
    <w:rsid w:val="00DA1BCA"/>
    <w:rsid w:val="00DA272B"/>
    <w:rsid w:val="00DA747C"/>
    <w:rsid w:val="00DB03BB"/>
    <w:rsid w:val="00DB044F"/>
    <w:rsid w:val="00DC006B"/>
    <w:rsid w:val="00DC46FF"/>
    <w:rsid w:val="00DC5254"/>
    <w:rsid w:val="00DD1A4F"/>
    <w:rsid w:val="00DD3107"/>
    <w:rsid w:val="00DD5451"/>
    <w:rsid w:val="00DD7C2C"/>
    <w:rsid w:val="00DE4F6E"/>
    <w:rsid w:val="00DF5B30"/>
    <w:rsid w:val="00E02F9D"/>
    <w:rsid w:val="00E06279"/>
    <w:rsid w:val="00E06797"/>
    <w:rsid w:val="00E068AD"/>
    <w:rsid w:val="00E1265B"/>
    <w:rsid w:val="00E13B48"/>
    <w:rsid w:val="00E1404F"/>
    <w:rsid w:val="00E203C8"/>
    <w:rsid w:val="00E20AD4"/>
    <w:rsid w:val="00E21C83"/>
    <w:rsid w:val="00E24727"/>
    <w:rsid w:val="00E24ADA"/>
    <w:rsid w:val="00E274B1"/>
    <w:rsid w:val="00E32EC0"/>
    <w:rsid w:val="00E32F59"/>
    <w:rsid w:val="00E42283"/>
    <w:rsid w:val="00E46D9A"/>
    <w:rsid w:val="00E53E3D"/>
    <w:rsid w:val="00E551DF"/>
    <w:rsid w:val="00E565FF"/>
    <w:rsid w:val="00E57E57"/>
    <w:rsid w:val="00E62CC3"/>
    <w:rsid w:val="00E65388"/>
    <w:rsid w:val="00E826B7"/>
    <w:rsid w:val="00E85B7D"/>
    <w:rsid w:val="00E865A1"/>
    <w:rsid w:val="00E9121B"/>
    <w:rsid w:val="00E94651"/>
    <w:rsid w:val="00EA0AE2"/>
    <w:rsid w:val="00EA39E5"/>
    <w:rsid w:val="00EA52F2"/>
    <w:rsid w:val="00EA6F1B"/>
    <w:rsid w:val="00EA7D7F"/>
    <w:rsid w:val="00EB40DB"/>
    <w:rsid w:val="00EB56A4"/>
    <w:rsid w:val="00EC59BC"/>
    <w:rsid w:val="00EC5A46"/>
    <w:rsid w:val="00EC63E2"/>
    <w:rsid w:val="00EC6DCF"/>
    <w:rsid w:val="00ED2CD9"/>
    <w:rsid w:val="00ED3828"/>
    <w:rsid w:val="00EF0D88"/>
    <w:rsid w:val="00EF22B3"/>
    <w:rsid w:val="00EF3C94"/>
    <w:rsid w:val="00EF67E0"/>
    <w:rsid w:val="00F01391"/>
    <w:rsid w:val="00F02B09"/>
    <w:rsid w:val="00F03B69"/>
    <w:rsid w:val="00F044D5"/>
    <w:rsid w:val="00F07A50"/>
    <w:rsid w:val="00F113DA"/>
    <w:rsid w:val="00F31E98"/>
    <w:rsid w:val="00F33502"/>
    <w:rsid w:val="00F35511"/>
    <w:rsid w:val="00F37DC8"/>
    <w:rsid w:val="00F439B3"/>
    <w:rsid w:val="00F53F13"/>
    <w:rsid w:val="00F55AC9"/>
    <w:rsid w:val="00F60FE4"/>
    <w:rsid w:val="00F63598"/>
    <w:rsid w:val="00F650C3"/>
    <w:rsid w:val="00F65D85"/>
    <w:rsid w:val="00F8091E"/>
    <w:rsid w:val="00F8615C"/>
    <w:rsid w:val="00F969E5"/>
    <w:rsid w:val="00F97F2F"/>
    <w:rsid w:val="00FA13C6"/>
    <w:rsid w:val="00FA6BB0"/>
    <w:rsid w:val="00FA6C65"/>
    <w:rsid w:val="00FB53E4"/>
    <w:rsid w:val="00FB5CCB"/>
    <w:rsid w:val="00FB7C18"/>
    <w:rsid w:val="00FC4CB6"/>
    <w:rsid w:val="00FD22BD"/>
    <w:rsid w:val="00FD5860"/>
    <w:rsid w:val="00FE352D"/>
    <w:rsid w:val="00FE40EB"/>
    <w:rsid w:val="00FE4D02"/>
    <w:rsid w:val="00FE58F0"/>
    <w:rsid w:val="00FE5CC6"/>
    <w:rsid w:val="00FE7D62"/>
    <w:rsid w:val="00FF3819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739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 w:eastAsia="en-US"/>
    </w:rPr>
  </w:style>
  <w:style w:type="character" w:styleId="FootnoteReference">
    <w:name w:val="footnote reference"/>
    <w:aliases w:val="ftref,16 Point,Superscript 6 Poin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"/>
    <w:basedOn w:val="Normalpool"/>
    <w:link w:val="FootnoteTextChar"/>
    <w:semiHidden/>
    <w:rsid w:val="000D6941"/>
    <w:pPr>
      <w:spacing w:before="20" w:after="40"/>
      <w:ind w:left="1247"/>
    </w:pPr>
    <w:rPr>
      <w:sz w:val="18"/>
    </w:rPr>
  </w:style>
  <w:style w:type="character" w:customStyle="1" w:styleId="Heading1Char">
    <w:name w:val="Heading 1 Char"/>
    <w:link w:val="Heading1"/>
    <w:uiPriority w:val="9"/>
    <w:locked/>
    <w:rsid w:val="00B02C53"/>
    <w:rPr>
      <w:b/>
      <w:sz w:val="28"/>
      <w:lang w:val="fr-FR" w:eastAsia="en-US" w:bidi="ar-SA"/>
    </w:rPr>
  </w:style>
  <w:style w:type="character" w:customStyle="1" w:styleId="FootnoteTextChar">
    <w:name w:val="Footnote Text Char"/>
    <w:aliases w:val="Geneva 9 Char1,Font: Geneva 9 Char1,Boston 10 Char1,f Char1,DNV-FT Char1"/>
    <w:link w:val="FootnoteText"/>
    <w:semiHidden/>
    <w:rsid w:val="009349CC"/>
    <w:rPr>
      <w:sz w:val="18"/>
      <w:lang w:val="fr-FR" w:eastAsia="en-US"/>
    </w:rPr>
  </w:style>
  <w:style w:type="paragraph" w:customStyle="1" w:styleId="Level1">
    <w:name w:val="Level1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Body">
    <w:name w:val="Body"/>
    <w:rsid w:val="009349C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  <w:lang w:val="en-US" w:eastAsia="en-US"/>
    </w:rPr>
  </w:style>
  <w:style w:type="paragraph" w:customStyle="1" w:styleId="1-21">
    <w:name w:val="Средняя сетка 1 - Акцент 21"/>
    <w:basedOn w:val="Normal"/>
    <w:uiPriority w:val="34"/>
    <w:qFormat/>
    <w:rsid w:val="009349CC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  <w:contextualSpacing/>
    </w:pPr>
    <w:rPr>
      <w:rFonts w:eastAsia="Arial Unicode MS"/>
      <w:sz w:val="24"/>
      <w:szCs w:val="24"/>
      <w:bdr w:val="nil"/>
      <w:lang w:val="en-US"/>
    </w:rPr>
  </w:style>
  <w:style w:type="character" w:customStyle="1" w:styleId="st">
    <w:name w:val="st"/>
    <w:rsid w:val="009349CC"/>
  </w:style>
  <w:style w:type="paragraph" w:styleId="BalloonText">
    <w:name w:val="Balloon Text"/>
    <w:basedOn w:val="Normal"/>
    <w:link w:val="BalloonTextChar"/>
    <w:unhideWhenUsed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eastAsia="MS Mincho" w:hAnsi="Tahoma" w:cs="Tahoma"/>
      <w:sz w:val="16"/>
      <w:szCs w:val="16"/>
      <w:lang w:val="en-GB" w:eastAsia="ja-JP"/>
    </w:rPr>
  </w:style>
  <w:style w:type="character" w:customStyle="1" w:styleId="BalloonTextChar">
    <w:name w:val="Balloon Text Char"/>
    <w:link w:val="BalloonText"/>
    <w:rsid w:val="009349CC"/>
    <w:rPr>
      <w:rFonts w:ascii="Tahoma" w:eastAsia="MS Mincho" w:hAnsi="Tahoma" w:cs="Tahoma"/>
      <w:sz w:val="16"/>
      <w:szCs w:val="16"/>
      <w:lang w:eastAsia="ja-JP"/>
    </w:rPr>
  </w:style>
  <w:style w:type="paragraph" w:customStyle="1" w:styleId="1">
    <w:name w:val="Заголовок оглавления1"/>
    <w:basedOn w:val="Heading1"/>
    <w:next w:val="Normal"/>
    <w:uiPriority w:val="39"/>
    <w:semiHidden/>
    <w:unhideWhenUsed/>
    <w:qFormat/>
    <w:rsid w:val="009349CC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character" w:customStyle="1" w:styleId="Heading2Char">
    <w:name w:val="Heading 2 Char"/>
    <w:link w:val="Heading2"/>
    <w:uiPriority w:val="9"/>
    <w:rsid w:val="009349CC"/>
    <w:rPr>
      <w:b/>
      <w:sz w:val="24"/>
      <w:szCs w:val="24"/>
      <w:lang w:val="fr-FR" w:eastAsia="en-US"/>
    </w:rPr>
  </w:style>
  <w:style w:type="paragraph" w:customStyle="1" w:styleId="textstory">
    <w:name w:val="textstory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3E1CCD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567"/>
      <w:jc w:val="center"/>
      <w:outlineLvl w:val="0"/>
    </w:pPr>
    <w:rPr>
      <w:rFonts w:ascii="Tahoma" w:eastAsia="MS Mincho" w:hAnsi="Tahoma" w:cs="Tahoma"/>
      <w:b/>
      <w:bCs/>
      <w:kern w:val="28"/>
      <w:sz w:val="24"/>
      <w:szCs w:val="28"/>
      <w:lang w:val="en-GB"/>
    </w:rPr>
  </w:style>
  <w:style w:type="character" w:customStyle="1" w:styleId="TitleChar">
    <w:name w:val="Title Char"/>
    <w:link w:val="Title"/>
    <w:rsid w:val="003E1CCD"/>
    <w:rPr>
      <w:rFonts w:ascii="Tahoma" w:eastAsia="MS Mincho" w:hAnsi="Tahoma" w:cs="Tahoma"/>
      <w:b/>
      <w:bCs/>
      <w:kern w:val="28"/>
      <w:sz w:val="24"/>
      <w:szCs w:val="28"/>
      <w:lang w:eastAsia="en-US"/>
    </w:rPr>
  </w:style>
  <w:style w:type="character" w:customStyle="1" w:styleId="NormalNonumberChar">
    <w:name w:val="Normal_No_number Char"/>
    <w:link w:val="NormalNonumber"/>
    <w:rsid w:val="003E1CCD"/>
    <w:rPr>
      <w:lang w:eastAsia="en-US"/>
    </w:rPr>
  </w:style>
  <w:style w:type="paragraph" w:customStyle="1" w:styleId="Default">
    <w:name w:val="Default"/>
    <w:rsid w:val="003E1CCD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E1C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umberChar">
    <w:name w:val="Normal_number Char"/>
    <w:link w:val="Normalnumber"/>
    <w:rsid w:val="00F33502"/>
    <w:rPr>
      <w:lang w:val="en-GB" w:eastAsia="en-US"/>
    </w:rPr>
  </w:style>
  <w:style w:type="paragraph" w:customStyle="1" w:styleId="-11">
    <w:name w:val="Цветной список - Акцент 11"/>
    <w:basedOn w:val="Normal"/>
    <w:uiPriority w:val="34"/>
    <w:qFormat/>
    <w:rsid w:val="004F5555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  <w:contextualSpacing/>
    </w:pPr>
    <w:rPr>
      <w:rFonts w:eastAsia="Arial Unicode MS"/>
      <w:sz w:val="24"/>
      <w:szCs w:val="24"/>
      <w:bdr w:val="nil"/>
      <w:lang w:val="en-US"/>
    </w:rPr>
  </w:style>
  <w:style w:type="character" w:customStyle="1" w:styleId="Normal-poolChar">
    <w:name w:val="Normal-pool Char"/>
    <w:link w:val="Normal-pool"/>
    <w:locked/>
    <w:rsid w:val="004F5555"/>
    <w:rPr>
      <w:lang w:val="en-GB"/>
    </w:rPr>
  </w:style>
  <w:style w:type="paragraph" w:styleId="Subtitle">
    <w:name w:val="Subtitle"/>
    <w:basedOn w:val="Normal"/>
    <w:next w:val="Normal"/>
    <w:link w:val="SubtitleChar"/>
    <w:qFormat/>
    <w:rsid w:val="004A685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character" w:customStyle="1" w:styleId="SubtitleChar">
    <w:name w:val="Subtitle Char"/>
    <w:link w:val="Subtitle"/>
    <w:rsid w:val="004A6852"/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uiPriority w:val="99"/>
    <w:unhideWhenUsed/>
    <w:rsid w:val="004A6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6852"/>
    <w:rPr>
      <w:color w:val="000000"/>
      <w:lang w:val="en-US"/>
    </w:rPr>
  </w:style>
  <w:style w:type="character" w:customStyle="1" w:styleId="CommentTextChar">
    <w:name w:val="Comment Text Char"/>
    <w:link w:val="CommentText"/>
    <w:uiPriority w:val="99"/>
    <w:rsid w:val="004A6852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A6852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A6852"/>
    <w:rPr>
      <w:b/>
      <w:bCs/>
      <w:color w:val="000000"/>
    </w:rPr>
  </w:style>
  <w:style w:type="paragraph" w:customStyle="1" w:styleId="-110">
    <w:name w:val="Цветная заливка - Акцент 11"/>
    <w:hidden/>
    <w:uiPriority w:val="99"/>
    <w:semiHidden/>
    <w:rsid w:val="004A6852"/>
    <w:rPr>
      <w:color w:val="000000"/>
      <w:lang w:val="en-US" w:eastAsia="en-US"/>
    </w:rPr>
  </w:style>
  <w:style w:type="character" w:customStyle="1" w:styleId="FooterChar">
    <w:name w:val="Footer Char"/>
    <w:link w:val="Footer"/>
    <w:uiPriority w:val="99"/>
    <w:rsid w:val="004A6852"/>
    <w:rPr>
      <w:sz w:val="18"/>
      <w:lang w:val="fr-FR"/>
    </w:rPr>
  </w:style>
  <w:style w:type="character" w:customStyle="1" w:styleId="FootnoteTextChar1">
    <w:name w:val="Footnote Text Char1"/>
    <w:aliases w:val="Geneva 9 Char,Font: Geneva 9 Char,Boston 10 Char,f Char,DNV-FT Char"/>
    <w:uiPriority w:val="99"/>
    <w:semiHidden/>
    <w:locked/>
    <w:rsid w:val="007F5418"/>
    <w:rPr>
      <w:color w:val="auto"/>
      <w:sz w:val="18"/>
      <w:lang w:val="fr-FR"/>
    </w:rPr>
  </w:style>
  <w:style w:type="paragraph" w:customStyle="1" w:styleId="21">
    <w:name w:val="Средняя сетка 21"/>
    <w:uiPriority w:val="1"/>
    <w:qFormat/>
    <w:rsid w:val="007F54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lang w:val="en-US" w:eastAsia="en-US"/>
    </w:rPr>
  </w:style>
  <w:style w:type="paragraph" w:customStyle="1" w:styleId="H1">
    <w:name w:val="_ H_1"/>
    <w:basedOn w:val="Normal"/>
    <w:next w:val="SingleTxt"/>
    <w:rsid w:val="007F2793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70" w:lineRule="exact"/>
      <w:ind w:left="1267" w:right="1267" w:hanging="1267"/>
      <w:outlineLvl w:val="0"/>
    </w:pPr>
    <w:rPr>
      <w:rFonts w:eastAsia="Calibri"/>
      <w:b/>
      <w:spacing w:val="4"/>
      <w:w w:val="103"/>
      <w:kern w:val="14"/>
      <w:sz w:val="24"/>
      <w:lang w:val="en-GB"/>
    </w:rPr>
  </w:style>
  <w:style w:type="paragraph" w:customStyle="1" w:styleId="SingleTxt">
    <w:name w:val="__Single Txt"/>
    <w:basedOn w:val="Normal"/>
    <w:rsid w:val="007F2793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  <w:lang w:val="en-GB"/>
    </w:rPr>
  </w:style>
  <w:style w:type="paragraph" w:styleId="NormalWeb">
    <w:name w:val="Normal (Web)"/>
    <w:basedOn w:val="Normal"/>
    <w:uiPriority w:val="99"/>
    <w:unhideWhenUsed/>
    <w:rsid w:val="007F2793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character" w:styleId="FollowedHyperlink">
    <w:name w:val="FollowedHyperlink"/>
    <w:rsid w:val="007F2793"/>
    <w:rPr>
      <w:color w:val="800080"/>
      <w:u w:val="single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3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F33502"/>
    <w:pPr>
      <w:numPr>
        <w:numId w:val="5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  <w:tab w:val="left" w:pos="1871"/>
        <w:tab w:val="left" w:pos="2495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276B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739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link w:val="Heading1Cha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semiHidden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-pool"/>
    <w:next w:val="Normal-pool"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60D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 w:eastAsia="en-US"/>
    </w:rPr>
  </w:style>
  <w:style w:type="character" w:styleId="FootnoteReference">
    <w:name w:val="footnote reference"/>
    <w:aliases w:val="ftref,16 Point,Superscript 6 Point"/>
    <w:semiHidden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"/>
    <w:basedOn w:val="Normalpool"/>
    <w:link w:val="FootnoteTextChar"/>
    <w:semiHidden/>
    <w:rsid w:val="000D6941"/>
    <w:pPr>
      <w:spacing w:before="20" w:after="40"/>
      <w:ind w:left="1247"/>
    </w:pPr>
    <w:rPr>
      <w:sz w:val="18"/>
    </w:rPr>
  </w:style>
  <w:style w:type="character" w:customStyle="1" w:styleId="Heading1Char">
    <w:name w:val="Heading 1 Char"/>
    <w:link w:val="Heading1"/>
    <w:uiPriority w:val="9"/>
    <w:locked/>
    <w:rsid w:val="00B02C53"/>
    <w:rPr>
      <w:b/>
      <w:sz w:val="28"/>
      <w:lang w:val="fr-FR" w:eastAsia="en-US" w:bidi="ar-SA"/>
    </w:rPr>
  </w:style>
  <w:style w:type="character" w:customStyle="1" w:styleId="FootnoteTextChar">
    <w:name w:val="Footnote Text Char"/>
    <w:aliases w:val="Geneva 9 Char1,Font: Geneva 9 Char1,Boston 10 Char1,f Char1,DNV-FT Char1"/>
    <w:link w:val="FootnoteText"/>
    <w:semiHidden/>
    <w:rsid w:val="009349CC"/>
    <w:rPr>
      <w:sz w:val="18"/>
      <w:lang w:val="fr-FR" w:eastAsia="en-US"/>
    </w:rPr>
  </w:style>
  <w:style w:type="paragraph" w:customStyle="1" w:styleId="Level1">
    <w:name w:val="Level1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uppressAutoHyphens/>
      <w:spacing w:after="240"/>
    </w:pPr>
    <w:rPr>
      <w:rFonts w:eastAsia="MS Mincho"/>
      <w:lang w:val="en-GB"/>
    </w:rPr>
  </w:style>
  <w:style w:type="paragraph" w:customStyle="1" w:styleId="Body">
    <w:name w:val="Body"/>
    <w:rsid w:val="009349C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  <w:lang w:val="en-US" w:eastAsia="en-US"/>
    </w:rPr>
  </w:style>
  <w:style w:type="paragraph" w:customStyle="1" w:styleId="1-21">
    <w:name w:val="Средняя сетка 1 - Акцент 21"/>
    <w:basedOn w:val="Normal"/>
    <w:uiPriority w:val="34"/>
    <w:qFormat/>
    <w:rsid w:val="009349CC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  <w:contextualSpacing/>
    </w:pPr>
    <w:rPr>
      <w:rFonts w:eastAsia="Arial Unicode MS"/>
      <w:sz w:val="24"/>
      <w:szCs w:val="24"/>
      <w:bdr w:val="nil"/>
      <w:lang w:val="en-US"/>
    </w:rPr>
  </w:style>
  <w:style w:type="character" w:customStyle="1" w:styleId="st">
    <w:name w:val="st"/>
    <w:rsid w:val="009349CC"/>
  </w:style>
  <w:style w:type="paragraph" w:styleId="BalloonText">
    <w:name w:val="Balloon Text"/>
    <w:basedOn w:val="Normal"/>
    <w:link w:val="BalloonTextChar"/>
    <w:unhideWhenUsed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eastAsia="MS Mincho" w:hAnsi="Tahoma" w:cs="Tahoma"/>
      <w:sz w:val="16"/>
      <w:szCs w:val="16"/>
      <w:lang w:val="en-GB" w:eastAsia="ja-JP"/>
    </w:rPr>
  </w:style>
  <w:style w:type="character" w:customStyle="1" w:styleId="BalloonTextChar">
    <w:name w:val="Balloon Text Char"/>
    <w:link w:val="BalloonText"/>
    <w:rsid w:val="009349CC"/>
    <w:rPr>
      <w:rFonts w:ascii="Tahoma" w:eastAsia="MS Mincho" w:hAnsi="Tahoma" w:cs="Tahoma"/>
      <w:sz w:val="16"/>
      <w:szCs w:val="16"/>
      <w:lang w:eastAsia="ja-JP"/>
    </w:rPr>
  </w:style>
  <w:style w:type="paragraph" w:customStyle="1" w:styleId="1">
    <w:name w:val="Заголовок оглавления1"/>
    <w:basedOn w:val="Heading1"/>
    <w:next w:val="Normal"/>
    <w:uiPriority w:val="39"/>
    <w:semiHidden/>
    <w:unhideWhenUsed/>
    <w:qFormat/>
    <w:rsid w:val="009349CC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character" w:customStyle="1" w:styleId="Heading2Char">
    <w:name w:val="Heading 2 Char"/>
    <w:link w:val="Heading2"/>
    <w:uiPriority w:val="9"/>
    <w:rsid w:val="009349CC"/>
    <w:rPr>
      <w:b/>
      <w:sz w:val="24"/>
      <w:szCs w:val="24"/>
      <w:lang w:val="fr-FR" w:eastAsia="en-US"/>
    </w:rPr>
  </w:style>
  <w:style w:type="paragraph" w:customStyle="1" w:styleId="textstory">
    <w:name w:val="textstory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3E1CCD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right="567"/>
      <w:jc w:val="center"/>
      <w:outlineLvl w:val="0"/>
    </w:pPr>
    <w:rPr>
      <w:rFonts w:ascii="Tahoma" w:eastAsia="MS Mincho" w:hAnsi="Tahoma" w:cs="Tahoma"/>
      <w:b/>
      <w:bCs/>
      <w:kern w:val="28"/>
      <w:sz w:val="24"/>
      <w:szCs w:val="28"/>
      <w:lang w:val="en-GB"/>
    </w:rPr>
  </w:style>
  <w:style w:type="character" w:customStyle="1" w:styleId="TitleChar">
    <w:name w:val="Title Char"/>
    <w:link w:val="Title"/>
    <w:rsid w:val="003E1CCD"/>
    <w:rPr>
      <w:rFonts w:ascii="Tahoma" w:eastAsia="MS Mincho" w:hAnsi="Tahoma" w:cs="Tahoma"/>
      <w:b/>
      <w:bCs/>
      <w:kern w:val="28"/>
      <w:sz w:val="24"/>
      <w:szCs w:val="28"/>
      <w:lang w:eastAsia="en-US"/>
    </w:rPr>
  </w:style>
  <w:style w:type="character" w:customStyle="1" w:styleId="NormalNonumberChar">
    <w:name w:val="Normal_No_number Char"/>
    <w:link w:val="NormalNonumber"/>
    <w:rsid w:val="003E1CCD"/>
    <w:rPr>
      <w:lang w:eastAsia="en-US"/>
    </w:rPr>
  </w:style>
  <w:style w:type="paragraph" w:customStyle="1" w:styleId="Default">
    <w:name w:val="Default"/>
    <w:rsid w:val="003E1CCD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E1C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umberChar">
    <w:name w:val="Normal_number Char"/>
    <w:link w:val="Normalnumber"/>
    <w:rsid w:val="00F33502"/>
    <w:rPr>
      <w:lang w:val="en-GB" w:eastAsia="en-US"/>
    </w:rPr>
  </w:style>
  <w:style w:type="paragraph" w:customStyle="1" w:styleId="-11">
    <w:name w:val="Цветной список - Акцент 11"/>
    <w:basedOn w:val="Normal"/>
    <w:uiPriority w:val="34"/>
    <w:qFormat/>
    <w:rsid w:val="004F5555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  <w:contextualSpacing/>
    </w:pPr>
    <w:rPr>
      <w:rFonts w:eastAsia="Arial Unicode MS"/>
      <w:sz w:val="24"/>
      <w:szCs w:val="24"/>
      <w:bdr w:val="nil"/>
      <w:lang w:val="en-US"/>
    </w:rPr>
  </w:style>
  <w:style w:type="character" w:customStyle="1" w:styleId="Normal-poolChar">
    <w:name w:val="Normal-pool Char"/>
    <w:link w:val="Normal-pool"/>
    <w:locked/>
    <w:rsid w:val="004F5555"/>
    <w:rPr>
      <w:lang w:val="en-GB"/>
    </w:rPr>
  </w:style>
  <w:style w:type="paragraph" w:styleId="Subtitle">
    <w:name w:val="Subtitle"/>
    <w:basedOn w:val="Normal"/>
    <w:next w:val="Normal"/>
    <w:link w:val="SubtitleChar"/>
    <w:qFormat/>
    <w:rsid w:val="004A685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character" w:customStyle="1" w:styleId="SubtitleChar">
    <w:name w:val="Subtitle Char"/>
    <w:link w:val="Subtitle"/>
    <w:rsid w:val="004A6852"/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uiPriority w:val="99"/>
    <w:unhideWhenUsed/>
    <w:rsid w:val="004A6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6852"/>
    <w:rPr>
      <w:color w:val="000000"/>
      <w:lang w:val="en-US"/>
    </w:rPr>
  </w:style>
  <w:style w:type="character" w:customStyle="1" w:styleId="CommentTextChar">
    <w:name w:val="Comment Text Char"/>
    <w:link w:val="CommentText"/>
    <w:uiPriority w:val="99"/>
    <w:rsid w:val="004A6852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A6852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A6852"/>
    <w:rPr>
      <w:b/>
      <w:bCs/>
      <w:color w:val="000000"/>
    </w:rPr>
  </w:style>
  <w:style w:type="paragraph" w:customStyle="1" w:styleId="-110">
    <w:name w:val="Цветная заливка - Акцент 11"/>
    <w:hidden/>
    <w:uiPriority w:val="99"/>
    <w:semiHidden/>
    <w:rsid w:val="004A6852"/>
    <w:rPr>
      <w:color w:val="000000"/>
      <w:lang w:val="en-US" w:eastAsia="en-US"/>
    </w:rPr>
  </w:style>
  <w:style w:type="character" w:customStyle="1" w:styleId="FooterChar">
    <w:name w:val="Footer Char"/>
    <w:link w:val="Footer"/>
    <w:uiPriority w:val="99"/>
    <w:rsid w:val="004A6852"/>
    <w:rPr>
      <w:sz w:val="18"/>
      <w:lang w:val="fr-FR"/>
    </w:rPr>
  </w:style>
  <w:style w:type="character" w:customStyle="1" w:styleId="FootnoteTextChar1">
    <w:name w:val="Footnote Text Char1"/>
    <w:aliases w:val="Geneva 9 Char,Font: Geneva 9 Char,Boston 10 Char,f Char,DNV-FT Char"/>
    <w:uiPriority w:val="99"/>
    <w:semiHidden/>
    <w:locked/>
    <w:rsid w:val="007F5418"/>
    <w:rPr>
      <w:color w:val="auto"/>
      <w:sz w:val="18"/>
      <w:lang w:val="fr-FR"/>
    </w:rPr>
  </w:style>
  <w:style w:type="paragraph" w:customStyle="1" w:styleId="21">
    <w:name w:val="Средняя сетка 21"/>
    <w:uiPriority w:val="1"/>
    <w:qFormat/>
    <w:rsid w:val="007F541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color w:val="000000"/>
      <w:lang w:val="en-US" w:eastAsia="en-US"/>
    </w:rPr>
  </w:style>
  <w:style w:type="paragraph" w:customStyle="1" w:styleId="H1">
    <w:name w:val="_ H_1"/>
    <w:basedOn w:val="Normal"/>
    <w:next w:val="SingleTxt"/>
    <w:rsid w:val="007F2793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70" w:lineRule="exact"/>
      <w:ind w:left="1267" w:right="1267" w:hanging="1267"/>
      <w:outlineLvl w:val="0"/>
    </w:pPr>
    <w:rPr>
      <w:rFonts w:eastAsia="Calibri"/>
      <w:b/>
      <w:spacing w:val="4"/>
      <w:w w:val="103"/>
      <w:kern w:val="14"/>
      <w:sz w:val="24"/>
      <w:lang w:val="en-GB"/>
    </w:rPr>
  </w:style>
  <w:style w:type="paragraph" w:customStyle="1" w:styleId="SingleTxt">
    <w:name w:val="__Single Txt"/>
    <w:basedOn w:val="Normal"/>
    <w:rsid w:val="007F2793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  <w:lang w:val="en-GB"/>
    </w:rPr>
  </w:style>
  <w:style w:type="paragraph" w:styleId="NormalWeb">
    <w:name w:val="Normal (Web)"/>
    <w:basedOn w:val="Normal"/>
    <w:uiPriority w:val="99"/>
    <w:unhideWhenUsed/>
    <w:rsid w:val="007F2793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character" w:styleId="FollowedHyperlink">
    <w:name w:val="FollowedHyperlink"/>
    <w:rsid w:val="007F2793"/>
    <w:rPr>
      <w:color w:val="800080"/>
      <w:u w:val="single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160D74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link w:val="FooterChar"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uiPriority w:val="99"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3"/>
      </w:numPr>
    </w:pPr>
  </w:style>
  <w:style w:type="paragraph" w:customStyle="1" w:styleId="NormalNonumber">
    <w:name w:val="Normal_No_number"/>
    <w:basedOn w:val="Normalpool"/>
    <w:link w:val="NormalNonumberChar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link w:val="NormalnumberChar"/>
    <w:rsid w:val="00F33502"/>
    <w:pPr>
      <w:numPr>
        <w:numId w:val="5"/>
      </w:numPr>
      <w:tabs>
        <w:tab w:val="clear" w:pos="1814"/>
        <w:tab w:val="clear" w:pos="2381"/>
        <w:tab w:val="clear" w:pos="2948"/>
        <w:tab w:val="clear" w:pos="3515"/>
        <w:tab w:val="clear" w:pos="4082"/>
        <w:tab w:val="left" w:pos="624"/>
        <w:tab w:val="left" w:pos="1871"/>
        <w:tab w:val="left" w:pos="2495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276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400D5-7BAF-4E5B-908B-2E7D6D71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4312</Words>
  <Characters>24581</Characters>
  <Application>Microsoft Office Word</Application>
  <DocSecurity>0</DocSecurity>
  <Lines>204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UNEP/EA.2/7</vt:lpstr>
      <vt:lpstr>NATIONS UNIES</vt:lpstr>
    </vt:vector>
  </TitlesOfParts>
  <Manager>RLU</Manager>
  <Company>UNON</Company>
  <LinksUpToDate>false</LinksUpToDate>
  <CharactersWithSpaces>28836</CharactersWithSpaces>
  <SharedDoc>false</SharedDoc>
  <HLinks>
    <vt:vector size="18" baseType="variant">
      <vt:variant>
        <vt:i4>2424940</vt:i4>
      </vt:variant>
      <vt:variant>
        <vt:i4>6</vt:i4>
      </vt:variant>
      <vt:variant>
        <vt:i4>0</vt:i4>
      </vt:variant>
      <vt:variant>
        <vt:i4>5</vt:i4>
      </vt:variant>
      <vt:variant>
        <vt:lpwstr>http://www.africanelephantfund.org/</vt:lpwstr>
      </vt:variant>
      <vt:variant>
        <vt:lpwstr/>
      </vt:variant>
      <vt:variant>
        <vt:i4>2424940</vt:i4>
      </vt:variant>
      <vt:variant>
        <vt:i4>3</vt:i4>
      </vt:variant>
      <vt:variant>
        <vt:i4>0</vt:i4>
      </vt:variant>
      <vt:variant>
        <vt:i4>5</vt:i4>
      </vt:variant>
      <vt:variant>
        <vt:lpwstr>http://www.africanelephantfund.org/</vt:lpwstr>
      </vt:variant>
      <vt:variant>
        <vt:lpwstr/>
      </vt:variant>
      <vt:variant>
        <vt:i4>2556002</vt:i4>
      </vt:variant>
      <vt:variant>
        <vt:i4>0</vt:i4>
      </vt:variant>
      <vt:variant>
        <vt:i4>0</vt:i4>
      </vt:variant>
      <vt:variant>
        <vt:i4>5</vt:i4>
      </vt:variant>
      <vt:variant>
        <vt:lpwstr>http://www.cites.org/eng/prog/iccwc.php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UNEP/EA.2/7</dc:title>
  <dc:subject>Reprt of the ED on Ecosystem-based adaptation</dc:subject>
  <dc:creator>UNEP</dc:creator>
  <cp:lastModifiedBy>John Njuguna</cp:lastModifiedBy>
  <cp:revision>2</cp:revision>
  <cp:lastPrinted>2016-03-21T08:21:00Z</cp:lastPrinted>
  <dcterms:created xsi:type="dcterms:W3CDTF">2016-04-27T13:40:00Z</dcterms:created>
  <dcterms:modified xsi:type="dcterms:W3CDTF">2016-04-27T13:40:00Z</dcterms:modified>
</cp:coreProperties>
</file>