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2E" w:rsidRPr="00485DF4" w:rsidRDefault="003343BA" w:rsidP="003A70A3">
      <w:pPr>
        <w:tabs>
          <w:tab w:val="left" w:pos="6946"/>
        </w:tabs>
        <w:spacing w:after="240"/>
        <w:jc w:val="both"/>
        <w:rPr>
          <w:sz w:val="20"/>
          <w:szCs w:val="20"/>
          <w:lang w:val="ru-RU"/>
        </w:rPr>
      </w:pPr>
      <w:bookmarkStart w:id="0" w:name="_GoBack"/>
      <w:bookmarkEnd w:id="0"/>
      <w:r w:rsidRPr="00485DF4">
        <w:rPr>
          <w:sz w:val="20"/>
          <w:szCs w:val="20"/>
          <w:lang w:val="ru-RU"/>
        </w:rPr>
        <w:t>Исх. SGB/L00010/2016/jw</w:t>
      </w:r>
      <w:r w:rsidRPr="00485DF4">
        <w:rPr>
          <w:sz w:val="20"/>
          <w:szCs w:val="20"/>
          <w:lang w:val="ru-RU"/>
        </w:rPr>
        <w:tab/>
        <w:t>18 марта 2016 года</w:t>
      </w:r>
    </w:p>
    <w:p w:rsidR="00D43D24" w:rsidRPr="00485DF4" w:rsidRDefault="00D43D24" w:rsidP="003A70A3">
      <w:pPr>
        <w:spacing w:after="240"/>
        <w:rPr>
          <w:color w:val="000000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Кому:</w:t>
      </w:r>
      <w:r w:rsidR="00E00C89" w:rsidRPr="00485DF4">
        <w:rPr>
          <w:sz w:val="20"/>
          <w:szCs w:val="20"/>
          <w:lang w:val="ru-RU"/>
        </w:rPr>
        <w:t xml:space="preserve"> </w:t>
      </w:r>
      <w:r w:rsidRPr="00485DF4">
        <w:rPr>
          <w:sz w:val="20"/>
          <w:szCs w:val="20"/>
          <w:lang w:val="ru-RU"/>
        </w:rPr>
        <w:t>Министрам по вопросам окружающей среды</w:t>
      </w:r>
    </w:p>
    <w:p w:rsidR="00614A80" w:rsidRPr="00485DF4" w:rsidRDefault="008279E0" w:rsidP="00216FC1">
      <w:pPr>
        <w:spacing w:after="120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Ваше Превосходительство</w:t>
      </w:r>
      <w:r w:rsidR="00E00C89" w:rsidRPr="00485DF4">
        <w:rPr>
          <w:sz w:val="20"/>
          <w:szCs w:val="20"/>
          <w:lang w:val="ru-RU"/>
        </w:rPr>
        <w:t>!</w:t>
      </w:r>
    </w:p>
    <w:p w:rsidR="00434D35" w:rsidRPr="00485DF4" w:rsidRDefault="000E0610" w:rsidP="005808E7">
      <w:pPr>
        <w:spacing w:after="120"/>
        <w:ind w:firstLine="624"/>
        <w:rPr>
          <w:rFonts w:eastAsia="Times New Roman"/>
          <w:color w:val="000000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Имею честь сослаться на мое письмо от 17 августа 2015 года и последующую корреспонденцию о приглашении Вас на вторую сесси</w:t>
      </w:r>
      <w:r w:rsidR="00216FC1">
        <w:rPr>
          <w:sz w:val="20"/>
          <w:szCs w:val="20"/>
          <w:lang w:val="ru-RU"/>
        </w:rPr>
        <w:t>ю</w:t>
      </w:r>
      <w:r w:rsidRPr="00485DF4">
        <w:rPr>
          <w:sz w:val="20"/>
          <w:szCs w:val="20"/>
          <w:lang w:val="ru-RU"/>
        </w:rPr>
        <w:t xml:space="preserve"> Ассамблеи Организации Объединенных Наций по окружающей среде Программы Организации Объединенных Наций по окружающей среде (ЮНЕП), которая будет проходить в штаб-квартире ЮНЕП в Найроби 23-27 мая 2016 года и посвящена всеобъемлющей теме «Реализация экологического </w:t>
      </w:r>
      <w:r w:rsidR="00E00C89" w:rsidRPr="00485DF4">
        <w:rPr>
          <w:sz w:val="20"/>
          <w:szCs w:val="20"/>
          <w:lang w:val="ru-RU"/>
        </w:rPr>
        <w:t>компонента</w:t>
      </w:r>
      <w:r w:rsidRPr="00485DF4">
        <w:rPr>
          <w:sz w:val="20"/>
          <w:szCs w:val="20"/>
          <w:lang w:val="ru-RU"/>
        </w:rPr>
        <w:t xml:space="preserve"> Повестки дня в области устойчивого развития на период до 2030 года» и будет включать в себя сессию по обзору политики</w:t>
      </w:r>
      <w:r w:rsidR="00E00C89" w:rsidRPr="00485DF4">
        <w:rPr>
          <w:sz w:val="20"/>
          <w:szCs w:val="20"/>
          <w:lang w:val="ru-RU"/>
        </w:rPr>
        <w:t xml:space="preserve"> под названием «</w:t>
      </w:r>
      <w:r w:rsidRPr="00485DF4">
        <w:rPr>
          <w:sz w:val="20"/>
          <w:szCs w:val="20"/>
          <w:lang w:val="ru-RU"/>
        </w:rPr>
        <w:t xml:space="preserve">Здоровая окружающая среда </w:t>
      </w:r>
      <w:r w:rsidR="00485DF4" w:rsidRPr="00485DF4">
        <w:rPr>
          <w:sz w:val="20"/>
          <w:szCs w:val="20"/>
          <w:lang w:val="ru-RU"/>
        </w:rPr>
        <w:t>–</w:t>
      </w:r>
      <w:r w:rsidRPr="00485DF4">
        <w:rPr>
          <w:sz w:val="20"/>
          <w:szCs w:val="20"/>
          <w:lang w:val="ru-RU"/>
        </w:rPr>
        <w:t xml:space="preserve"> здоровые люди».</w:t>
      </w:r>
    </w:p>
    <w:p w:rsidR="00D72559" w:rsidRPr="00485DF4" w:rsidRDefault="00D72559" w:rsidP="005808E7">
      <w:pPr>
        <w:spacing w:after="120"/>
        <w:ind w:firstLine="624"/>
        <w:rPr>
          <w:color w:val="000000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 xml:space="preserve">Сегмент высокого уровня второй сессии состоится 26 и 27 мая 2016 года, а самой сессии будут предшествовать Научно-политический форум (19 и 20 мая 2016 года) и шестнадцатая сессия Форума основных групп и заинтересованных сторон (21 и 22 мая 2016 года). </w:t>
      </w:r>
    </w:p>
    <w:p w:rsidR="0031593D" w:rsidRPr="00485DF4" w:rsidRDefault="00614A80" w:rsidP="005808E7">
      <w:pPr>
        <w:spacing w:after="120"/>
        <w:ind w:firstLine="624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Ассамблея является мировым органом высшего уровня по вопросам окружающей среды. С нетерпением жду Вас и Вашу делегацию на второй сессии, в которой примут участие главы государств и правительств, министры государств</w:t>
      </w:r>
      <w:r w:rsidR="003A70A3" w:rsidRPr="003A70A3">
        <w:rPr>
          <w:sz w:val="20"/>
          <w:szCs w:val="20"/>
          <w:lang w:val="ru-RU"/>
        </w:rPr>
        <w:t xml:space="preserve"> – </w:t>
      </w:r>
      <w:r w:rsidRPr="00485DF4">
        <w:rPr>
          <w:sz w:val="20"/>
          <w:szCs w:val="20"/>
          <w:lang w:val="ru-RU"/>
        </w:rPr>
        <w:t>членов Организации Объединенных Наций, ведущие представители сектора юридических лиц и гражданского общества, а также мировых СМИ в рамках беспрецедентного недельного общения, обсуждения вопросов политики и диалога в интересах глобальной окружающей среды.</w:t>
      </w:r>
    </w:p>
    <w:p w:rsidR="008279E0" w:rsidRPr="00485DF4" w:rsidRDefault="005C13D2" w:rsidP="005808E7">
      <w:pPr>
        <w:spacing w:after="120"/>
        <w:ind w:firstLine="624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Ваше присутствие в Найроби будет иметь решающее значение для выбора будущего направления программы работы и среднесрочной стратегии ЮНЕП на 2018-2021 годы; согласования приоритетов для ускорения реализации экологическ</w:t>
      </w:r>
      <w:r w:rsidR="00E00C89" w:rsidRPr="00485DF4">
        <w:rPr>
          <w:sz w:val="20"/>
          <w:szCs w:val="20"/>
          <w:lang w:val="ru-RU"/>
        </w:rPr>
        <w:t>ого</w:t>
      </w:r>
      <w:r w:rsidRPr="00485DF4">
        <w:rPr>
          <w:sz w:val="20"/>
          <w:szCs w:val="20"/>
          <w:lang w:val="ru-RU"/>
        </w:rPr>
        <w:t xml:space="preserve"> </w:t>
      </w:r>
      <w:r w:rsidR="00E00C89" w:rsidRPr="00485DF4">
        <w:rPr>
          <w:sz w:val="20"/>
          <w:szCs w:val="20"/>
          <w:lang w:val="ru-RU"/>
        </w:rPr>
        <w:t>компонента</w:t>
      </w:r>
      <w:r w:rsidRPr="00485DF4">
        <w:rPr>
          <w:sz w:val="20"/>
          <w:szCs w:val="20"/>
          <w:lang w:val="ru-RU"/>
        </w:rPr>
        <w:t xml:space="preserve"> Повестки дня в области устойчивого развития на период до 2030 года; принятия решений о порядке урегулирования возникающих проблем, определенных в резолюциях и решениях Ассамблеи; и формирования понимания роли науки и партнерств для окружающей среды на местном, национальном и глобальном уровнях. </w:t>
      </w:r>
    </w:p>
    <w:p w:rsidR="00CC475D" w:rsidRPr="00485DF4" w:rsidRDefault="00614A80" w:rsidP="005808E7">
      <w:pPr>
        <w:spacing w:after="120"/>
        <w:ind w:firstLine="624"/>
        <w:rPr>
          <w:color w:val="000000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 xml:space="preserve">Параллельно второй сессии Ассамблеи с 23 по 25 мая 2016 года будет </w:t>
      </w:r>
      <w:r w:rsidR="005808E7">
        <w:rPr>
          <w:sz w:val="20"/>
          <w:szCs w:val="20"/>
          <w:lang w:val="ru-RU"/>
        </w:rPr>
        <w:t>проходить трехдневная выставка «Устойчивые инновации – 2016»</w:t>
      </w:r>
      <w:r w:rsidRPr="00485DF4">
        <w:rPr>
          <w:sz w:val="20"/>
          <w:szCs w:val="20"/>
          <w:lang w:val="ru-RU"/>
        </w:rPr>
        <w:t xml:space="preserve"> (СИЕ-201</w:t>
      </w:r>
      <w:r w:rsidR="00216FC1">
        <w:rPr>
          <w:sz w:val="20"/>
          <w:szCs w:val="20"/>
          <w:lang w:val="ru-RU"/>
        </w:rPr>
        <w:t>6), объединяющая все</w:t>
      </w:r>
      <w:r w:rsidRPr="00485DF4">
        <w:rPr>
          <w:sz w:val="20"/>
          <w:szCs w:val="20"/>
          <w:lang w:val="ru-RU"/>
        </w:rPr>
        <w:t xml:space="preserve"> заинтересованные стороны, которые целенаправленно вносят вклад в достижение Целей устойчивого развития. Во время выставки состоятся обсуждения в дискуссионных группах, симпозиумы и бизнес-диалог в рамках сегмента высокого уровня, призванные обеспечить взаимодействие между частным сектором и директивными органами. В частности, состоятся следующие мероприятия:</w:t>
      </w:r>
    </w:p>
    <w:p w:rsidR="00D96C67" w:rsidRPr="00485DF4" w:rsidRDefault="00485DF4" w:rsidP="005808E7">
      <w:pPr>
        <w:pStyle w:val="ListParagraph"/>
        <w:spacing w:after="120" w:line="240" w:lineRule="auto"/>
        <w:ind w:left="1248" w:hanging="624"/>
        <w:contextualSpacing w:val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85DF4">
        <w:rPr>
          <w:rFonts w:ascii="Times New Roman" w:hAnsi="Times New Roman"/>
          <w:sz w:val="20"/>
          <w:szCs w:val="20"/>
          <w:lang w:val="ru-RU"/>
        </w:rPr>
        <w:t>1.</w:t>
      </w:r>
      <w:r w:rsidRPr="00485DF4">
        <w:rPr>
          <w:rFonts w:ascii="Times New Roman" w:hAnsi="Times New Roman"/>
          <w:sz w:val="20"/>
          <w:szCs w:val="20"/>
          <w:lang w:val="ru-RU"/>
        </w:rPr>
        <w:tab/>
      </w:r>
      <w:r w:rsidR="00F05B67" w:rsidRPr="00216FC1">
        <w:rPr>
          <w:rFonts w:ascii="Times New Roman" w:hAnsi="Times New Roman"/>
          <w:i/>
          <w:sz w:val="20"/>
          <w:szCs w:val="20"/>
          <w:lang w:val="ru-RU"/>
        </w:rPr>
        <w:t>Бизнес-диалог по вопросам экологической устойчивости</w:t>
      </w:r>
      <w:r w:rsidR="00F05B67" w:rsidRPr="00485DF4">
        <w:rPr>
          <w:rFonts w:ascii="Times New Roman" w:hAnsi="Times New Roman"/>
          <w:sz w:val="20"/>
          <w:szCs w:val="20"/>
          <w:lang w:val="ru-RU"/>
        </w:rPr>
        <w:t>, рассчитанный на руководителей крупных компаний, инвестиционных учреждений, фондов, банков и страховых компаний, которые стремятся вносить вклад в достижение Целей устойчивог</w:t>
      </w:r>
      <w:r w:rsidR="005808E7">
        <w:rPr>
          <w:rFonts w:ascii="Times New Roman" w:hAnsi="Times New Roman"/>
          <w:sz w:val="20"/>
          <w:szCs w:val="20"/>
          <w:lang w:val="ru-RU"/>
        </w:rPr>
        <w:t>о развития, особенно в области «зеленой»</w:t>
      </w:r>
      <w:r w:rsidR="00F05B67" w:rsidRPr="00485DF4">
        <w:rPr>
          <w:rFonts w:ascii="Times New Roman" w:hAnsi="Times New Roman"/>
          <w:sz w:val="20"/>
          <w:szCs w:val="20"/>
          <w:lang w:val="ru-RU"/>
        </w:rPr>
        <w:t xml:space="preserve"> экономики.</w:t>
      </w:r>
    </w:p>
    <w:p w:rsidR="00242CBB" w:rsidRPr="005808E7" w:rsidRDefault="00485DF4" w:rsidP="005808E7">
      <w:pPr>
        <w:pStyle w:val="ListParagraph"/>
        <w:spacing w:after="120" w:line="240" w:lineRule="auto"/>
        <w:ind w:left="1248" w:hanging="624"/>
        <w:contextualSpacing w:val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85DF4">
        <w:rPr>
          <w:rFonts w:ascii="Times New Roman" w:hAnsi="Times New Roman"/>
          <w:sz w:val="20"/>
          <w:szCs w:val="20"/>
          <w:lang w:val="ru-RU"/>
        </w:rPr>
        <w:t>2.</w:t>
      </w:r>
      <w:r w:rsidRPr="00485DF4">
        <w:rPr>
          <w:rFonts w:ascii="Times New Roman" w:hAnsi="Times New Roman"/>
          <w:sz w:val="20"/>
          <w:szCs w:val="20"/>
          <w:lang w:val="ru-RU"/>
        </w:rPr>
        <w:tab/>
      </w:r>
      <w:r w:rsidR="00242CBB" w:rsidRPr="00216FC1">
        <w:rPr>
          <w:rFonts w:ascii="Times New Roman" w:hAnsi="Times New Roman"/>
          <w:i/>
          <w:sz w:val="20"/>
          <w:szCs w:val="20"/>
          <w:lang w:val="ru-RU"/>
        </w:rPr>
        <w:t>Симпозиум по вопросам мобилизации ресурсов для устойчивого инвестирования</w:t>
      </w:r>
      <w:r w:rsidR="00242CBB" w:rsidRPr="00485DF4">
        <w:rPr>
          <w:rFonts w:ascii="Times New Roman" w:hAnsi="Times New Roman"/>
          <w:sz w:val="20"/>
          <w:szCs w:val="20"/>
          <w:lang w:val="ru-RU"/>
        </w:rPr>
        <w:t>, который организуется ЮНЕП и будет включать обзор основных выводов исследования о формировании устойчивой финансовой системы.</w:t>
      </w:r>
    </w:p>
    <w:p w:rsidR="00F05B67" w:rsidRPr="00485DF4" w:rsidRDefault="00485DF4" w:rsidP="005808E7">
      <w:pPr>
        <w:pStyle w:val="ListParagraph"/>
        <w:spacing w:after="120" w:line="240" w:lineRule="auto"/>
        <w:ind w:left="1248" w:hanging="624"/>
        <w:contextualSpacing w:val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85DF4">
        <w:rPr>
          <w:rFonts w:ascii="Times New Roman" w:hAnsi="Times New Roman"/>
          <w:sz w:val="20"/>
          <w:szCs w:val="20"/>
          <w:lang w:val="ru-RU"/>
        </w:rPr>
        <w:t>3.</w:t>
      </w:r>
      <w:r w:rsidRPr="00485DF4">
        <w:rPr>
          <w:rFonts w:ascii="Times New Roman" w:hAnsi="Times New Roman"/>
          <w:sz w:val="20"/>
          <w:szCs w:val="20"/>
          <w:lang w:val="ru-RU"/>
        </w:rPr>
        <w:tab/>
      </w:r>
      <w:r w:rsidR="00434D35" w:rsidRPr="00216FC1">
        <w:rPr>
          <w:rFonts w:ascii="Times New Roman" w:hAnsi="Times New Roman"/>
          <w:i/>
          <w:sz w:val="20"/>
          <w:szCs w:val="20"/>
          <w:lang w:val="ru-RU"/>
        </w:rPr>
        <w:t>Симпозиум по вопросам окружающей среды и вынужденной миграции и основных причинах и последствиях</w:t>
      </w:r>
      <w:r w:rsidR="00434D35" w:rsidRPr="00485DF4">
        <w:rPr>
          <w:rFonts w:ascii="Times New Roman" w:hAnsi="Times New Roman"/>
          <w:sz w:val="20"/>
          <w:szCs w:val="20"/>
          <w:lang w:val="ru-RU"/>
        </w:rPr>
        <w:t>, в котором примут участие ведущие партнеры в целях решения одной из о</w:t>
      </w:r>
      <w:r w:rsidR="005808E7">
        <w:rPr>
          <w:rFonts w:ascii="Times New Roman" w:hAnsi="Times New Roman"/>
          <w:sz w:val="20"/>
          <w:szCs w:val="20"/>
          <w:lang w:val="ru-RU"/>
        </w:rPr>
        <w:t>сновных проблем нашего времени –</w:t>
      </w:r>
      <w:r w:rsidR="00434D35" w:rsidRPr="00485DF4">
        <w:rPr>
          <w:rFonts w:ascii="Times New Roman" w:hAnsi="Times New Roman"/>
          <w:sz w:val="20"/>
          <w:szCs w:val="20"/>
          <w:lang w:val="ru-RU"/>
        </w:rPr>
        <w:t xml:space="preserve"> как деградация окружающей среды приводит к вынужденной миграции и конфликтам. </w:t>
      </w:r>
    </w:p>
    <w:p w:rsidR="005808E7" w:rsidRPr="00485DF4" w:rsidRDefault="005808E7" w:rsidP="005808E7">
      <w:pPr>
        <w:keepNext/>
        <w:keepLines/>
        <w:spacing w:before="120"/>
        <w:ind w:firstLine="720"/>
        <w:jc w:val="center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lastRenderedPageBreak/>
        <w:t>-2-</w:t>
      </w:r>
    </w:p>
    <w:p w:rsidR="005808E7" w:rsidRPr="00485DF4" w:rsidRDefault="005808E7" w:rsidP="005808E7">
      <w:pPr>
        <w:keepNext/>
        <w:keepLines/>
        <w:spacing w:before="120"/>
        <w:ind w:firstLine="720"/>
        <w:jc w:val="center"/>
        <w:rPr>
          <w:sz w:val="20"/>
          <w:szCs w:val="20"/>
          <w:lang w:val="ru-RU"/>
        </w:rPr>
      </w:pPr>
    </w:p>
    <w:p w:rsidR="00614A80" w:rsidRPr="005808E7" w:rsidRDefault="004F44B8" w:rsidP="005808E7">
      <w:pPr>
        <w:keepNext/>
        <w:keepLines/>
        <w:spacing w:after="120"/>
        <w:ind w:firstLine="624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Кроме того, и учитывая тот факт, что ожидаются несколько сотен участников, представляющих различные круги, в период 23-26 мая 2016 года пройдут 26 официальных параллельных мероприятий. Эти полуторачасовые мероприятия станут форумами для вдохновляющих обсуждений и согласованных действий по вопросам о реализации 17 Целей устойчивого развития. Также состоятся 28 параллельных мероприятий в «Зеленом зале», которые, в основном, будут организованы главным</w:t>
      </w:r>
      <w:r w:rsidR="00216FC1">
        <w:rPr>
          <w:sz w:val="20"/>
          <w:szCs w:val="20"/>
          <w:lang w:val="ru-RU"/>
        </w:rPr>
        <w:t>и</w:t>
      </w:r>
      <w:r w:rsidRPr="00485DF4">
        <w:rPr>
          <w:sz w:val="20"/>
          <w:szCs w:val="20"/>
          <w:lang w:val="ru-RU"/>
        </w:rPr>
        <w:t xml:space="preserve"> основными группами и заинтересованными сторонами. Дополнительные сведения об этих мероприятиях имеются на </w:t>
      </w:r>
      <w:r w:rsidR="005808E7">
        <w:rPr>
          <w:sz w:val="20"/>
          <w:szCs w:val="20"/>
          <w:lang w:val="ru-RU"/>
        </w:rPr>
        <w:t>сайте сессии www.unep.org/UNEA.</w:t>
      </w:r>
    </w:p>
    <w:p w:rsidR="00614A80" w:rsidRPr="00485DF4" w:rsidRDefault="00EF61CC" w:rsidP="005808E7">
      <w:pPr>
        <w:spacing w:after="120"/>
        <w:ind w:firstLine="624"/>
        <w:rPr>
          <w:color w:val="000000" w:themeColor="text1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Для того чтобы Вы имели возможность играть ведущую роль в работе второй сессии Ассамблеи, я призываю Вас прибыть в Найроби не позднее вторника,</w:t>
      </w:r>
      <w:r w:rsidR="005808E7">
        <w:rPr>
          <w:sz w:val="20"/>
          <w:szCs w:val="20"/>
          <w:lang w:val="ru-RU"/>
        </w:rPr>
        <w:t xml:space="preserve"> 24 мая, или среды, 25 мая 2016</w:t>
      </w:r>
      <w:r w:rsidR="005808E7">
        <w:rPr>
          <w:sz w:val="20"/>
          <w:szCs w:val="20"/>
        </w:rPr>
        <w:t> </w:t>
      </w:r>
      <w:r w:rsidRPr="00485DF4">
        <w:rPr>
          <w:sz w:val="20"/>
          <w:szCs w:val="20"/>
          <w:lang w:val="ru-RU"/>
        </w:rPr>
        <w:t xml:space="preserve">года. Секретариатом будут приняты все необходимые меры, чтобы учесть пожелания министров и глав делегаций об исполнении основных ролей на мероприятиях в рамках дополнительной программы. </w:t>
      </w:r>
    </w:p>
    <w:p w:rsidR="00070334" w:rsidRPr="00485DF4" w:rsidRDefault="00D12041" w:rsidP="005808E7">
      <w:pPr>
        <w:spacing w:after="120"/>
        <w:ind w:firstLine="624"/>
        <w:rPr>
          <w:color w:val="000000" w:themeColor="text1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В соответствии с решением 27/2 Совета управляющих и резолюцией 1/15 Ассамблеи Организации Объединенных Наций по окружающей среде ЮНЕП может оказывать поддержку, в пределах имеющихся ресурсов, одному министру от каждой развивающейся страны, в частности, наименее развитых стран и малых островных развивающихся государств, находящихся в особо уязвимом положении, по их просьбе. С просьбами о выделении средств прошу обращаться с помощью прилагаемой формы заявления о выделении средств, которую следует направить не позднее 6 апреля 2016 года на следующий адрес электронной почты секретариата: unep.sgb@unep.org.</w:t>
      </w:r>
    </w:p>
    <w:p w:rsidR="00665F58" w:rsidRPr="00485DF4" w:rsidRDefault="006B3F7F" w:rsidP="005808E7">
      <w:pPr>
        <w:spacing w:after="120"/>
        <w:ind w:firstLine="624"/>
        <w:rPr>
          <w:color w:val="000000" w:themeColor="text1"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Прошу Вас также обращаться ко мне по любым вопросам. Ваше министерство может также связываться с секретарем секретариата руководящих орга</w:t>
      </w:r>
      <w:r w:rsidR="005808E7">
        <w:rPr>
          <w:sz w:val="20"/>
          <w:szCs w:val="20"/>
          <w:lang w:val="ru-RU"/>
        </w:rPr>
        <w:t>нов г</w:t>
      </w:r>
      <w:r w:rsidRPr="00485DF4">
        <w:rPr>
          <w:sz w:val="20"/>
          <w:szCs w:val="20"/>
          <w:lang w:val="ru-RU"/>
        </w:rPr>
        <w:t>-н</w:t>
      </w:r>
      <w:r w:rsidR="00216FC1">
        <w:rPr>
          <w:sz w:val="20"/>
          <w:szCs w:val="20"/>
          <w:lang w:val="ru-RU"/>
        </w:rPr>
        <w:t>ом</w:t>
      </w:r>
      <w:r w:rsidRPr="00485DF4">
        <w:rPr>
          <w:sz w:val="20"/>
          <w:szCs w:val="20"/>
          <w:lang w:val="ru-RU"/>
        </w:rPr>
        <w:t xml:space="preserve"> Хорхе Лагуна-Селис</w:t>
      </w:r>
      <w:r w:rsidR="003365F0">
        <w:rPr>
          <w:sz w:val="20"/>
          <w:szCs w:val="20"/>
          <w:lang w:val="ru-RU"/>
        </w:rPr>
        <w:t>ом</w:t>
      </w:r>
      <w:r w:rsidRPr="00485DF4">
        <w:rPr>
          <w:sz w:val="20"/>
          <w:szCs w:val="20"/>
          <w:lang w:val="ru-RU"/>
        </w:rPr>
        <w:t xml:space="preserve"> по электронной почте по следующему адресу: Jorge.Laguna-Celis@unep.org. Он готов оказать содействие Вашему министерству по вопросам обеспечения Вашего участия.</w:t>
      </w:r>
    </w:p>
    <w:p w:rsidR="008279E0" w:rsidRPr="005808E7" w:rsidRDefault="0031593D" w:rsidP="005808E7">
      <w:pPr>
        <w:spacing w:after="120"/>
        <w:ind w:firstLine="624"/>
        <w:rPr>
          <w:i/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С удовлетворением препровождаю Вам уведомление, предварительную повестку дня, форму заявления о выделении средств и брошюру о втор</w:t>
      </w:r>
      <w:r w:rsidR="005808E7">
        <w:rPr>
          <w:sz w:val="20"/>
          <w:szCs w:val="20"/>
          <w:lang w:val="ru-RU"/>
        </w:rPr>
        <w:t>ой сессии Ассамблеи и выставке «</w:t>
      </w:r>
      <w:r w:rsidRPr="00485DF4">
        <w:rPr>
          <w:sz w:val="20"/>
          <w:szCs w:val="20"/>
          <w:lang w:val="ru-RU"/>
        </w:rPr>
        <w:t>Устойчивые инновации</w:t>
      </w:r>
      <w:r w:rsidR="005808E7">
        <w:rPr>
          <w:sz w:val="20"/>
          <w:szCs w:val="20"/>
          <w:lang w:val="ru-RU"/>
        </w:rPr>
        <w:t>»</w:t>
      </w:r>
      <w:r w:rsidRPr="00485DF4">
        <w:rPr>
          <w:sz w:val="20"/>
          <w:szCs w:val="20"/>
          <w:lang w:val="ru-RU"/>
        </w:rPr>
        <w:t xml:space="preserve"> (СИЕ-2016).</w:t>
      </w:r>
    </w:p>
    <w:p w:rsidR="00B04394" w:rsidRPr="005808E7" w:rsidRDefault="005609AE" w:rsidP="005808E7">
      <w:pPr>
        <w:spacing w:after="120"/>
        <w:ind w:firstLine="624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Ваше Превосходительство, я рассчитываю на Вашу личную поддержку в обеспечении успешной работы второй сессии Ассамблеи Организации Объединенных Наций по окружающей среде для того, чтобы вопросы окружающей сред</w:t>
      </w:r>
      <w:r>
        <w:rPr>
          <w:sz w:val="20"/>
          <w:szCs w:val="20"/>
          <w:lang w:val="ru-RU"/>
        </w:rPr>
        <w:t>ы</w:t>
      </w:r>
      <w:r w:rsidRPr="00485DF4">
        <w:rPr>
          <w:sz w:val="20"/>
          <w:szCs w:val="20"/>
          <w:lang w:val="ru-RU"/>
        </w:rPr>
        <w:t xml:space="preserve"> пользовались авторитетной поддержкой в рамках Повестки дня в области устойчивого развития на период до 2030 года. </w:t>
      </w:r>
      <w:r w:rsidR="003208E4" w:rsidRPr="003A70A3">
        <w:rPr>
          <w:b/>
          <w:i/>
          <w:sz w:val="20"/>
          <w:szCs w:val="20"/>
          <w:lang w:val="ru-RU"/>
        </w:rPr>
        <w:t>Вы нужны нам в Найроби в мае этого года!</w:t>
      </w:r>
    </w:p>
    <w:p w:rsidR="00614A80" w:rsidRPr="00485DF4" w:rsidRDefault="00B04394" w:rsidP="005808E7">
      <w:pPr>
        <w:spacing w:after="120"/>
        <w:jc w:val="center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Ваше Превосходительство, прошу Вас принять заверения в моем глубочайшем почтении.</w:t>
      </w:r>
    </w:p>
    <w:p w:rsidR="00614A80" w:rsidRPr="00485DF4" w:rsidRDefault="00614A80" w:rsidP="005808E7">
      <w:pPr>
        <w:rPr>
          <w:sz w:val="20"/>
          <w:szCs w:val="20"/>
          <w:lang w:val="ru-RU"/>
        </w:rPr>
      </w:pPr>
    </w:p>
    <w:p w:rsidR="00614A80" w:rsidRPr="00485DF4" w:rsidRDefault="00614A80" w:rsidP="005808E7">
      <w:pPr>
        <w:rPr>
          <w:sz w:val="20"/>
          <w:szCs w:val="20"/>
          <w:lang w:val="ru-RU"/>
        </w:rPr>
      </w:pPr>
    </w:p>
    <w:p w:rsidR="00EF61CC" w:rsidRPr="00485DF4" w:rsidRDefault="00EF61CC" w:rsidP="005808E7">
      <w:pPr>
        <w:rPr>
          <w:sz w:val="20"/>
          <w:szCs w:val="20"/>
          <w:lang w:val="ru-RU"/>
        </w:rPr>
      </w:pPr>
    </w:p>
    <w:p w:rsidR="00614A80" w:rsidRPr="00485DF4" w:rsidRDefault="00614A80" w:rsidP="005808E7">
      <w:pPr>
        <w:rPr>
          <w:sz w:val="20"/>
          <w:szCs w:val="20"/>
          <w:lang w:val="ru-RU"/>
        </w:rPr>
      </w:pPr>
    </w:p>
    <w:p w:rsidR="00614A80" w:rsidRPr="00485DF4" w:rsidRDefault="00614A80" w:rsidP="005808E7">
      <w:pPr>
        <w:spacing w:after="120"/>
        <w:jc w:val="center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Ахим Штайнер</w:t>
      </w:r>
    </w:p>
    <w:p w:rsidR="00614A80" w:rsidRPr="00485DF4" w:rsidRDefault="00614A80" w:rsidP="005808E7">
      <w:pPr>
        <w:spacing w:after="120"/>
        <w:jc w:val="center"/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Директор-исполнитель</w:t>
      </w:r>
    </w:p>
    <w:p w:rsidR="009102FF" w:rsidRPr="00485DF4" w:rsidRDefault="009102FF" w:rsidP="005808E7">
      <w:pPr>
        <w:rPr>
          <w:sz w:val="20"/>
          <w:szCs w:val="20"/>
          <w:lang w:val="ru-RU"/>
        </w:rPr>
      </w:pPr>
    </w:p>
    <w:p w:rsidR="00242CBB" w:rsidRPr="00485DF4" w:rsidRDefault="00242CBB" w:rsidP="005808E7">
      <w:pPr>
        <w:rPr>
          <w:sz w:val="20"/>
          <w:szCs w:val="20"/>
          <w:lang w:val="ru-RU"/>
        </w:rPr>
      </w:pPr>
    </w:p>
    <w:p w:rsidR="00C95FA8" w:rsidRPr="00485DF4" w:rsidRDefault="00242CBB" w:rsidP="005808E7">
      <w:pPr>
        <w:rPr>
          <w:sz w:val="20"/>
          <w:szCs w:val="20"/>
          <w:lang w:val="ru-RU"/>
        </w:rPr>
      </w:pPr>
      <w:r w:rsidRPr="00485DF4">
        <w:rPr>
          <w:sz w:val="20"/>
          <w:szCs w:val="20"/>
          <w:lang w:val="ru-RU"/>
        </w:rPr>
        <w:t>Приложения</w:t>
      </w:r>
    </w:p>
    <w:p w:rsidR="002F1C89" w:rsidRPr="00485DF4" w:rsidRDefault="002F1C89" w:rsidP="00C95FA8">
      <w:pPr>
        <w:rPr>
          <w:sz w:val="20"/>
          <w:szCs w:val="20"/>
          <w:lang w:val="ru-RU"/>
        </w:rPr>
      </w:pPr>
    </w:p>
    <w:p w:rsidR="002F1C89" w:rsidRPr="00485DF4" w:rsidRDefault="002F1C89" w:rsidP="00C95FA8">
      <w:pPr>
        <w:rPr>
          <w:sz w:val="20"/>
          <w:szCs w:val="20"/>
          <w:lang w:val="ru-RU"/>
        </w:rPr>
        <w:sectPr w:rsidR="002F1C89" w:rsidRPr="00485DF4" w:rsidSect="00C95FA8">
          <w:headerReference w:type="default" r:id="rId9"/>
          <w:headerReference w:type="first" r:id="rId10"/>
          <w:pgSz w:w="11907" w:h="16840" w:code="9"/>
          <w:pgMar w:top="2790" w:right="1525" w:bottom="1440" w:left="1525" w:header="720" w:footer="720" w:gutter="0"/>
          <w:cols w:space="720"/>
          <w:docGrid w:linePitch="360"/>
        </w:sectPr>
      </w:pPr>
    </w:p>
    <w:p w:rsidR="002F1C89" w:rsidRPr="00356A11" w:rsidRDefault="002F1C89" w:rsidP="00356A11">
      <w:pPr>
        <w:spacing w:after="120"/>
        <w:jc w:val="center"/>
        <w:rPr>
          <w:b/>
          <w:sz w:val="20"/>
          <w:szCs w:val="20"/>
          <w:lang w:val="ru-RU"/>
        </w:rPr>
      </w:pPr>
      <w:r w:rsidRPr="00356A11">
        <w:rPr>
          <w:b/>
          <w:sz w:val="20"/>
          <w:szCs w:val="20"/>
          <w:lang w:val="ru-RU"/>
        </w:rPr>
        <w:lastRenderedPageBreak/>
        <w:t>Уведомление, направленное Директором-исполнителем</w:t>
      </w:r>
    </w:p>
    <w:p w:rsidR="002F1C89" w:rsidRPr="00356A11" w:rsidRDefault="002F1C89" w:rsidP="00356A11">
      <w:pPr>
        <w:spacing w:after="120"/>
        <w:jc w:val="center"/>
        <w:rPr>
          <w:b/>
          <w:sz w:val="20"/>
          <w:szCs w:val="20"/>
          <w:lang w:val="ru-RU"/>
        </w:rPr>
      </w:pPr>
      <w:r w:rsidRPr="00356A11">
        <w:rPr>
          <w:b/>
          <w:sz w:val="20"/>
          <w:szCs w:val="20"/>
          <w:lang w:val="ru-RU"/>
        </w:rPr>
        <w:t xml:space="preserve">Вторая сессия Ассамблеи Организации Объединенных Наций по окружающей среде Программы Организации Объединенных Наций по окружающей среде </w:t>
      </w:r>
    </w:p>
    <w:p w:rsidR="002F1C89" w:rsidRPr="00485DF4" w:rsidRDefault="002F1C89" w:rsidP="00356A11">
      <w:pPr>
        <w:spacing w:after="120"/>
        <w:jc w:val="center"/>
        <w:rPr>
          <w:b/>
          <w:sz w:val="20"/>
          <w:szCs w:val="20"/>
        </w:rPr>
      </w:pPr>
      <w:r w:rsidRPr="00356A11">
        <w:rPr>
          <w:b/>
          <w:sz w:val="20"/>
          <w:szCs w:val="20"/>
          <w:lang w:val="ru-RU"/>
        </w:rPr>
        <w:t>(Найроби, 23–27 мая 2016 года)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Вторая сессия Ассамблеи Организации Объединенных Наций по окружающей среде Программы Организации Объединенных Наций по окружающей среде (ЮНЕП) будет проходить в Найроби 23-27 мая 2016 года согласно решению 1/2 Ассамблеи по о</w:t>
      </w:r>
      <w:r w:rsidR="005808E7">
        <w:rPr>
          <w:rFonts w:ascii="Times New Roman" w:hAnsi="Times New Roman"/>
          <w:sz w:val="20"/>
          <w:szCs w:val="20"/>
          <w:lang w:val="ru-RU"/>
        </w:rPr>
        <w:t>кружающей среде от 27 июня 2014</w:t>
      </w:r>
      <w:r w:rsidR="005808E7">
        <w:rPr>
          <w:rFonts w:ascii="Times New Roman" w:hAnsi="Times New Roman"/>
          <w:sz w:val="20"/>
          <w:szCs w:val="20"/>
          <w:lang w:val="en-US"/>
        </w:rPr>
        <w:t> 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года. Открытие сессии состоится в 10 ч. 00 м. в понедельник, 23 мая 2016 года, в штаб-квартире ЮНЕП в Найроби. Представителям и приглашенным гостям предлагается занять места до 9 ч. 45 м. Неофициальные консультации между региональными группами пройдут до начала сессии в 16 ч. 00 м. в воскресенье, 22 мая 2016 года.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Предварительная повестка дня (UNEP/EA.2/1) приводится в приложении к настоящей записке. Она составлена на основе предложений Комитета постоянных представителей по результатам обсуждений на втором совещании Комитета открытого состава, состоявшем</w:t>
      </w:r>
      <w:r w:rsidR="00216FC1">
        <w:rPr>
          <w:rFonts w:ascii="Times New Roman" w:hAnsi="Times New Roman"/>
          <w:sz w:val="20"/>
          <w:szCs w:val="20"/>
          <w:lang w:val="ru-RU"/>
        </w:rPr>
        <w:t>ся</w:t>
      </w:r>
      <w:r w:rsidR="003A70A3">
        <w:rPr>
          <w:rFonts w:ascii="Times New Roman" w:hAnsi="Times New Roman"/>
          <w:sz w:val="20"/>
          <w:szCs w:val="20"/>
          <w:lang w:val="ru-RU"/>
        </w:rPr>
        <w:t xml:space="preserve"> 15–19 февраля 2016 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года.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Вторая сессия Ассамблеи станет одной из первых крупных глобальных конференций после принятия Повестки дня в области устойчивого развития на период до 2030 года и двадцать первой сессии Конференции Сторон Рамочной конвенции Организации Объединенных Наций об изменении климата, прошедшей в Париже в декабре 2015 года. На ее второй сессии Ассамблеей будут рассматриваться проблемы, возможности и возникающие вопросы, связанные с окружающей средой. Обсуждения во время второй сессии и активизация согласованных действий по основным природоохранным вопросам позволят усилить роль Ассамблеи как ведущего глобального природоохранного органа, который определяет глобальную экологическую повестку дня, содействует согласованной реализации экологического компонента устойчивого развития в рамках системы Организации Объединенных Наций и является авторитетным защитником глобальной окружающей среды. </w:t>
      </w:r>
    </w:p>
    <w:p w:rsidR="002F1C89" w:rsidRPr="00356A11" w:rsidRDefault="00736F43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На ее второй сессии Ассамблеей будет внесен вклад в работу Политического форума высокого </w:t>
      </w:r>
      <w:r w:rsidR="005808E7">
        <w:rPr>
          <w:rFonts w:ascii="Times New Roman" w:hAnsi="Times New Roman"/>
          <w:sz w:val="20"/>
          <w:szCs w:val="20"/>
          <w:lang w:val="ru-RU"/>
        </w:rPr>
        <w:t>уровня по устойчивому развитию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платформы Организации Объединенных Наций, которая обеспечивает политическо</w:t>
      </w:r>
      <w:r w:rsidR="005808E7">
        <w:rPr>
          <w:rFonts w:ascii="Times New Roman" w:hAnsi="Times New Roman"/>
          <w:sz w:val="20"/>
          <w:szCs w:val="20"/>
          <w:lang w:val="ru-RU"/>
        </w:rPr>
        <w:t>е руководство для Повестки дня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2030, проводит обзор ее осуществления и способствует интеграции экономических, социальных и экологических </w:t>
      </w:r>
      <w:r w:rsidR="00E00C89" w:rsidRPr="00356A11">
        <w:rPr>
          <w:rFonts w:ascii="Times New Roman" w:hAnsi="Times New Roman"/>
          <w:sz w:val="20"/>
          <w:szCs w:val="20"/>
          <w:lang w:val="ru-RU"/>
        </w:rPr>
        <w:t>компонентов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устойчивого развития. Ею будет рассмотрена с целью принятия среднесрочная стратегия ЮНЕП на 2018-2021 годы и программ</w:t>
      </w:r>
      <w:r w:rsidR="003D2FB1">
        <w:rPr>
          <w:rFonts w:ascii="Times New Roman" w:hAnsi="Times New Roman"/>
          <w:sz w:val="20"/>
          <w:szCs w:val="20"/>
          <w:lang w:val="ru-RU"/>
        </w:rPr>
        <w:t>а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работы и бюджет на двухгодичный период 2018-2019 годов, в которых излагается, каким образом ЮНЕП будут решаться основные экологические проблемы с использованием ориентированного на результаты подхода, </w:t>
      </w:r>
      <w:r w:rsidR="005808E7">
        <w:rPr>
          <w:rFonts w:ascii="Times New Roman" w:hAnsi="Times New Roman"/>
          <w:sz w:val="20"/>
          <w:szCs w:val="20"/>
          <w:lang w:val="ru-RU"/>
        </w:rPr>
        <w:t>согласованного с Повесткой дня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2030, посредством семи подпрограмм и связанных с ними стратегий, ожидаемых достижений, основных результатов, </w:t>
      </w:r>
      <w:r w:rsidR="00774600">
        <w:rPr>
          <w:rFonts w:ascii="Times New Roman" w:hAnsi="Times New Roman"/>
          <w:sz w:val="20"/>
          <w:szCs w:val="20"/>
          <w:lang w:val="ru-RU"/>
        </w:rPr>
        <w:t>бюджетов и целевых показателей.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Сегмент высокого уровня второй сессии состоится в четверг и пятницу, 26 и 27 мая 2016 года, и будет посвящен главной теме «Реализация экологического </w:t>
      </w:r>
      <w:r w:rsidR="00E00C89" w:rsidRPr="00356A11">
        <w:rPr>
          <w:rFonts w:ascii="Times New Roman" w:hAnsi="Times New Roman"/>
          <w:sz w:val="20"/>
          <w:szCs w:val="20"/>
          <w:lang w:val="ru-RU"/>
        </w:rPr>
        <w:t>компонента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Повестки дня в области устойчивого развития на период до 2030 года». Для того чтобы продемонстрировать пути для ускоренного осуществления экологическ</w:t>
      </w:r>
      <w:r w:rsidR="00E00C89" w:rsidRPr="00356A11">
        <w:rPr>
          <w:rFonts w:ascii="Times New Roman" w:hAnsi="Times New Roman"/>
          <w:sz w:val="20"/>
          <w:szCs w:val="20"/>
          <w:lang w:val="ru-RU"/>
        </w:rPr>
        <w:t>ого компонента</w:t>
      </w:r>
      <w:r w:rsidR="005808E7">
        <w:rPr>
          <w:rFonts w:ascii="Times New Roman" w:hAnsi="Times New Roman"/>
          <w:sz w:val="20"/>
          <w:szCs w:val="20"/>
          <w:lang w:val="ru-RU"/>
        </w:rPr>
        <w:t xml:space="preserve"> Повестки дня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2030, в соответствии с решением Совета управляющих 27/2 (подпункты 5 a) и b)) будет организована интерактивная сессия  по обзору политики на уровне министров под назван</w:t>
      </w:r>
      <w:r w:rsidR="005808E7">
        <w:rPr>
          <w:rFonts w:ascii="Times New Roman" w:hAnsi="Times New Roman"/>
          <w:sz w:val="20"/>
          <w:szCs w:val="20"/>
          <w:lang w:val="ru-RU"/>
        </w:rPr>
        <w:t>ием «Здоровая окружающая среда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здоровые люди». На второй сессии министры и другие высокопоставленные должностные лица, как ожидается, определят конкретные партнерства, политику и инструменты для поддер</w:t>
      </w:r>
      <w:r w:rsidR="005808E7">
        <w:rPr>
          <w:rFonts w:ascii="Times New Roman" w:hAnsi="Times New Roman"/>
          <w:sz w:val="20"/>
          <w:szCs w:val="20"/>
          <w:lang w:val="ru-RU"/>
        </w:rPr>
        <w:t>жки осуществления Повестки дня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2030 в таких важнейших областях, как качество воздуха, здоровые экосистемы, химические вещества и отходы. На Ассамблее будет представлен док</w:t>
      </w:r>
      <w:r w:rsidR="005808E7">
        <w:rPr>
          <w:rFonts w:ascii="Times New Roman" w:hAnsi="Times New Roman"/>
          <w:sz w:val="20"/>
          <w:szCs w:val="20"/>
          <w:lang w:val="ru-RU"/>
        </w:rPr>
        <w:t>лад «Здоровая окружающая среда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здоровые люди», который будет служить основой для сессии по обзор</w:t>
      </w:r>
      <w:r w:rsidR="003A70A3">
        <w:rPr>
          <w:rFonts w:ascii="Times New Roman" w:hAnsi="Times New Roman"/>
          <w:sz w:val="20"/>
          <w:szCs w:val="20"/>
          <w:lang w:val="ru-RU"/>
        </w:rPr>
        <w:t>у политики на уровне министров.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 соответствии с решением 27/2 (пункт 5 е)</w:t>
      </w:r>
      <w:r w:rsidR="003D2FB1">
        <w:rPr>
          <w:rFonts w:ascii="Times New Roman" w:hAnsi="Times New Roman"/>
          <w:sz w:val="20"/>
          <w:szCs w:val="20"/>
          <w:lang w:val="ru-RU"/>
        </w:rPr>
        <w:t>)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сегмент высокого уровня будет включать диалог с участием заинтересованных сторон, в ходе которого будут рассматриваться различные точки зрения с учетом всеобъемлющей темы.</w:t>
      </w:r>
    </w:p>
    <w:p w:rsidR="002F1C89" w:rsidRPr="00356A11" w:rsidRDefault="00737D91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lastRenderedPageBreak/>
        <w:t xml:space="preserve">В ходе второй сессии Ассамблеи пройдет ряд важных мероприятий. Внимание делегатов обращается на шестнадцатую сессию Глобального форума основных групп и заинтересованных сторон, которая будет проходить в субботу и воскресенье, 21 и 22 мая 2016 года. Форум позволит основным группам и заинтересованным сторонам из различных регионов собраться непосредственно перед сессией Ассамблеи, чтобы подготовить свои материалы и координировать их вклад в работу совещания. Делегаты могут принимать участие в качестве наблюдателей. Перед этим, в четверг и пятницу, 19 и 20 мая 2016 года, пройдет Научно-политический форум.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С понедельника, 23 мая, по среду, 25 мая 2016 года, будет </w:t>
      </w:r>
      <w:r w:rsidR="005808E7">
        <w:rPr>
          <w:rFonts w:ascii="Times New Roman" w:hAnsi="Times New Roman"/>
          <w:sz w:val="20"/>
          <w:szCs w:val="20"/>
          <w:lang w:val="ru-RU"/>
        </w:rPr>
        <w:t xml:space="preserve">проходить трехдневная выставка «Устойчивые инновации </w:t>
      </w:r>
      <w:r w:rsidR="005808E7" w:rsidRPr="005808E7">
        <w:rPr>
          <w:rFonts w:ascii="Times New Roman" w:hAnsi="Times New Roman"/>
          <w:sz w:val="20"/>
          <w:szCs w:val="20"/>
          <w:lang w:val="ru-RU"/>
        </w:rPr>
        <w:t>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2016</w:t>
      </w:r>
      <w:r w:rsidR="005808E7">
        <w:rPr>
          <w:rFonts w:ascii="Times New Roman" w:hAnsi="Times New Roman"/>
          <w:sz w:val="20"/>
          <w:szCs w:val="20"/>
          <w:lang w:val="ru-RU"/>
        </w:rPr>
        <w:t>»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с участием руководителей крупных компаний, инвестиционных учреждений, фондов, банков, страховых компаний и основных групп, которые стремятся вносить вклад в реализацию Повестки дня в области устойчивого развития на период до 2030 года. В рамках выставки состоятся обсуждения в дискуссионных группах и симпозиумы, в ходе которых представители частного сектора и директивных органов будут совместно рассматривать глобальные экологические проблемы и возможные решения для них. Кроме того, с учетом положительной реакции на призыв выступить с предложениями, в период с 23 по 25 мая 2016 г</w:t>
      </w:r>
      <w:r w:rsidR="005808E7">
        <w:rPr>
          <w:rFonts w:ascii="Times New Roman" w:hAnsi="Times New Roman"/>
          <w:sz w:val="20"/>
          <w:szCs w:val="20"/>
          <w:lang w:val="ru-RU"/>
        </w:rPr>
        <w:t>ода состоится 26</w:t>
      </w:r>
      <w:r w:rsidR="005808E7">
        <w:rPr>
          <w:rFonts w:ascii="Times New Roman" w:hAnsi="Times New Roman"/>
          <w:sz w:val="20"/>
          <w:szCs w:val="20"/>
          <w:lang w:val="en-US"/>
        </w:rPr>
        <w:t> </w:t>
      </w:r>
      <w:r w:rsidRPr="00356A11">
        <w:rPr>
          <w:rFonts w:ascii="Times New Roman" w:hAnsi="Times New Roman"/>
          <w:sz w:val="20"/>
          <w:szCs w:val="20"/>
          <w:lang w:val="ru-RU"/>
        </w:rPr>
        <w:t>параллельных мероприятий. В ходе этих полуторачасовых мероприятий, которые будут проходить параллельно во время обеденного перерыва и по вечерам, будут иметься возможности для вдохновляющих дискуссий и представления инновационных решений. Также в первой и во второй половине дня одновременно будут проход</w:t>
      </w:r>
      <w:r w:rsidR="005808E7">
        <w:rPr>
          <w:rFonts w:ascii="Times New Roman" w:hAnsi="Times New Roman"/>
          <w:sz w:val="20"/>
          <w:szCs w:val="20"/>
          <w:lang w:val="ru-RU"/>
        </w:rPr>
        <w:t>ить параллельные мероприятия в «Зеленом зале»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, в основном, организованные основными группами и заинтересованными сторонами по соответствующим темам.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Во время второй сессии Ассамблеи будут проведены два симпозиума высокого уровня: «Мобилизация ресурсов для устойчивого развития» и «Окружающая среда и вынужденная миграция: основные причины и последствия». В них примет участие широкий круг субъектов и заинтересованных сторон и будет обеспечена интерактивная платформа для обсуждения и мобилизации согласованных действий по вопросам, связанным с осуществлением 17 Целей в области устойчивого развития.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 соответствии с правилом 16 правил процедуры каждый член Ассамблеи представляется аккредитованным представителем, которого может сопровождать необходимое число заместителей представителя и советников. Учитывая значительную роль, которую играет Комитет постоянных представителей в качестве межсессионного вспомогательного органа Ассамблеи, правительства могут пожелать рассмотреть вопрос о включении своих постоянных представителей при ЮНЕП в состав своих делегаций.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 этой связи делегациям предлагается представить Директо</w:t>
      </w:r>
      <w:r w:rsidR="005808E7">
        <w:rPr>
          <w:rFonts w:ascii="Times New Roman" w:hAnsi="Times New Roman"/>
          <w:sz w:val="20"/>
          <w:szCs w:val="20"/>
          <w:lang w:val="ru-RU"/>
        </w:rPr>
        <w:t>ру-исполнителю до 6 апреля 2016</w:t>
      </w:r>
      <w:r w:rsidR="005808E7">
        <w:rPr>
          <w:rFonts w:ascii="Times New Roman" w:hAnsi="Times New Roman"/>
          <w:sz w:val="20"/>
          <w:szCs w:val="20"/>
          <w:lang w:val="en-US"/>
        </w:rPr>
        <w:t> </w:t>
      </w:r>
      <w:r w:rsidRPr="00356A11">
        <w:rPr>
          <w:rFonts w:ascii="Times New Roman" w:hAnsi="Times New Roman"/>
          <w:sz w:val="20"/>
          <w:szCs w:val="20"/>
          <w:lang w:val="ru-RU"/>
        </w:rPr>
        <w:t>года имена и фамилии своих представителей, заместителей представителей и советников, которые примут участие во второй сессии. Предварительная регистрация в режиме онлайн для участия в сессии организована на специальном веб-сайте для второй сессии по адресу http://www.unep.org/unea2/. Участники должны пройти предварительную регистрацию в режиме онлайн и приложить удостоверение об аккредитации. Регистрация по месту проведения сессии будет проходить с 8 ч. 00 м. до 17 ч. 00 м. со среды, 18 мая, по пятницу, 27 мая 2016 года, в Отделении Организации Объединенных Наций в Найроби. В целях оказания финансовой поддержки, по их просьбе, представителям стран, имеющим на это право, выделены средства в ограниченном объеме. Заявления о предоставлении указанной поддержки следует направлять</w:t>
      </w:r>
      <w:r w:rsidR="005808E7">
        <w:rPr>
          <w:rFonts w:ascii="Times New Roman" w:hAnsi="Times New Roman"/>
          <w:sz w:val="20"/>
          <w:szCs w:val="20"/>
          <w:lang w:val="ru-RU"/>
        </w:rPr>
        <w:t xml:space="preserve"> в секретариат до 6 апреля 2016</w:t>
      </w:r>
      <w:r w:rsidR="005808E7">
        <w:rPr>
          <w:rFonts w:ascii="Times New Roman" w:hAnsi="Times New Roman"/>
          <w:sz w:val="20"/>
          <w:szCs w:val="20"/>
          <w:lang w:val="en-US"/>
        </w:rPr>
        <w:t> </w:t>
      </w:r>
      <w:r w:rsidRPr="00356A11">
        <w:rPr>
          <w:rFonts w:ascii="Times New Roman" w:hAnsi="Times New Roman"/>
          <w:sz w:val="20"/>
          <w:szCs w:val="20"/>
          <w:lang w:val="ru-RU"/>
        </w:rPr>
        <w:t>года.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 соответствии с правил</w:t>
      </w:r>
      <w:r w:rsidR="003C2B17">
        <w:rPr>
          <w:rFonts w:ascii="Times New Roman" w:hAnsi="Times New Roman"/>
          <w:sz w:val="20"/>
          <w:szCs w:val="20"/>
          <w:lang w:val="ru-RU"/>
        </w:rPr>
        <w:t>ом 17 правил процедуры документ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о полномочиях представителей должны быть представлены Директору-исполнителю до первого заседания</w:t>
      </w:r>
      <w:r w:rsidR="00376368">
        <w:rPr>
          <w:rFonts w:ascii="Times New Roman" w:hAnsi="Times New Roman"/>
          <w:sz w:val="20"/>
          <w:szCs w:val="20"/>
          <w:lang w:val="ru-RU"/>
        </w:rPr>
        <w:t>, на котором должны присутствовать представители</w:t>
      </w:r>
      <w:r w:rsidRPr="00356A11">
        <w:rPr>
          <w:rFonts w:ascii="Times New Roman" w:hAnsi="Times New Roman"/>
          <w:sz w:val="20"/>
          <w:szCs w:val="20"/>
          <w:lang w:val="ru-RU"/>
        </w:rPr>
        <w:t>. Копи</w:t>
      </w:r>
      <w:r w:rsidR="003C2B17">
        <w:rPr>
          <w:rFonts w:ascii="Times New Roman" w:hAnsi="Times New Roman"/>
          <w:sz w:val="20"/>
          <w:szCs w:val="20"/>
          <w:lang w:val="ru-RU"/>
        </w:rPr>
        <w:t>ю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документ</w:t>
      </w:r>
      <w:r w:rsidR="003C2B17">
        <w:rPr>
          <w:rFonts w:ascii="Times New Roman" w:hAnsi="Times New Roman"/>
          <w:sz w:val="20"/>
          <w:szCs w:val="20"/>
          <w:lang w:val="ru-RU"/>
        </w:rPr>
        <w:t>а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о полномочиях, подписанн</w:t>
      </w:r>
      <w:r w:rsidR="003C2B17">
        <w:rPr>
          <w:rFonts w:ascii="Times New Roman" w:hAnsi="Times New Roman"/>
          <w:sz w:val="20"/>
          <w:szCs w:val="20"/>
          <w:lang w:val="ru-RU"/>
        </w:rPr>
        <w:t>ого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главой государства или правительства или министром иностранных дел, просим присылать до пятницы, 20 мая 2016 года, на имя г-жи Хьюн Сун (h</w:t>
      </w:r>
      <w:r w:rsidR="005808E7">
        <w:rPr>
          <w:rFonts w:ascii="Times New Roman" w:hAnsi="Times New Roman"/>
          <w:sz w:val="20"/>
          <w:szCs w:val="20"/>
          <w:lang w:val="ru-RU"/>
        </w:rPr>
        <w:t>yun.sung@unep.org), а оригинал –</w:t>
      </w:r>
      <w:r w:rsidRPr="00356A11">
        <w:rPr>
          <w:rFonts w:ascii="Times New Roman" w:hAnsi="Times New Roman"/>
          <w:sz w:val="20"/>
          <w:szCs w:val="20"/>
          <w:lang w:val="ru-RU"/>
        </w:rPr>
        <w:t xml:space="preserve"> представить на стойке регистрации по прибытии в Отделение Организаци</w:t>
      </w:r>
      <w:r w:rsidR="00435FE1">
        <w:rPr>
          <w:rFonts w:ascii="Times New Roman" w:hAnsi="Times New Roman"/>
          <w:sz w:val="20"/>
          <w:szCs w:val="20"/>
          <w:lang w:val="ru-RU"/>
        </w:rPr>
        <w:t>и Объединенных Наций в Найроби.</w:t>
      </w:r>
    </w:p>
    <w:p w:rsidR="002F1C89" w:rsidRPr="00356A11" w:rsidRDefault="00736F43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lastRenderedPageBreak/>
        <w:t>В соответствии с обычной для ЮНЕП практикой вторая сессия будет проводиться в соответствии с концепцией разумного использования бумаги. Во всех залах заседаний через специальные порталы можно будет получить электронные варианты всех предсессионных и сессионных документов. С тем чтобы наиболее эффективно пользоваться этой услугой, делегатам предлагается приходить на заседания со своими портативными компьютерами. Для того чтобы иметь доступ к документам до начала сессии, делегатам предлагается посетить веб-сайт сессии и получить любые требующиеся им документы. Всем участникам предлагается рассмотреть возможность компенсации выбросов парниковых газов, связанных с их проездом и пребыванием в Найроби.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 xml:space="preserve">Информация для второй сессии будет иметься на вышеупомянутом специальном веб-сайте. </w:t>
      </w:r>
    </w:p>
    <w:p w:rsidR="002F1C89" w:rsidRPr="00356A11" w:rsidRDefault="002F1C89" w:rsidP="00356A11">
      <w:pPr>
        <w:pStyle w:val="ListParagraph"/>
        <w:numPr>
          <w:ilvl w:val="0"/>
          <w:numId w:val="12"/>
        </w:numPr>
        <w:spacing w:after="120" w:line="240" w:lineRule="auto"/>
        <w:ind w:left="0" w:firstLine="0"/>
        <w:contextualSpacing w:val="0"/>
        <w:rPr>
          <w:rFonts w:ascii="Times New Roman" w:hAnsi="Times New Roman"/>
          <w:sz w:val="20"/>
          <w:szCs w:val="20"/>
          <w:lang w:val="ru-RU"/>
        </w:rPr>
      </w:pPr>
      <w:r w:rsidRPr="00356A11">
        <w:rPr>
          <w:rFonts w:ascii="Times New Roman" w:hAnsi="Times New Roman"/>
          <w:sz w:val="20"/>
          <w:szCs w:val="20"/>
          <w:lang w:val="ru-RU"/>
        </w:rPr>
        <w:t>Всю корреспонденцию в связи со второй сессией следует направлять по адресу:</w:t>
      </w:r>
    </w:p>
    <w:p w:rsidR="002F1C89" w:rsidRPr="00356A11" w:rsidRDefault="002F1C89" w:rsidP="001D0D7B">
      <w:pPr>
        <w:ind w:left="624"/>
        <w:rPr>
          <w:sz w:val="20"/>
          <w:szCs w:val="20"/>
          <w:lang w:val="en-GB"/>
        </w:rPr>
      </w:pPr>
      <w:r w:rsidRPr="00356A11">
        <w:rPr>
          <w:sz w:val="20"/>
          <w:szCs w:val="20"/>
          <w:lang w:val="en-GB"/>
        </w:rPr>
        <w:t>Jorge Laguna-</w:t>
      </w:r>
      <w:proofErr w:type="spellStart"/>
      <w:r w:rsidRPr="00356A11">
        <w:rPr>
          <w:sz w:val="20"/>
          <w:szCs w:val="20"/>
          <w:lang w:val="en-GB"/>
        </w:rPr>
        <w:t>Celis</w:t>
      </w:r>
      <w:proofErr w:type="spellEnd"/>
    </w:p>
    <w:p w:rsidR="002F1C89" w:rsidRPr="00356A11" w:rsidRDefault="002F1C89" w:rsidP="001D0D7B">
      <w:pPr>
        <w:ind w:left="624"/>
        <w:rPr>
          <w:sz w:val="20"/>
          <w:szCs w:val="20"/>
          <w:lang w:val="en-GB"/>
        </w:rPr>
      </w:pPr>
      <w:r w:rsidRPr="00356A11">
        <w:rPr>
          <w:sz w:val="20"/>
          <w:szCs w:val="20"/>
          <w:lang w:val="en-GB"/>
        </w:rPr>
        <w:t>Secretary to the United Nations Environment Assembly</w:t>
      </w:r>
    </w:p>
    <w:p w:rsidR="002F1C89" w:rsidRPr="00356A11" w:rsidRDefault="002F1C89" w:rsidP="001D0D7B">
      <w:pPr>
        <w:ind w:left="624"/>
        <w:rPr>
          <w:sz w:val="20"/>
          <w:szCs w:val="20"/>
          <w:lang w:val="en-GB"/>
        </w:rPr>
      </w:pPr>
      <w:r w:rsidRPr="00356A11">
        <w:rPr>
          <w:sz w:val="20"/>
          <w:szCs w:val="20"/>
          <w:lang w:val="en-GB"/>
        </w:rPr>
        <w:t>United Nations Environment Programme</w:t>
      </w:r>
    </w:p>
    <w:p w:rsidR="002F1C89" w:rsidRPr="00356A11" w:rsidRDefault="002F1C89" w:rsidP="001D0D7B">
      <w:pPr>
        <w:ind w:left="624"/>
        <w:rPr>
          <w:sz w:val="20"/>
          <w:szCs w:val="20"/>
          <w:lang w:val="en-GB"/>
        </w:rPr>
      </w:pPr>
      <w:r w:rsidRPr="00356A11">
        <w:rPr>
          <w:sz w:val="20"/>
          <w:szCs w:val="20"/>
          <w:lang w:val="en-GB"/>
        </w:rPr>
        <w:t>P.O. Box 30552-00100</w:t>
      </w:r>
    </w:p>
    <w:p w:rsidR="002F1C89" w:rsidRPr="00356A11" w:rsidRDefault="002F1C89" w:rsidP="001D0D7B">
      <w:pPr>
        <w:ind w:left="624"/>
        <w:rPr>
          <w:sz w:val="20"/>
          <w:szCs w:val="20"/>
          <w:lang w:val="en-GB"/>
        </w:rPr>
      </w:pPr>
      <w:r w:rsidRPr="00356A11">
        <w:rPr>
          <w:sz w:val="20"/>
          <w:szCs w:val="20"/>
          <w:lang w:val="en-GB"/>
        </w:rPr>
        <w:t>Nairobi, Kenya</w:t>
      </w:r>
    </w:p>
    <w:p w:rsidR="002F1C89" w:rsidRPr="00485DF4" w:rsidRDefault="00E00C89" w:rsidP="001D0D7B">
      <w:pPr>
        <w:ind w:left="624"/>
        <w:rPr>
          <w:color w:val="000000" w:themeColor="text1"/>
          <w:sz w:val="20"/>
          <w:szCs w:val="20"/>
        </w:rPr>
      </w:pPr>
      <w:r w:rsidRPr="00356A11">
        <w:rPr>
          <w:sz w:val="20"/>
          <w:szCs w:val="20"/>
        </w:rPr>
        <w:t>E-mail: UNEA2@unep.org</w:t>
      </w:r>
    </w:p>
    <w:p w:rsidR="00237950" w:rsidRPr="00485DF4" w:rsidRDefault="00237950">
      <w:pPr>
        <w:rPr>
          <w:sz w:val="20"/>
          <w:szCs w:val="20"/>
          <w:lang w:val="en-GB"/>
        </w:rPr>
      </w:pPr>
      <w:r w:rsidRPr="00485DF4">
        <w:rPr>
          <w:sz w:val="20"/>
          <w:szCs w:val="20"/>
          <w:lang w:val="en-GB"/>
        </w:rPr>
        <w:br w:type="page"/>
      </w:r>
    </w:p>
    <w:p w:rsidR="00E00C89" w:rsidRPr="004554C2" w:rsidRDefault="00A130B1" w:rsidP="004554C2">
      <w:pPr>
        <w:spacing w:after="240"/>
        <w:rPr>
          <w:b/>
          <w:sz w:val="28"/>
          <w:szCs w:val="28"/>
          <w:lang w:val="ru-RU"/>
        </w:rPr>
      </w:pPr>
      <w:r w:rsidRPr="004554C2">
        <w:rPr>
          <w:b/>
          <w:sz w:val="28"/>
          <w:szCs w:val="28"/>
          <w:lang w:val="ru-RU"/>
        </w:rPr>
        <w:lastRenderedPageBreak/>
        <w:t>Приложение</w:t>
      </w:r>
    </w:p>
    <w:p w:rsidR="004554C2" w:rsidRPr="004554C2" w:rsidRDefault="004554C2" w:rsidP="004554C2">
      <w:pPr>
        <w:spacing w:after="120"/>
        <w:ind w:left="1247"/>
        <w:rPr>
          <w:b/>
          <w:sz w:val="28"/>
          <w:szCs w:val="28"/>
          <w:lang w:val="ru-RU"/>
        </w:rPr>
      </w:pPr>
      <w:r w:rsidRPr="004554C2">
        <w:rPr>
          <w:b/>
          <w:sz w:val="28"/>
          <w:szCs w:val="28"/>
          <w:lang w:val="ru-RU"/>
        </w:rPr>
        <w:t>Предварительная повестка дня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1.</w:t>
      </w:r>
      <w:r w:rsidRPr="005609AE">
        <w:rPr>
          <w:sz w:val="20"/>
          <w:lang w:val="ru-RU"/>
        </w:rPr>
        <w:tab/>
        <w:t xml:space="preserve">Открытие сессии. 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2.</w:t>
      </w:r>
      <w:r w:rsidRPr="005609AE">
        <w:rPr>
          <w:sz w:val="20"/>
          <w:lang w:val="ru-RU"/>
        </w:rPr>
        <w:tab/>
        <w:t xml:space="preserve">Полномочия представителей. 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3.</w:t>
      </w:r>
      <w:r w:rsidRPr="005609AE">
        <w:rPr>
          <w:sz w:val="20"/>
          <w:lang w:val="ru-RU"/>
        </w:rPr>
        <w:tab/>
        <w:t>Организация работы: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a)</w:t>
      </w:r>
      <w:r w:rsidRPr="005609AE">
        <w:rPr>
          <w:sz w:val="20"/>
          <w:lang w:val="ru-RU"/>
        </w:rPr>
        <w:tab/>
        <w:t>выборы должностных лиц;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b)</w:t>
      </w:r>
      <w:r w:rsidRPr="005609AE">
        <w:rPr>
          <w:sz w:val="20"/>
          <w:lang w:val="ru-RU"/>
        </w:rPr>
        <w:tab/>
        <w:t xml:space="preserve">утверждение повестки дня; 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c)</w:t>
      </w:r>
      <w:r w:rsidRPr="005609AE">
        <w:rPr>
          <w:sz w:val="20"/>
          <w:lang w:val="ru-RU"/>
        </w:rPr>
        <w:tab/>
        <w:t xml:space="preserve">организация работы. 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4.</w:t>
      </w:r>
      <w:r w:rsidRPr="005609AE">
        <w:rPr>
          <w:sz w:val="20"/>
          <w:lang w:val="ru-RU"/>
        </w:rPr>
        <w:tab/>
        <w:t>Вопросы международной природоохранной политики и экологического руководства: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a)</w:t>
      </w:r>
      <w:r w:rsidRPr="005609AE">
        <w:rPr>
          <w:sz w:val="20"/>
          <w:lang w:val="ru-RU"/>
        </w:rPr>
        <w:tab/>
        <w:t xml:space="preserve">незаконная торговля дикими животными и растениями; 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b)</w:t>
      </w:r>
      <w:r w:rsidRPr="005609AE">
        <w:rPr>
          <w:sz w:val="20"/>
          <w:lang w:val="ru-RU"/>
        </w:rPr>
        <w:tab/>
        <w:t>научно-политическое взаимодействие;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c)</w:t>
      </w:r>
      <w:r w:rsidRPr="005609AE">
        <w:rPr>
          <w:sz w:val="20"/>
          <w:lang w:val="ru-RU"/>
        </w:rPr>
        <w:tab/>
        <w:t>химические вещества и отходы;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d)</w:t>
      </w:r>
      <w:r w:rsidRPr="005609AE">
        <w:rPr>
          <w:sz w:val="20"/>
          <w:lang w:val="ru-RU"/>
        </w:rPr>
        <w:tab/>
        <w:t>лом и микрочастицы пластмасс в морской среде;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e)</w:t>
      </w:r>
      <w:r w:rsidRPr="005609AE">
        <w:rPr>
          <w:sz w:val="20"/>
          <w:lang w:val="ru-RU"/>
        </w:rPr>
        <w:tab/>
        <w:t>качество воздуха;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f)</w:t>
      </w:r>
      <w:r w:rsidRPr="005609AE">
        <w:rPr>
          <w:sz w:val="20"/>
          <w:lang w:val="ru-RU"/>
        </w:rPr>
        <w:tab/>
        <w:t>адаптация на основе экосистем;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g)</w:t>
      </w:r>
      <w:r w:rsidRPr="005609AE">
        <w:rPr>
          <w:sz w:val="20"/>
          <w:lang w:val="ru-RU"/>
        </w:rPr>
        <w:tab/>
        <w:t>Глобальная система мониторинга окружающей среды/Программа по водным ресурсам;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h)</w:t>
      </w:r>
      <w:r w:rsidRPr="005609AE">
        <w:rPr>
          <w:sz w:val="20"/>
          <w:lang w:val="ru-RU"/>
        </w:rPr>
        <w:tab/>
        <w:t>устойчивое развитие и искоренение нищеты;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i)</w:t>
      </w:r>
      <w:r w:rsidRPr="005609AE">
        <w:rPr>
          <w:sz w:val="20"/>
          <w:lang w:val="ru-RU"/>
        </w:rPr>
        <w:tab/>
        <w:t>возникающие и другие актуальные вопросы;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j)</w:t>
      </w:r>
      <w:r w:rsidRPr="005609AE">
        <w:rPr>
          <w:sz w:val="20"/>
          <w:lang w:val="ru-RU"/>
        </w:rPr>
        <w:tab/>
        <w:t>координация по вопросам окружающей среды в рамках системы Организации Объединенных Наций;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k)</w:t>
      </w:r>
      <w:r w:rsidRPr="005609AE">
        <w:rPr>
          <w:sz w:val="20"/>
          <w:lang w:val="ru-RU"/>
        </w:rPr>
        <w:tab/>
        <w:t>отношения между Программой Организации Объединенных Наций по окружающей среде и многосторонними природоохранными соглашениями;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l)</w:t>
      </w:r>
      <w:r w:rsidRPr="005609AE">
        <w:rPr>
          <w:sz w:val="20"/>
          <w:lang w:val="ru-RU"/>
        </w:rPr>
        <w:tab/>
        <w:t>синергия между связанными с биоразнообразием многосторонними природоохранными соглашениями;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m)</w:t>
      </w:r>
      <w:r w:rsidRPr="005609AE">
        <w:rPr>
          <w:sz w:val="20"/>
          <w:lang w:val="ru-RU"/>
        </w:rPr>
        <w:tab/>
        <w:t>природоохранное право.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5.</w:t>
      </w:r>
      <w:r w:rsidRPr="005609AE">
        <w:rPr>
          <w:sz w:val="20"/>
          <w:lang w:val="ru-RU"/>
        </w:rPr>
        <w:tab/>
        <w:t>Среднесрочная стратегия, программа работы и бюджет и другие административные и бюджетные вопросы: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a)</w:t>
      </w:r>
      <w:r w:rsidRPr="005609AE">
        <w:rPr>
          <w:sz w:val="20"/>
          <w:lang w:val="ru-RU"/>
        </w:rPr>
        <w:tab/>
        <w:t>внесение изменений в программу работы и бюджет на двухгодичный период 2016-2017 годов;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b)</w:t>
      </w:r>
      <w:r w:rsidRPr="005609AE">
        <w:rPr>
          <w:sz w:val="20"/>
          <w:lang w:val="ru-RU"/>
        </w:rPr>
        <w:tab/>
        <w:t>предлагаемая среднесрочная стратегия на 2018–2021 годы;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c)</w:t>
      </w:r>
      <w:r w:rsidRPr="005609AE">
        <w:rPr>
          <w:sz w:val="20"/>
          <w:lang w:val="ru-RU"/>
        </w:rPr>
        <w:tab/>
        <w:t>предлагаемые программа работы и бюджет на двухгодичный период 2018</w:t>
      </w:r>
      <w:r w:rsidRPr="005609AE">
        <w:rPr>
          <w:sz w:val="20"/>
          <w:lang w:val="ru-RU"/>
        </w:rPr>
        <w:noBreakHyphen/>
        <w:t>2019 годов;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d)</w:t>
      </w:r>
      <w:r w:rsidRPr="005609AE">
        <w:rPr>
          <w:sz w:val="20"/>
          <w:lang w:val="ru-RU"/>
        </w:rPr>
        <w:tab/>
        <w:t>управление целевыми фондами и целевыми взносами;</w:t>
      </w:r>
    </w:p>
    <w:p w:rsidR="004554C2" w:rsidRPr="005609AE" w:rsidRDefault="004554C2" w:rsidP="004554C2">
      <w:pPr>
        <w:spacing w:after="120"/>
        <w:ind w:left="2495" w:hanging="624"/>
        <w:rPr>
          <w:sz w:val="20"/>
          <w:lang w:val="ru-RU"/>
        </w:rPr>
      </w:pPr>
      <w:r w:rsidRPr="005609AE">
        <w:rPr>
          <w:sz w:val="20"/>
          <w:lang w:val="ru-RU"/>
        </w:rPr>
        <w:t>e)</w:t>
      </w:r>
      <w:r w:rsidRPr="005609AE">
        <w:rPr>
          <w:sz w:val="20"/>
          <w:lang w:val="ru-RU"/>
        </w:rPr>
        <w:tab/>
        <w:t>прочие административные и бюджетные вопросы.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6.</w:t>
      </w:r>
      <w:r w:rsidRPr="005609AE">
        <w:rPr>
          <w:sz w:val="20"/>
          <w:lang w:val="ru-RU"/>
        </w:rPr>
        <w:tab/>
        <w:t>Вовлечение заинтересованных сторон.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lastRenderedPageBreak/>
        <w:t>7.</w:t>
      </w:r>
      <w:r w:rsidRPr="005609AE">
        <w:rPr>
          <w:sz w:val="20"/>
          <w:lang w:val="ru-RU"/>
        </w:rPr>
        <w:tab/>
        <w:t>Сегмент высокого уровня.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8.</w:t>
      </w:r>
      <w:r w:rsidRPr="005609AE">
        <w:rPr>
          <w:sz w:val="20"/>
          <w:lang w:val="ru-RU"/>
        </w:rPr>
        <w:tab/>
        <w:t>Предварительная повестка дня, сроки и место проведения третьей сессии Ассамблеи по окружающей среде.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9.</w:t>
      </w:r>
      <w:r w:rsidRPr="005609AE">
        <w:rPr>
          <w:sz w:val="20"/>
          <w:lang w:val="ru-RU"/>
        </w:rPr>
        <w:tab/>
        <w:t>Принятие резолюций, решений и итогового документа сессии.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10.</w:t>
      </w:r>
      <w:r w:rsidRPr="005609AE">
        <w:rPr>
          <w:sz w:val="20"/>
          <w:lang w:val="ru-RU"/>
        </w:rPr>
        <w:tab/>
        <w:t xml:space="preserve">Принятие доклада. </w:t>
      </w:r>
    </w:p>
    <w:p w:rsidR="004554C2" w:rsidRPr="005609AE" w:rsidRDefault="004554C2" w:rsidP="004554C2">
      <w:pPr>
        <w:spacing w:after="120"/>
        <w:ind w:left="1871" w:hanging="624"/>
        <w:rPr>
          <w:sz w:val="20"/>
          <w:lang w:val="ru-RU"/>
        </w:rPr>
      </w:pPr>
      <w:r w:rsidRPr="005609AE">
        <w:rPr>
          <w:sz w:val="20"/>
          <w:lang w:val="ru-RU"/>
        </w:rPr>
        <w:t>11.</w:t>
      </w:r>
      <w:r w:rsidRPr="005609AE">
        <w:rPr>
          <w:sz w:val="20"/>
          <w:lang w:val="ru-RU"/>
        </w:rPr>
        <w:tab/>
        <w:t>Прочие вопросы.</w:t>
      </w:r>
    </w:p>
    <w:p w:rsidR="004554C2" w:rsidRPr="005609AE" w:rsidRDefault="004554C2" w:rsidP="004554C2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871" w:hanging="624"/>
        <w:rPr>
          <w:lang w:val="ru-RU"/>
        </w:rPr>
      </w:pPr>
      <w:r w:rsidRPr="005609AE">
        <w:rPr>
          <w:lang w:val="ru-RU"/>
        </w:rPr>
        <w:t>12.</w:t>
      </w:r>
      <w:r w:rsidRPr="005609AE">
        <w:rPr>
          <w:lang w:val="ru-RU"/>
        </w:rPr>
        <w:tab/>
        <w:t xml:space="preserve">Закрытие сессии. </w:t>
      </w:r>
    </w:p>
    <w:tbl>
      <w:tblPr>
        <w:tblW w:w="9712" w:type="dxa"/>
        <w:tblLayout w:type="fixed"/>
        <w:tblLook w:val="04A0" w:firstRow="1" w:lastRow="0" w:firstColumn="1" w:lastColumn="0" w:noHBand="0" w:noVBand="1"/>
      </w:tblPr>
      <w:tblGrid>
        <w:gridCol w:w="1942"/>
        <w:gridCol w:w="1856"/>
        <w:gridCol w:w="2028"/>
        <w:gridCol w:w="1943"/>
        <w:gridCol w:w="1943"/>
      </w:tblGrid>
      <w:tr w:rsidR="003F7F8E" w:rsidRPr="00774600" w:rsidTr="00E00C89">
        <w:tc>
          <w:tcPr>
            <w:tcW w:w="1942" w:type="dxa"/>
            <w:shd w:val="clear" w:color="auto" w:fill="auto"/>
          </w:tcPr>
          <w:p w:rsidR="003F7F8E" w:rsidRPr="00485DF4" w:rsidRDefault="003F7F8E" w:rsidP="005808E7">
            <w:pPr>
              <w:pStyle w:val="Normal-pool"/>
              <w:tabs>
                <w:tab w:val="clear" w:pos="1814"/>
                <w:tab w:val="clear" w:pos="2381"/>
                <w:tab w:val="clear" w:pos="2948"/>
                <w:tab w:val="clear" w:pos="3515"/>
                <w:tab w:val="clear" w:pos="4082"/>
                <w:tab w:val="left" w:pos="624"/>
                <w:tab w:val="left" w:pos="1871"/>
              </w:tabs>
              <w:spacing w:before="520"/>
              <w:rPr>
                <w:rFonts w:eastAsia="MS Mincho"/>
                <w:kern w:val="2"/>
                <w:lang w:val="ru-RU"/>
              </w:rPr>
            </w:pPr>
          </w:p>
        </w:tc>
        <w:tc>
          <w:tcPr>
            <w:tcW w:w="1856" w:type="dxa"/>
            <w:shd w:val="clear" w:color="auto" w:fill="auto"/>
          </w:tcPr>
          <w:p w:rsidR="003F7F8E" w:rsidRPr="00485DF4" w:rsidRDefault="003F7F8E" w:rsidP="005808E7">
            <w:pPr>
              <w:pStyle w:val="Normal-pool"/>
              <w:tabs>
                <w:tab w:val="clear" w:pos="1814"/>
                <w:tab w:val="clear" w:pos="2381"/>
                <w:tab w:val="clear" w:pos="2948"/>
                <w:tab w:val="clear" w:pos="3515"/>
                <w:tab w:val="clear" w:pos="4082"/>
                <w:tab w:val="left" w:pos="624"/>
                <w:tab w:val="left" w:pos="1871"/>
              </w:tabs>
              <w:spacing w:before="520"/>
              <w:rPr>
                <w:rFonts w:eastAsia="MS Mincho"/>
                <w:kern w:val="2"/>
                <w:lang w:val="ru-RU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  <w:shd w:val="clear" w:color="auto" w:fill="auto"/>
          </w:tcPr>
          <w:p w:rsidR="003F7F8E" w:rsidRPr="00485DF4" w:rsidRDefault="003F7F8E" w:rsidP="005808E7">
            <w:pPr>
              <w:pStyle w:val="Normal-pool"/>
              <w:tabs>
                <w:tab w:val="clear" w:pos="1814"/>
                <w:tab w:val="clear" w:pos="2381"/>
                <w:tab w:val="clear" w:pos="2948"/>
                <w:tab w:val="clear" w:pos="3515"/>
                <w:tab w:val="clear" w:pos="4082"/>
                <w:tab w:val="left" w:pos="624"/>
                <w:tab w:val="left" w:pos="1871"/>
              </w:tabs>
              <w:spacing w:before="520"/>
              <w:rPr>
                <w:rFonts w:eastAsia="MS Mincho"/>
                <w:kern w:val="2"/>
                <w:lang w:val="ru-RU"/>
              </w:rPr>
            </w:pPr>
          </w:p>
        </w:tc>
        <w:tc>
          <w:tcPr>
            <w:tcW w:w="1943" w:type="dxa"/>
            <w:shd w:val="clear" w:color="auto" w:fill="auto"/>
          </w:tcPr>
          <w:p w:rsidR="003F7F8E" w:rsidRPr="00485DF4" w:rsidRDefault="003F7F8E" w:rsidP="005808E7">
            <w:pPr>
              <w:pStyle w:val="Normal-pool"/>
              <w:tabs>
                <w:tab w:val="clear" w:pos="1814"/>
                <w:tab w:val="clear" w:pos="2381"/>
                <w:tab w:val="clear" w:pos="2948"/>
                <w:tab w:val="clear" w:pos="3515"/>
                <w:tab w:val="clear" w:pos="4082"/>
                <w:tab w:val="left" w:pos="624"/>
                <w:tab w:val="left" w:pos="1871"/>
              </w:tabs>
              <w:spacing w:before="520"/>
              <w:rPr>
                <w:rFonts w:eastAsia="MS Mincho"/>
                <w:kern w:val="2"/>
                <w:lang w:val="ru-RU"/>
              </w:rPr>
            </w:pPr>
          </w:p>
        </w:tc>
        <w:tc>
          <w:tcPr>
            <w:tcW w:w="1943" w:type="dxa"/>
            <w:shd w:val="clear" w:color="auto" w:fill="auto"/>
          </w:tcPr>
          <w:p w:rsidR="003F7F8E" w:rsidRPr="00485DF4" w:rsidRDefault="003F7F8E" w:rsidP="005808E7">
            <w:pPr>
              <w:pStyle w:val="Normal-pool"/>
              <w:tabs>
                <w:tab w:val="clear" w:pos="1814"/>
                <w:tab w:val="clear" w:pos="2381"/>
                <w:tab w:val="clear" w:pos="2948"/>
                <w:tab w:val="clear" w:pos="3515"/>
                <w:tab w:val="clear" w:pos="4082"/>
                <w:tab w:val="left" w:pos="624"/>
                <w:tab w:val="left" w:pos="1871"/>
              </w:tabs>
              <w:spacing w:before="520"/>
              <w:rPr>
                <w:rFonts w:eastAsia="MS Mincho"/>
                <w:kern w:val="2"/>
                <w:lang w:val="ru-RU"/>
              </w:rPr>
            </w:pPr>
          </w:p>
        </w:tc>
      </w:tr>
    </w:tbl>
    <w:p w:rsidR="003F7F8E" w:rsidRPr="00485DF4" w:rsidRDefault="003F7F8E" w:rsidP="0087175D">
      <w:pPr>
        <w:ind w:left="720"/>
        <w:rPr>
          <w:color w:val="000000"/>
          <w:sz w:val="20"/>
          <w:szCs w:val="20"/>
          <w:lang w:val="ru-RU"/>
        </w:rPr>
      </w:pPr>
    </w:p>
    <w:sectPr w:rsidR="003F7F8E" w:rsidRPr="00485DF4" w:rsidSect="00EE1427">
      <w:footerReference w:type="default" r:id="rId11"/>
      <w:pgSz w:w="11907" w:h="16840" w:code="9"/>
      <w:pgMar w:top="2790" w:right="1525" w:bottom="1440" w:left="152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27" w:rsidRDefault="00386F27">
      <w:r>
        <w:separator/>
      </w:r>
    </w:p>
  </w:endnote>
  <w:endnote w:type="continuationSeparator" w:id="0">
    <w:p w:rsidR="00386F27" w:rsidRDefault="0038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tham Rounded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B1" w:rsidRDefault="003D2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27" w:rsidRDefault="00386F27">
      <w:r>
        <w:separator/>
      </w:r>
    </w:p>
  </w:footnote>
  <w:footnote w:type="continuationSeparator" w:id="0">
    <w:p w:rsidR="00386F27" w:rsidRDefault="00386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B1" w:rsidRDefault="003D2FB1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E864F8B" wp14:editId="31A66B9A">
          <wp:simplePos x="0" y="0"/>
          <wp:positionH relativeFrom="column">
            <wp:posOffset>-23495</wp:posOffset>
          </wp:positionH>
          <wp:positionV relativeFrom="paragraph">
            <wp:posOffset>233045</wp:posOffset>
          </wp:positionV>
          <wp:extent cx="5671820" cy="681355"/>
          <wp:effectExtent l="0" t="0" r="5080" b="4445"/>
          <wp:wrapNone/>
          <wp:docPr id="1" name="Picture 1" descr="UNEP ALL HEADER CY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P ALL HEADER CY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B1" w:rsidRDefault="003D2FB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87AC032" wp14:editId="782C226A">
          <wp:simplePos x="0" y="0"/>
          <wp:positionH relativeFrom="column">
            <wp:posOffset>128905</wp:posOffset>
          </wp:positionH>
          <wp:positionV relativeFrom="paragraph">
            <wp:posOffset>385445</wp:posOffset>
          </wp:positionV>
          <wp:extent cx="5671820" cy="681355"/>
          <wp:effectExtent l="0" t="0" r="5080" b="4445"/>
          <wp:wrapNone/>
          <wp:docPr id="3" name="Picture 1" descr="UNEP ALL HEADER CY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P ALL HEADER CY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4AB5"/>
    <w:multiLevelType w:val="hybridMultilevel"/>
    <w:tmpl w:val="9F18D52A"/>
    <w:lvl w:ilvl="0" w:tplc="8B3E3682">
      <w:start w:val="2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0091C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587676"/>
    <w:multiLevelType w:val="hybridMultilevel"/>
    <w:tmpl w:val="391C6252"/>
    <w:lvl w:ilvl="0" w:tplc="57A6FBF2">
      <w:numFmt w:val="bullet"/>
      <w:lvlText w:val=""/>
      <w:lvlJc w:val="left"/>
      <w:pPr>
        <w:ind w:left="99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33271DB2"/>
    <w:multiLevelType w:val="hybridMultilevel"/>
    <w:tmpl w:val="B4F21C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E54B3A"/>
    <w:multiLevelType w:val="hybridMultilevel"/>
    <w:tmpl w:val="6CE64FBA"/>
    <w:lvl w:ilvl="0" w:tplc="8B3E3682">
      <w:start w:val="2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0091C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10FD4"/>
    <w:multiLevelType w:val="hybridMultilevel"/>
    <w:tmpl w:val="CC1ABF66"/>
    <w:lvl w:ilvl="0" w:tplc="8B3E3682">
      <w:start w:val="2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0091C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02387C"/>
    <w:multiLevelType w:val="hybridMultilevel"/>
    <w:tmpl w:val="87D224E6"/>
    <w:lvl w:ilvl="0" w:tplc="CD303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C608B"/>
    <w:multiLevelType w:val="hybridMultilevel"/>
    <w:tmpl w:val="225EB1A0"/>
    <w:lvl w:ilvl="0" w:tplc="ED0A4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40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D07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F24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BAF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982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6D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40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C1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70E29ED"/>
    <w:multiLevelType w:val="hybridMultilevel"/>
    <w:tmpl w:val="54409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3A79"/>
    <w:multiLevelType w:val="hybridMultilevel"/>
    <w:tmpl w:val="5350B738"/>
    <w:lvl w:ilvl="0" w:tplc="686C6E3C">
      <w:start w:val="1"/>
      <w:numFmt w:val="lowerLetter"/>
      <w:lvlText w:val="%1)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9">
    <w:nsid w:val="5BB7502E"/>
    <w:multiLevelType w:val="hybridMultilevel"/>
    <w:tmpl w:val="68AC2C6A"/>
    <w:lvl w:ilvl="0" w:tplc="405430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91BF8"/>
    <w:multiLevelType w:val="multilevel"/>
    <w:tmpl w:val="24787CB4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1">
    <w:nsid w:val="633E1677"/>
    <w:multiLevelType w:val="hybridMultilevel"/>
    <w:tmpl w:val="259A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44B58"/>
    <w:multiLevelType w:val="hybridMultilevel"/>
    <w:tmpl w:val="A4225EC8"/>
    <w:lvl w:ilvl="0" w:tplc="8380443E">
      <w:start w:val="1"/>
      <w:numFmt w:val="decimal"/>
      <w:lvlText w:val="%1.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C81E6F"/>
    <w:multiLevelType w:val="hybridMultilevel"/>
    <w:tmpl w:val="408CAA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874F2A"/>
    <w:multiLevelType w:val="hybridMultilevel"/>
    <w:tmpl w:val="9AEA6A14"/>
    <w:lvl w:ilvl="0" w:tplc="BE6A63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  <w:num w:numId="11">
    <w:abstractNumId w:val="12"/>
  </w:num>
  <w:num w:numId="12">
    <w:abstractNumId w:val="11"/>
  </w:num>
  <w:num w:numId="13">
    <w:abstractNumId w:val="14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2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FB"/>
    <w:rsid w:val="00002324"/>
    <w:rsid w:val="00004EEA"/>
    <w:rsid w:val="000131BF"/>
    <w:rsid w:val="000170DE"/>
    <w:rsid w:val="0002031A"/>
    <w:rsid w:val="00021647"/>
    <w:rsid w:val="000312EC"/>
    <w:rsid w:val="00036ADA"/>
    <w:rsid w:val="00041E35"/>
    <w:rsid w:val="0004409A"/>
    <w:rsid w:val="0004501D"/>
    <w:rsid w:val="00046F5C"/>
    <w:rsid w:val="00055C03"/>
    <w:rsid w:val="00055EA3"/>
    <w:rsid w:val="00057810"/>
    <w:rsid w:val="0006059C"/>
    <w:rsid w:val="00060911"/>
    <w:rsid w:val="000653BC"/>
    <w:rsid w:val="00070334"/>
    <w:rsid w:val="000715D6"/>
    <w:rsid w:val="00080159"/>
    <w:rsid w:val="00080EC8"/>
    <w:rsid w:val="00090C9E"/>
    <w:rsid w:val="0009155A"/>
    <w:rsid w:val="000915C4"/>
    <w:rsid w:val="00096415"/>
    <w:rsid w:val="00096951"/>
    <w:rsid w:val="000A219E"/>
    <w:rsid w:val="000A238C"/>
    <w:rsid w:val="000A4817"/>
    <w:rsid w:val="000B29D8"/>
    <w:rsid w:val="000B4436"/>
    <w:rsid w:val="000B5EDC"/>
    <w:rsid w:val="000B650E"/>
    <w:rsid w:val="000B7A75"/>
    <w:rsid w:val="000C0ABE"/>
    <w:rsid w:val="000C174C"/>
    <w:rsid w:val="000C6643"/>
    <w:rsid w:val="000C7AEE"/>
    <w:rsid w:val="000D0E3B"/>
    <w:rsid w:val="000E0610"/>
    <w:rsid w:val="000E5A21"/>
    <w:rsid w:val="000E7B23"/>
    <w:rsid w:val="000F15F1"/>
    <w:rsid w:val="000F19C6"/>
    <w:rsid w:val="000F5B65"/>
    <w:rsid w:val="00100DD6"/>
    <w:rsid w:val="00100EAF"/>
    <w:rsid w:val="00102E74"/>
    <w:rsid w:val="001030B1"/>
    <w:rsid w:val="001048EC"/>
    <w:rsid w:val="00112CC8"/>
    <w:rsid w:val="001173D8"/>
    <w:rsid w:val="00123853"/>
    <w:rsid w:val="001268D9"/>
    <w:rsid w:val="001276E3"/>
    <w:rsid w:val="00131555"/>
    <w:rsid w:val="0014025D"/>
    <w:rsid w:val="00140DB4"/>
    <w:rsid w:val="001416D0"/>
    <w:rsid w:val="001417FE"/>
    <w:rsid w:val="001420BD"/>
    <w:rsid w:val="0014466A"/>
    <w:rsid w:val="0014579D"/>
    <w:rsid w:val="001458CD"/>
    <w:rsid w:val="00146FBE"/>
    <w:rsid w:val="001470A3"/>
    <w:rsid w:val="0015088F"/>
    <w:rsid w:val="001509F4"/>
    <w:rsid w:val="0015139E"/>
    <w:rsid w:val="00152A33"/>
    <w:rsid w:val="00156ABC"/>
    <w:rsid w:val="00157B16"/>
    <w:rsid w:val="0016191D"/>
    <w:rsid w:val="00166817"/>
    <w:rsid w:val="0017252D"/>
    <w:rsid w:val="001742F1"/>
    <w:rsid w:val="00174C65"/>
    <w:rsid w:val="00174DE0"/>
    <w:rsid w:val="0017672F"/>
    <w:rsid w:val="00177F42"/>
    <w:rsid w:val="00182FE0"/>
    <w:rsid w:val="00184016"/>
    <w:rsid w:val="0018729B"/>
    <w:rsid w:val="0018764A"/>
    <w:rsid w:val="00190878"/>
    <w:rsid w:val="00192BA4"/>
    <w:rsid w:val="00197F59"/>
    <w:rsid w:val="001A575F"/>
    <w:rsid w:val="001A746B"/>
    <w:rsid w:val="001B2B18"/>
    <w:rsid w:val="001B3DBD"/>
    <w:rsid w:val="001B4858"/>
    <w:rsid w:val="001B5CFD"/>
    <w:rsid w:val="001B7666"/>
    <w:rsid w:val="001B7819"/>
    <w:rsid w:val="001C1CF8"/>
    <w:rsid w:val="001C285F"/>
    <w:rsid w:val="001C441C"/>
    <w:rsid w:val="001C7050"/>
    <w:rsid w:val="001D0D7B"/>
    <w:rsid w:val="001D1AD5"/>
    <w:rsid w:val="001D273A"/>
    <w:rsid w:val="001E0CA3"/>
    <w:rsid w:val="001E2645"/>
    <w:rsid w:val="001E4C4B"/>
    <w:rsid w:val="001E6C9F"/>
    <w:rsid w:val="001F4562"/>
    <w:rsid w:val="001F557D"/>
    <w:rsid w:val="0020705C"/>
    <w:rsid w:val="00211473"/>
    <w:rsid w:val="00211E88"/>
    <w:rsid w:val="00212D20"/>
    <w:rsid w:val="00215591"/>
    <w:rsid w:val="00216FC1"/>
    <w:rsid w:val="0022049E"/>
    <w:rsid w:val="00221627"/>
    <w:rsid w:val="00224B88"/>
    <w:rsid w:val="00224EE8"/>
    <w:rsid w:val="00226E64"/>
    <w:rsid w:val="00233E15"/>
    <w:rsid w:val="00235139"/>
    <w:rsid w:val="00237950"/>
    <w:rsid w:val="002401BC"/>
    <w:rsid w:val="00242463"/>
    <w:rsid w:val="00242B40"/>
    <w:rsid w:val="00242CBB"/>
    <w:rsid w:val="00244396"/>
    <w:rsid w:val="00245CB8"/>
    <w:rsid w:val="002505FC"/>
    <w:rsid w:val="002529F4"/>
    <w:rsid w:val="0025521D"/>
    <w:rsid w:val="002579C7"/>
    <w:rsid w:val="002619D4"/>
    <w:rsid w:val="00261D6B"/>
    <w:rsid w:val="00264174"/>
    <w:rsid w:val="002646FE"/>
    <w:rsid w:val="0026645B"/>
    <w:rsid w:val="00267D8C"/>
    <w:rsid w:val="00273BA7"/>
    <w:rsid w:val="00277D9A"/>
    <w:rsid w:val="00280729"/>
    <w:rsid w:val="00281DE2"/>
    <w:rsid w:val="00284F60"/>
    <w:rsid w:val="00290148"/>
    <w:rsid w:val="00291FCF"/>
    <w:rsid w:val="0029420D"/>
    <w:rsid w:val="00297BD4"/>
    <w:rsid w:val="002A0023"/>
    <w:rsid w:val="002A047E"/>
    <w:rsid w:val="002A564F"/>
    <w:rsid w:val="002A6BD7"/>
    <w:rsid w:val="002A7AD5"/>
    <w:rsid w:val="002A7FB5"/>
    <w:rsid w:val="002C0CAC"/>
    <w:rsid w:val="002C0E50"/>
    <w:rsid w:val="002C5CF3"/>
    <w:rsid w:val="002C5D10"/>
    <w:rsid w:val="002C7BA9"/>
    <w:rsid w:val="002D1BD8"/>
    <w:rsid w:val="002D341A"/>
    <w:rsid w:val="002D47CC"/>
    <w:rsid w:val="002D6288"/>
    <w:rsid w:val="002D7F13"/>
    <w:rsid w:val="002E26F5"/>
    <w:rsid w:val="002E612A"/>
    <w:rsid w:val="002E7203"/>
    <w:rsid w:val="002F1A80"/>
    <w:rsid w:val="002F1C89"/>
    <w:rsid w:val="00302C48"/>
    <w:rsid w:val="00305CDF"/>
    <w:rsid w:val="00312BE9"/>
    <w:rsid w:val="003146E6"/>
    <w:rsid w:val="00315520"/>
    <w:rsid w:val="0031593D"/>
    <w:rsid w:val="003208E4"/>
    <w:rsid w:val="00321EA0"/>
    <w:rsid w:val="00324F0A"/>
    <w:rsid w:val="003343BA"/>
    <w:rsid w:val="003365F0"/>
    <w:rsid w:val="003444B6"/>
    <w:rsid w:val="003445A3"/>
    <w:rsid w:val="00347047"/>
    <w:rsid w:val="00356A11"/>
    <w:rsid w:val="00356A45"/>
    <w:rsid w:val="00356FDF"/>
    <w:rsid w:val="003626C9"/>
    <w:rsid w:val="00363861"/>
    <w:rsid w:val="0036791C"/>
    <w:rsid w:val="00370980"/>
    <w:rsid w:val="003718E2"/>
    <w:rsid w:val="003735E3"/>
    <w:rsid w:val="00373E2C"/>
    <w:rsid w:val="003743C4"/>
    <w:rsid w:val="00376368"/>
    <w:rsid w:val="003774E1"/>
    <w:rsid w:val="00383A68"/>
    <w:rsid w:val="00384FA5"/>
    <w:rsid w:val="00386F27"/>
    <w:rsid w:val="00395DC8"/>
    <w:rsid w:val="00397B63"/>
    <w:rsid w:val="003A152D"/>
    <w:rsid w:val="003A2793"/>
    <w:rsid w:val="003A70A3"/>
    <w:rsid w:val="003A7732"/>
    <w:rsid w:val="003A7AF0"/>
    <w:rsid w:val="003B111C"/>
    <w:rsid w:val="003B4826"/>
    <w:rsid w:val="003C18A8"/>
    <w:rsid w:val="003C1C94"/>
    <w:rsid w:val="003C2B17"/>
    <w:rsid w:val="003C2B88"/>
    <w:rsid w:val="003C33AE"/>
    <w:rsid w:val="003C39AD"/>
    <w:rsid w:val="003D1C95"/>
    <w:rsid w:val="003D2FB1"/>
    <w:rsid w:val="003E1953"/>
    <w:rsid w:val="003E5212"/>
    <w:rsid w:val="003E6F36"/>
    <w:rsid w:val="003F5FB1"/>
    <w:rsid w:val="003F7F8E"/>
    <w:rsid w:val="00403A51"/>
    <w:rsid w:val="00407F7E"/>
    <w:rsid w:val="0041503E"/>
    <w:rsid w:val="004166F7"/>
    <w:rsid w:val="00420B2F"/>
    <w:rsid w:val="00421311"/>
    <w:rsid w:val="00422D86"/>
    <w:rsid w:val="00425316"/>
    <w:rsid w:val="004301CC"/>
    <w:rsid w:val="00430877"/>
    <w:rsid w:val="004319F9"/>
    <w:rsid w:val="0043239B"/>
    <w:rsid w:val="004329C3"/>
    <w:rsid w:val="004337E8"/>
    <w:rsid w:val="00434BE3"/>
    <w:rsid w:val="00434D35"/>
    <w:rsid w:val="00435073"/>
    <w:rsid w:val="00435C8B"/>
    <w:rsid w:val="00435FE1"/>
    <w:rsid w:val="004407F5"/>
    <w:rsid w:val="00443686"/>
    <w:rsid w:val="00451025"/>
    <w:rsid w:val="00454B30"/>
    <w:rsid w:val="004554C2"/>
    <w:rsid w:val="00456C37"/>
    <w:rsid w:val="004653EF"/>
    <w:rsid w:val="00467884"/>
    <w:rsid w:val="004748CA"/>
    <w:rsid w:val="0047675E"/>
    <w:rsid w:val="00477A6E"/>
    <w:rsid w:val="00477CA5"/>
    <w:rsid w:val="0048265B"/>
    <w:rsid w:val="00482E5D"/>
    <w:rsid w:val="00485DF4"/>
    <w:rsid w:val="004901A5"/>
    <w:rsid w:val="00490C3F"/>
    <w:rsid w:val="0049299D"/>
    <w:rsid w:val="00495F08"/>
    <w:rsid w:val="00497638"/>
    <w:rsid w:val="004A047B"/>
    <w:rsid w:val="004A66C0"/>
    <w:rsid w:val="004A6C4C"/>
    <w:rsid w:val="004B22B1"/>
    <w:rsid w:val="004B3768"/>
    <w:rsid w:val="004B3FC7"/>
    <w:rsid w:val="004B42D5"/>
    <w:rsid w:val="004C0F24"/>
    <w:rsid w:val="004C62D6"/>
    <w:rsid w:val="004D1302"/>
    <w:rsid w:val="004D2E2A"/>
    <w:rsid w:val="004E04BA"/>
    <w:rsid w:val="004E45FC"/>
    <w:rsid w:val="004E6BE2"/>
    <w:rsid w:val="004E6E73"/>
    <w:rsid w:val="004F18A8"/>
    <w:rsid w:val="004F44B8"/>
    <w:rsid w:val="0050279F"/>
    <w:rsid w:val="0051018E"/>
    <w:rsid w:val="00510646"/>
    <w:rsid w:val="00512836"/>
    <w:rsid w:val="00514B63"/>
    <w:rsid w:val="0051559B"/>
    <w:rsid w:val="00516738"/>
    <w:rsid w:val="005209EC"/>
    <w:rsid w:val="00522E24"/>
    <w:rsid w:val="0052524F"/>
    <w:rsid w:val="00530879"/>
    <w:rsid w:val="00533A5E"/>
    <w:rsid w:val="00537DFD"/>
    <w:rsid w:val="005430E2"/>
    <w:rsid w:val="0055097A"/>
    <w:rsid w:val="005542FA"/>
    <w:rsid w:val="00555DE2"/>
    <w:rsid w:val="005571FA"/>
    <w:rsid w:val="0056052E"/>
    <w:rsid w:val="00560881"/>
    <w:rsid w:val="005609AE"/>
    <w:rsid w:val="00563EE0"/>
    <w:rsid w:val="00574CAF"/>
    <w:rsid w:val="005808E7"/>
    <w:rsid w:val="00581E5D"/>
    <w:rsid w:val="00596343"/>
    <w:rsid w:val="00597518"/>
    <w:rsid w:val="005A2BC4"/>
    <w:rsid w:val="005A3243"/>
    <w:rsid w:val="005A3D55"/>
    <w:rsid w:val="005A5C51"/>
    <w:rsid w:val="005C13D2"/>
    <w:rsid w:val="005D2842"/>
    <w:rsid w:val="005D35D9"/>
    <w:rsid w:val="005E26CE"/>
    <w:rsid w:val="005E5DDC"/>
    <w:rsid w:val="005E62D5"/>
    <w:rsid w:val="005F40E0"/>
    <w:rsid w:val="005F6529"/>
    <w:rsid w:val="00610964"/>
    <w:rsid w:val="00612BBF"/>
    <w:rsid w:val="00613BA3"/>
    <w:rsid w:val="00614A80"/>
    <w:rsid w:val="0062094B"/>
    <w:rsid w:val="00625835"/>
    <w:rsid w:val="00626523"/>
    <w:rsid w:val="0062663F"/>
    <w:rsid w:val="006268CC"/>
    <w:rsid w:val="00627957"/>
    <w:rsid w:val="0063234D"/>
    <w:rsid w:val="00636D73"/>
    <w:rsid w:val="00636E31"/>
    <w:rsid w:val="0064446C"/>
    <w:rsid w:val="006465C3"/>
    <w:rsid w:val="0065175A"/>
    <w:rsid w:val="00652287"/>
    <w:rsid w:val="006560BA"/>
    <w:rsid w:val="00662DA5"/>
    <w:rsid w:val="00665BA1"/>
    <w:rsid w:val="00665F58"/>
    <w:rsid w:val="00666465"/>
    <w:rsid w:val="0067088B"/>
    <w:rsid w:val="00671C1A"/>
    <w:rsid w:val="00683665"/>
    <w:rsid w:val="00687027"/>
    <w:rsid w:val="00690552"/>
    <w:rsid w:val="00693520"/>
    <w:rsid w:val="00696EDF"/>
    <w:rsid w:val="006A11BB"/>
    <w:rsid w:val="006A41AD"/>
    <w:rsid w:val="006B2EC7"/>
    <w:rsid w:val="006B3F7F"/>
    <w:rsid w:val="006B550F"/>
    <w:rsid w:val="006C0C01"/>
    <w:rsid w:val="006C240D"/>
    <w:rsid w:val="006C440E"/>
    <w:rsid w:val="006C5D38"/>
    <w:rsid w:val="006C73B9"/>
    <w:rsid w:val="006E175F"/>
    <w:rsid w:val="006E779B"/>
    <w:rsid w:val="0070283A"/>
    <w:rsid w:val="007061C5"/>
    <w:rsid w:val="00716EA9"/>
    <w:rsid w:val="00717EFE"/>
    <w:rsid w:val="00724D31"/>
    <w:rsid w:val="00733D0F"/>
    <w:rsid w:val="00736C51"/>
    <w:rsid w:val="00736F43"/>
    <w:rsid w:val="00737D91"/>
    <w:rsid w:val="00751B3A"/>
    <w:rsid w:val="0075698A"/>
    <w:rsid w:val="00757013"/>
    <w:rsid w:val="00763E06"/>
    <w:rsid w:val="0077287A"/>
    <w:rsid w:val="00774600"/>
    <w:rsid w:val="00775110"/>
    <w:rsid w:val="0077636A"/>
    <w:rsid w:val="0077756B"/>
    <w:rsid w:val="007775E6"/>
    <w:rsid w:val="0078168D"/>
    <w:rsid w:val="007871E7"/>
    <w:rsid w:val="0079067F"/>
    <w:rsid w:val="00796AB7"/>
    <w:rsid w:val="007A2469"/>
    <w:rsid w:val="007B0741"/>
    <w:rsid w:val="007B0D62"/>
    <w:rsid w:val="007B3F8D"/>
    <w:rsid w:val="007C0FDA"/>
    <w:rsid w:val="007C4C3B"/>
    <w:rsid w:val="007D61EC"/>
    <w:rsid w:val="007D71BE"/>
    <w:rsid w:val="007D7CB2"/>
    <w:rsid w:val="007E3E80"/>
    <w:rsid w:val="007E5E60"/>
    <w:rsid w:val="007F3C3A"/>
    <w:rsid w:val="007F4686"/>
    <w:rsid w:val="007F53BD"/>
    <w:rsid w:val="007F6278"/>
    <w:rsid w:val="00800BF8"/>
    <w:rsid w:val="00800FAE"/>
    <w:rsid w:val="00803D03"/>
    <w:rsid w:val="00805463"/>
    <w:rsid w:val="00805CBA"/>
    <w:rsid w:val="00806E41"/>
    <w:rsid w:val="00817DFC"/>
    <w:rsid w:val="008205EC"/>
    <w:rsid w:val="00821E7C"/>
    <w:rsid w:val="00826782"/>
    <w:rsid w:val="008269F9"/>
    <w:rsid w:val="008279E0"/>
    <w:rsid w:val="0083118B"/>
    <w:rsid w:val="00835C8C"/>
    <w:rsid w:val="00845003"/>
    <w:rsid w:val="008476E4"/>
    <w:rsid w:val="008520DE"/>
    <w:rsid w:val="0085215B"/>
    <w:rsid w:val="00854812"/>
    <w:rsid w:val="008555C9"/>
    <w:rsid w:val="008571D0"/>
    <w:rsid w:val="00863A72"/>
    <w:rsid w:val="008673B8"/>
    <w:rsid w:val="0087175D"/>
    <w:rsid w:val="008774EB"/>
    <w:rsid w:val="008811DF"/>
    <w:rsid w:val="00881A45"/>
    <w:rsid w:val="00886558"/>
    <w:rsid w:val="00887015"/>
    <w:rsid w:val="00891B8C"/>
    <w:rsid w:val="008970DF"/>
    <w:rsid w:val="008974F5"/>
    <w:rsid w:val="008A1CFB"/>
    <w:rsid w:val="008A1D49"/>
    <w:rsid w:val="008A289F"/>
    <w:rsid w:val="008A2C73"/>
    <w:rsid w:val="008A549D"/>
    <w:rsid w:val="008B0E9E"/>
    <w:rsid w:val="008B30C6"/>
    <w:rsid w:val="008B66CB"/>
    <w:rsid w:val="008C16A7"/>
    <w:rsid w:val="008D0B01"/>
    <w:rsid w:val="008D2835"/>
    <w:rsid w:val="008D6357"/>
    <w:rsid w:val="008D6633"/>
    <w:rsid w:val="008D701B"/>
    <w:rsid w:val="008E1898"/>
    <w:rsid w:val="008E51C3"/>
    <w:rsid w:val="008E705D"/>
    <w:rsid w:val="008F4CD2"/>
    <w:rsid w:val="00903161"/>
    <w:rsid w:val="00906173"/>
    <w:rsid w:val="009102FF"/>
    <w:rsid w:val="009146E8"/>
    <w:rsid w:val="00921BAF"/>
    <w:rsid w:val="009238C5"/>
    <w:rsid w:val="009348B0"/>
    <w:rsid w:val="00936888"/>
    <w:rsid w:val="00937CF5"/>
    <w:rsid w:val="00941CF8"/>
    <w:rsid w:val="00941D2E"/>
    <w:rsid w:val="009424BA"/>
    <w:rsid w:val="00942B97"/>
    <w:rsid w:val="00964564"/>
    <w:rsid w:val="00966725"/>
    <w:rsid w:val="009749F5"/>
    <w:rsid w:val="00977D6F"/>
    <w:rsid w:val="00985E89"/>
    <w:rsid w:val="00986B84"/>
    <w:rsid w:val="00987349"/>
    <w:rsid w:val="0098791A"/>
    <w:rsid w:val="00993549"/>
    <w:rsid w:val="0099684F"/>
    <w:rsid w:val="009A64CE"/>
    <w:rsid w:val="009A7B8E"/>
    <w:rsid w:val="009B1F6A"/>
    <w:rsid w:val="009B2321"/>
    <w:rsid w:val="009B6BC2"/>
    <w:rsid w:val="009C2B00"/>
    <w:rsid w:val="009D18CB"/>
    <w:rsid w:val="009D3119"/>
    <w:rsid w:val="009D3CA5"/>
    <w:rsid w:val="009D4A7A"/>
    <w:rsid w:val="009E1074"/>
    <w:rsid w:val="009E2DF0"/>
    <w:rsid w:val="009F1D16"/>
    <w:rsid w:val="00A00CA6"/>
    <w:rsid w:val="00A055E7"/>
    <w:rsid w:val="00A103F2"/>
    <w:rsid w:val="00A1205C"/>
    <w:rsid w:val="00A130B1"/>
    <w:rsid w:val="00A16CA4"/>
    <w:rsid w:val="00A20B96"/>
    <w:rsid w:val="00A20D2A"/>
    <w:rsid w:val="00A24707"/>
    <w:rsid w:val="00A25B70"/>
    <w:rsid w:val="00A25D26"/>
    <w:rsid w:val="00A27EAB"/>
    <w:rsid w:val="00A30269"/>
    <w:rsid w:val="00A31DE6"/>
    <w:rsid w:val="00A43C53"/>
    <w:rsid w:val="00A43F8B"/>
    <w:rsid w:val="00A47A8F"/>
    <w:rsid w:val="00A47B75"/>
    <w:rsid w:val="00A5134A"/>
    <w:rsid w:val="00A522A7"/>
    <w:rsid w:val="00A56307"/>
    <w:rsid w:val="00A60C17"/>
    <w:rsid w:val="00A62CD5"/>
    <w:rsid w:val="00A6471E"/>
    <w:rsid w:val="00A652D7"/>
    <w:rsid w:val="00A66292"/>
    <w:rsid w:val="00A70DBA"/>
    <w:rsid w:val="00A73E32"/>
    <w:rsid w:val="00A769D6"/>
    <w:rsid w:val="00A779AB"/>
    <w:rsid w:val="00A842A5"/>
    <w:rsid w:val="00A86BF2"/>
    <w:rsid w:val="00A93198"/>
    <w:rsid w:val="00A93CC0"/>
    <w:rsid w:val="00A94434"/>
    <w:rsid w:val="00AA292E"/>
    <w:rsid w:val="00AA5028"/>
    <w:rsid w:val="00AA551E"/>
    <w:rsid w:val="00AB1211"/>
    <w:rsid w:val="00AB19F5"/>
    <w:rsid w:val="00AB1AB0"/>
    <w:rsid w:val="00AB56F1"/>
    <w:rsid w:val="00AB7436"/>
    <w:rsid w:val="00AC3B2B"/>
    <w:rsid w:val="00AC4277"/>
    <w:rsid w:val="00AC67B2"/>
    <w:rsid w:val="00AC6C3B"/>
    <w:rsid w:val="00AD3F29"/>
    <w:rsid w:val="00AD5C0B"/>
    <w:rsid w:val="00AE275E"/>
    <w:rsid w:val="00AE4032"/>
    <w:rsid w:val="00AF12F2"/>
    <w:rsid w:val="00AF3CDA"/>
    <w:rsid w:val="00AF574C"/>
    <w:rsid w:val="00AF63B1"/>
    <w:rsid w:val="00B03E3F"/>
    <w:rsid w:val="00B04394"/>
    <w:rsid w:val="00B0639E"/>
    <w:rsid w:val="00B0653C"/>
    <w:rsid w:val="00B10691"/>
    <w:rsid w:val="00B1087E"/>
    <w:rsid w:val="00B14CE7"/>
    <w:rsid w:val="00B161BC"/>
    <w:rsid w:val="00B16452"/>
    <w:rsid w:val="00B20FC1"/>
    <w:rsid w:val="00B21A03"/>
    <w:rsid w:val="00B2259D"/>
    <w:rsid w:val="00B24443"/>
    <w:rsid w:val="00B266BE"/>
    <w:rsid w:val="00B321D6"/>
    <w:rsid w:val="00B351B0"/>
    <w:rsid w:val="00B36E67"/>
    <w:rsid w:val="00B37007"/>
    <w:rsid w:val="00B4398C"/>
    <w:rsid w:val="00B4688F"/>
    <w:rsid w:val="00B50BA3"/>
    <w:rsid w:val="00B551EE"/>
    <w:rsid w:val="00B559DD"/>
    <w:rsid w:val="00B55B54"/>
    <w:rsid w:val="00B56EEF"/>
    <w:rsid w:val="00B662D5"/>
    <w:rsid w:val="00B6763B"/>
    <w:rsid w:val="00B7295D"/>
    <w:rsid w:val="00B75013"/>
    <w:rsid w:val="00B75887"/>
    <w:rsid w:val="00B82055"/>
    <w:rsid w:val="00B8566B"/>
    <w:rsid w:val="00B85C62"/>
    <w:rsid w:val="00BB1F3E"/>
    <w:rsid w:val="00BB21D7"/>
    <w:rsid w:val="00BB3E5E"/>
    <w:rsid w:val="00BB6D77"/>
    <w:rsid w:val="00BB7B35"/>
    <w:rsid w:val="00BC41FF"/>
    <w:rsid w:val="00BC69A9"/>
    <w:rsid w:val="00BC778C"/>
    <w:rsid w:val="00BD234E"/>
    <w:rsid w:val="00BD6139"/>
    <w:rsid w:val="00BE175A"/>
    <w:rsid w:val="00BE5188"/>
    <w:rsid w:val="00BE5C9E"/>
    <w:rsid w:val="00BE6A49"/>
    <w:rsid w:val="00BE7B0C"/>
    <w:rsid w:val="00BF424E"/>
    <w:rsid w:val="00BF6A47"/>
    <w:rsid w:val="00BF7087"/>
    <w:rsid w:val="00C001F8"/>
    <w:rsid w:val="00C00596"/>
    <w:rsid w:val="00C01445"/>
    <w:rsid w:val="00C0246A"/>
    <w:rsid w:val="00C0573B"/>
    <w:rsid w:val="00C07042"/>
    <w:rsid w:val="00C073FA"/>
    <w:rsid w:val="00C07594"/>
    <w:rsid w:val="00C11DD8"/>
    <w:rsid w:val="00C16C42"/>
    <w:rsid w:val="00C2338F"/>
    <w:rsid w:val="00C34411"/>
    <w:rsid w:val="00C37BD3"/>
    <w:rsid w:val="00C4039A"/>
    <w:rsid w:val="00C405B3"/>
    <w:rsid w:val="00C42E3C"/>
    <w:rsid w:val="00C45EB0"/>
    <w:rsid w:val="00C52F7B"/>
    <w:rsid w:val="00C55DBA"/>
    <w:rsid w:val="00C55EC4"/>
    <w:rsid w:val="00C62013"/>
    <w:rsid w:val="00C638D0"/>
    <w:rsid w:val="00C6799D"/>
    <w:rsid w:val="00C67A7D"/>
    <w:rsid w:val="00C72AF9"/>
    <w:rsid w:val="00C74F74"/>
    <w:rsid w:val="00C76E3B"/>
    <w:rsid w:val="00C8002E"/>
    <w:rsid w:val="00C8428A"/>
    <w:rsid w:val="00C84661"/>
    <w:rsid w:val="00C852AF"/>
    <w:rsid w:val="00C91D31"/>
    <w:rsid w:val="00C95FA8"/>
    <w:rsid w:val="00C974ED"/>
    <w:rsid w:val="00CA0178"/>
    <w:rsid w:val="00CA564C"/>
    <w:rsid w:val="00CA7DFC"/>
    <w:rsid w:val="00CC20A7"/>
    <w:rsid w:val="00CC21FD"/>
    <w:rsid w:val="00CC2EC8"/>
    <w:rsid w:val="00CC475D"/>
    <w:rsid w:val="00CC4823"/>
    <w:rsid w:val="00CC6DCD"/>
    <w:rsid w:val="00CD0A35"/>
    <w:rsid w:val="00CD0BFA"/>
    <w:rsid w:val="00CD1F76"/>
    <w:rsid w:val="00CD3014"/>
    <w:rsid w:val="00CD3450"/>
    <w:rsid w:val="00CD5ACF"/>
    <w:rsid w:val="00CD76F6"/>
    <w:rsid w:val="00CE743F"/>
    <w:rsid w:val="00CF0BF4"/>
    <w:rsid w:val="00CF0C21"/>
    <w:rsid w:val="00CF226F"/>
    <w:rsid w:val="00CF3D55"/>
    <w:rsid w:val="00CF4D63"/>
    <w:rsid w:val="00CF5947"/>
    <w:rsid w:val="00CF65A6"/>
    <w:rsid w:val="00D021A6"/>
    <w:rsid w:val="00D02523"/>
    <w:rsid w:val="00D07531"/>
    <w:rsid w:val="00D10477"/>
    <w:rsid w:val="00D10E00"/>
    <w:rsid w:val="00D12041"/>
    <w:rsid w:val="00D16CD3"/>
    <w:rsid w:val="00D20027"/>
    <w:rsid w:val="00D24FA5"/>
    <w:rsid w:val="00D253F6"/>
    <w:rsid w:val="00D26D00"/>
    <w:rsid w:val="00D31545"/>
    <w:rsid w:val="00D31AC8"/>
    <w:rsid w:val="00D33AA9"/>
    <w:rsid w:val="00D370B0"/>
    <w:rsid w:val="00D40ABB"/>
    <w:rsid w:val="00D414EA"/>
    <w:rsid w:val="00D43D24"/>
    <w:rsid w:val="00D4526D"/>
    <w:rsid w:val="00D4631E"/>
    <w:rsid w:val="00D51FCA"/>
    <w:rsid w:val="00D56140"/>
    <w:rsid w:val="00D61080"/>
    <w:rsid w:val="00D61443"/>
    <w:rsid w:val="00D66FC5"/>
    <w:rsid w:val="00D72559"/>
    <w:rsid w:val="00D73077"/>
    <w:rsid w:val="00D73E89"/>
    <w:rsid w:val="00D74C1D"/>
    <w:rsid w:val="00D7698A"/>
    <w:rsid w:val="00D80EC4"/>
    <w:rsid w:val="00D8285F"/>
    <w:rsid w:val="00D93CA7"/>
    <w:rsid w:val="00D96C67"/>
    <w:rsid w:val="00D97835"/>
    <w:rsid w:val="00DA2821"/>
    <w:rsid w:val="00DA2A70"/>
    <w:rsid w:val="00DA6F8E"/>
    <w:rsid w:val="00DB3F36"/>
    <w:rsid w:val="00DB4EA8"/>
    <w:rsid w:val="00DB66DB"/>
    <w:rsid w:val="00DC6335"/>
    <w:rsid w:val="00DC7FDE"/>
    <w:rsid w:val="00DD00CB"/>
    <w:rsid w:val="00DD1050"/>
    <w:rsid w:val="00DD2678"/>
    <w:rsid w:val="00DD2B32"/>
    <w:rsid w:val="00DD46B4"/>
    <w:rsid w:val="00DD790D"/>
    <w:rsid w:val="00DE2043"/>
    <w:rsid w:val="00DE3152"/>
    <w:rsid w:val="00DE4D45"/>
    <w:rsid w:val="00DE676E"/>
    <w:rsid w:val="00DF3D9F"/>
    <w:rsid w:val="00E00C89"/>
    <w:rsid w:val="00E00D61"/>
    <w:rsid w:val="00E07A6D"/>
    <w:rsid w:val="00E07DB2"/>
    <w:rsid w:val="00E115D8"/>
    <w:rsid w:val="00E11776"/>
    <w:rsid w:val="00E125AC"/>
    <w:rsid w:val="00E16BDF"/>
    <w:rsid w:val="00E21783"/>
    <w:rsid w:val="00E365D9"/>
    <w:rsid w:val="00E36A76"/>
    <w:rsid w:val="00E4041C"/>
    <w:rsid w:val="00E40926"/>
    <w:rsid w:val="00E41004"/>
    <w:rsid w:val="00E45B0E"/>
    <w:rsid w:val="00E50F12"/>
    <w:rsid w:val="00E529A5"/>
    <w:rsid w:val="00E56116"/>
    <w:rsid w:val="00E57E4B"/>
    <w:rsid w:val="00E609CC"/>
    <w:rsid w:val="00E63726"/>
    <w:rsid w:val="00E66853"/>
    <w:rsid w:val="00E66C51"/>
    <w:rsid w:val="00E677A9"/>
    <w:rsid w:val="00E70FA5"/>
    <w:rsid w:val="00E716CE"/>
    <w:rsid w:val="00E71E74"/>
    <w:rsid w:val="00E81892"/>
    <w:rsid w:val="00E81C0B"/>
    <w:rsid w:val="00E84C17"/>
    <w:rsid w:val="00E8537D"/>
    <w:rsid w:val="00E85F30"/>
    <w:rsid w:val="00E8701F"/>
    <w:rsid w:val="00E905B4"/>
    <w:rsid w:val="00E96DB5"/>
    <w:rsid w:val="00EA067A"/>
    <w:rsid w:val="00EA442E"/>
    <w:rsid w:val="00EA5BA1"/>
    <w:rsid w:val="00EB2424"/>
    <w:rsid w:val="00EB27F6"/>
    <w:rsid w:val="00EB3E83"/>
    <w:rsid w:val="00EC0299"/>
    <w:rsid w:val="00EC11D9"/>
    <w:rsid w:val="00EC225A"/>
    <w:rsid w:val="00EC5E52"/>
    <w:rsid w:val="00EC65FB"/>
    <w:rsid w:val="00EC7DB4"/>
    <w:rsid w:val="00ED0936"/>
    <w:rsid w:val="00ED1183"/>
    <w:rsid w:val="00ED199F"/>
    <w:rsid w:val="00ED6459"/>
    <w:rsid w:val="00ED64DD"/>
    <w:rsid w:val="00EE1427"/>
    <w:rsid w:val="00EE4BCF"/>
    <w:rsid w:val="00EF4674"/>
    <w:rsid w:val="00EF61CC"/>
    <w:rsid w:val="00EF671F"/>
    <w:rsid w:val="00EF6ABB"/>
    <w:rsid w:val="00F05447"/>
    <w:rsid w:val="00F05B67"/>
    <w:rsid w:val="00F06426"/>
    <w:rsid w:val="00F1076D"/>
    <w:rsid w:val="00F14066"/>
    <w:rsid w:val="00F178EF"/>
    <w:rsid w:val="00F20548"/>
    <w:rsid w:val="00F21BBA"/>
    <w:rsid w:val="00F22C5E"/>
    <w:rsid w:val="00F25C4F"/>
    <w:rsid w:val="00F3279A"/>
    <w:rsid w:val="00F3332D"/>
    <w:rsid w:val="00F35856"/>
    <w:rsid w:val="00F37AEC"/>
    <w:rsid w:val="00F4240E"/>
    <w:rsid w:val="00F4479A"/>
    <w:rsid w:val="00F4793D"/>
    <w:rsid w:val="00F5252E"/>
    <w:rsid w:val="00F556A5"/>
    <w:rsid w:val="00F56928"/>
    <w:rsid w:val="00F60685"/>
    <w:rsid w:val="00F60F00"/>
    <w:rsid w:val="00F6348B"/>
    <w:rsid w:val="00F67621"/>
    <w:rsid w:val="00F71075"/>
    <w:rsid w:val="00F755EB"/>
    <w:rsid w:val="00F76634"/>
    <w:rsid w:val="00F85210"/>
    <w:rsid w:val="00F87669"/>
    <w:rsid w:val="00F87810"/>
    <w:rsid w:val="00F90177"/>
    <w:rsid w:val="00F92087"/>
    <w:rsid w:val="00FA06A7"/>
    <w:rsid w:val="00FA1C09"/>
    <w:rsid w:val="00FA7CBB"/>
    <w:rsid w:val="00FA7FA3"/>
    <w:rsid w:val="00FB53DB"/>
    <w:rsid w:val="00FC43BF"/>
    <w:rsid w:val="00FC458C"/>
    <w:rsid w:val="00FD102C"/>
    <w:rsid w:val="00FD1F4E"/>
    <w:rsid w:val="00FD2308"/>
    <w:rsid w:val="00FD25FD"/>
    <w:rsid w:val="00FD4E9C"/>
    <w:rsid w:val="00FD52A3"/>
    <w:rsid w:val="00FD5ECE"/>
    <w:rsid w:val="00FD6D67"/>
    <w:rsid w:val="00FD7B08"/>
    <w:rsid w:val="00FE1E22"/>
    <w:rsid w:val="00FF1B04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41C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521D"/>
    <w:pPr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C65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65F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C37BD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6E7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100EAF"/>
    <w:rPr>
      <w:color w:val="0000FF"/>
      <w:u w:val="single"/>
    </w:rPr>
  </w:style>
  <w:style w:type="paragraph" w:styleId="BalloonText">
    <w:name w:val="Balloon Text"/>
    <w:basedOn w:val="Normal"/>
    <w:semiHidden/>
    <w:rsid w:val="0024246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175F"/>
  </w:style>
  <w:style w:type="character" w:styleId="Emphasis">
    <w:name w:val="Emphasis"/>
    <w:uiPriority w:val="20"/>
    <w:qFormat/>
    <w:rsid w:val="006E175F"/>
    <w:rPr>
      <w:i/>
      <w:iCs/>
    </w:rPr>
  </w:style>
  <w:style w:type="character" w:styleId="CommentReference">
    <w:name w:val="annotation reference"/>
    <w:uiPriority w:val="99"/>
    <w:rsid w:val="006E1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17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E17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E175F"/>
    <w:rPr>
      <w:b/>
      <w:bCs/>
    </w:rPr>
  </w:style>
  <w:style w:type="character" w:customStyle="1" w:styleId="CommentSubjectChar">
    <w:name w:val="Comment Subject Char"/>
    <w:link w:val="CommentSubject"/>
    <w:rsid w:val="006E175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7871E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33AA9"/>
    <w:pPr>
      <w:spacing w:before="100" w:beforeAutospacing="1" w:after="100" w:afterAutospacing="1"/>
    </w:pPr>
    <w:rPr>
      <w:rFonts w:eastAsia="Times New Roman"/>
      <w:lang w:val="en-GB" w:eastAsia="en-GB"/>
    </w:rPr>
  </w:style>
  <w:style w:type="character" w:customStyle="1" w:styleId="Heading6Char">
    <w:name w:val="Heading 6 Char"/>
    <w:link w:val="Heading6"/>
    <w:uiPriority w:val="99"/>
    <w:rsid w:val="0025521D"/>
    <w:rPr>
      <w:rFonts w:ascii="Cambria" w:hAnsi="Cambria"/>
      <w:caps/>
      <w:color w:val="943634"/>
      <w:spacing w:val="10"/>
      <w:sz w:val="22"/>
      <w:szCs w:val="22"/>
      <w:lang w:eastAsia="en-US"/>
    </w:rPr>
  </w:style>
  <w:style w:type="character" w:styleId="Strong">
    <w:name w:val="Strong"/>
    <w:uiPriority w:val="99"/>
    <w:qFormat/>
    <w:rsid w:val="0025521D"/>
    <w:rPr>
      <w:rFonts w:cs="Times New Roman"/>
      <w:b/>
      <w:color w:val="943634"/>
      <w:spacing w:val="5"/>
    </w:rPr>
  </w:style>
  <w:style w:type="paragraph" w:styleId="ListParagraph">
    <w:name w:val="List Paragraph"/>
    <w:basedOn w:val="Normal"/>
    <w:uiPriority w:val="34"/>
    <w:qFormat/>
    <w:rsid w:val="0025521D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GB"/>
    </w:rPr>
  </w:style>
  <w:style w:type="paragraph" w:customStyle="1" w:styleId="Default">
    <w:name w:val="Default"/>
    <w:rsid w:val="0017672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542FA"/>
    <w:rPr>
      <w:rFonts w:ascii="Calibri" w:eastAsia="MS Mincho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5542FA"/>
    <w:rPr>
      <w:rFonts w:ascii="Calibri" w:eastAsia="MS Mincho" w:hAnsi="Calibri"/>
    </w:rPr>
  </w:style>
  <w:style w:type="character" w:styleId="FootnoteReference">
    <w:name w:val="footnote reference"/>
    <w:uiPriority w:val="99"/>
    <w:unhideWhenUsed/>
    <w:rsid w:val="005542FA"/>
    <w:rPr>
      <w:vertAlign w:val="superscript"/>
    </w:rPr>
  </w:style>
  <w:style w:type="character" w:customStyle="1" w:styleId="A3">
    <w:name w:val="A3"/>
    <w:uiPriority w:val="99"/>
    <w:rsid w:val="00C8002E"/>
    <w:rPr>
      <w:rFonts w:cs="Gotham Rounded Light"/>
      <w:color w:val="153153"/>
      <w:sz w:val="18"/>
      <w:szCs w:val="18"/>
    </w:rPr>
  </w:style>
  <w:style w:type="paragraph" w:customStyle="1" w:styleId="Body">
    <w:name w:val="Body"/>
    <w:rsid w:val="00C95FA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zh-CN"/>
    </w:rPr>
  </w:style>
  <w:style w:type="paragraph" w:customStyle="1" w:styleId="Normal-pool">
    <w:name w:val="Normal-pool"/>
    <w:rsid w:val="003F7F8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Times New Roman"/>
      <w:lang w:val="en-GB"/>
    </w:rPr>
  </w:style>
  <w:style w:type="character" w:customStyle="1" w:styleId="NormalnumberChar">
    <w:name w:val="Normal_number Char"/>
    <w:link w:val="Normalnumber"/>
    <w:rsid w:val="003F7F8E"/>
    <w:rPr>
      <w:lang w:val="en-GB"/>
    </w:rPr>
  </w:style>
  <w:style w:type="paragraph" w:customStyle="1" w:styleId="BBTitle">
    <w:name w:val="BB_Title"/>
    <w:basedOn w:val="Normal"/>
    <w:rsid w:val="003F7F8E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  <w:lang w:val="en-GB"/>
    </w:rPr>
  </w:style>
  <w:style w:type="paragraph" w:customStyle="1" w:styleId="Normalnumber">
    <w:name w:val="Normal_number"/>
    <w:basedOn w:val="Normal"/>
    <w:link w:val="NormalnumberChar"/>
    <w:rsid w:val="003F7F8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41C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521D"/>
    <w:pPr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C65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65F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C37BD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6E7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100EAF"/>
    <w:rPr>
      <w:color w:val="0000FF"/>
      <w:u w:val="single"/>
    </w:rPr>
  </w:style>
  <w:style w:type="paragraph" w:styleId="BalloonText">
    <w:name w:val="Balloon Text"/>
    <w:basedOn w:val="Normal"/>
    <w:semiHidden/>
    <w:rsid w:val="0024246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175F"/>
  </w:style>
  <w:style w:type="character" w:styleId="Emphasis">
    <w:name w:val="Emphasis"/>
    <w:uiPriority w:val="20"/>
    <w:qFormat/>
    <w:rsid w:val="006E175F"/>
    <w:rPr>
      <w:i/>
      <w:iCs/>
    </w:rPr>
  </w:style>
  <w:style w:type="character" w:styleId="CommentReference">
    <w:name w:val="annotation reference"/>
    <w:uiPriority w:val="99"/>
    <w:rsid w:val="006E1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17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E17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E175F"/>
    <w:rPr>
      <w:b/>
      <w:bCs/>
    </w:rPr>
  </w:style>
  <w:style w:type="character" w:customStyle="1" w:styleId="CommentSubjectChar">
    <w:name w:val="Comment Subject Char"/>
    <w:link w:val="CommentSubject"/>
    <w:rsid w:val="006E175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7871E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33AA9"/>
    <w:pPr>
      <w:spacing w:before="100" w:beforeAutospacing="1" w:after="100" w:afterAutospacing="1"/>
    </w:pPr>
    <w:rPr>
      <w:rFonts w:eastAsia="Times New Roman"/>
      <w:lang w:val="en-GB" w:eastAsia="en-GB"/>
    </w:rPr>
  </w:style>
  <w:style w:type="character" w:customStyle="1" w:styleId="Heading6Char">
    <w:name w:val="Heading 6 Char"/>
    <w:link w:val="Heading6"/>
    <w:uiPriority w:val="99"/>
    <w:rsid w:val="0025521D"/>
    <w:rPr>
      <w:rFonts w:ascii="Cambria" w:hAnsi="Cambria"/>
      <w:caps/>
      <w:color w:val="943634"/>
      <w:spacing w:val="10"/>
      <w:sz w:val="22"/>
      <w:szCs w:val="22"/>
      <w:lang w:eastAsia="en-US"/>
    </w:rPr>
  </w:style>
  <w:style w:type="character" w:styleId="Strong">
    <w:name w:val="Strong"/>
    <w:uiPriority w:val="99"/>
    <w:qFormat/>
    <w:rsid w:val="0025521D"/>
    <w:rPr>
      <w:rFonts w:cs="Times New Roman"/>
      <w:b/>
      <w:color w:val="943634"/>
      <w:spacing w:val="5"/>
    </w:rPr>
  </w:style>
  <w:style w:type="paragraph" w:styleId="ListParagraph">
    <w:name w:val="List Paragraph"/>
    <w:basedOn w:val="Normal"/>
    <w:uiPriority w:val="34"/>
    <w:qFormat/>
    <w:rsid w:val="0025521D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GB"/>
    </w:rPr>
  </w:style>
  <w:style w:type="paragraph" w:customStyle="1" w:styleId="Default">
    <w:name w:val="Default"/>
    <w:rsid w:val="0017672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542FA"/>
    <w:rPr>
      <w:rFonts w:ascii="Calibri" w:eastAsia="MS Mincho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5542FA"/>
    <w:rPr>
      <w:rFonts w:ascii="Calibri" w:eastAsia="MS Mincho" w:hAnsi="Calibri"/>
    </w:rPr>
  </w:style>
  <w:style w:type="character" w:styleId="FootnoteReference">
    <w:name w:val="footnote reference"/>
    <w:uiPriority w:val="99"/>
    <w:unhideWhenUsed/>
    <w:rsid w:val="005542FA"/>
    <w:rPr>
      <w:vertAlign w:val="superscript"/>
    </w:rPr>
  </w:style>
  <w:style w:type="character" w:customStyle="1" w:styleId="A3">
    <w:name w:val="A3"/>
    <w:uiPriority w:val="99"/>
    <w:rsid w:val="00C8002E"/>
    <w:rPr>
      <w:rFonts w:cs="Gotham Rounded Light"/>
      <w:color w:val="153153"/>
      <w:sz w:val="18"/>
      <w:szCs w:val="18"/>
    </w:rPr>
  </w:style>
  <w:style w:type="paragraph" w:customStyle="1" w:styleId="Body">
    <w:name w:val="Body"/>
    <w:rsid w:val="00C95FA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zh-CN"/>
    </w:rPr>
  </w:style>
  <w:style w:type="paragraph" w:customStyle="1" w:styleId="Normal-pool">
    <w:name w:val="Normal-pool"/>
    <w:rsid w:val="003F7F8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eastAsia="Times New Roman"/>
      <w:lang w:val="en-GB"/>
    </w:rPr>
  </w:style>
  <w:style w:type="character" w:customStyle="1" w:styleId="NormalnumberChar">
    <w:name w:val="Normal_number Char"/>
    <w:link w:val="Normalnumber"/>
    <w:rsid w:val="003F7F8E"/>
    <w:rPr>
      <w:lang w:val="en-GB"/>
    </w:rPr>
  </w:style>
  <w:style w:type="paragraph" w:customStyle="1" w:styleId="BBTitle">
    <w:name w:val="BB_Title"/>
    <w:basedOn w:val="Normal"/>
    <w:rsid w:val="003F7F8E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rFonts w:eastAsia="Times New Roman"/>
      <w:b/>
      <w:sz w:val="28"/>
      <w:szCs w:val="28"/>
      <w:lang w:val="en-GB"/>
    </w:rPr>
  </w:style>
  <w:style w:type="paragraph" w:customStyle="1" w:styleId="Normalnumber">
    <w:name w:val="Normal_number"/>
    <w:basedOn w:val="Normal"/>
    <w:link w:val="NormalnumberChar"/>
    <w:rsid w:val="003F7F8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E807C-32A6-4EC6-930D-C406E69A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2502</Words>
  <Characters>14268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Reference</vt:lpstr>
      <vt:lpstr>Reference</vt:lpstr>
    </vt:vector>
  </TitlesOfParts>
  <Company/>
  <LinksUpToDate>false</LinksUpToDate>
  <CharactersWithSpaces>16737</CharactersWithSpaces>
  <SharedDoc>false</SharedDoc>
  <HLinks>
    <vt:vector size="6" baseType="variant">
      <vt:variant>
        <vt:i4>3801160</vt:i4>
      </vt:variant>
      <vt:variant>
        <vt:i4>0</vt:i4>
      </vt:variant>
      <vt:variant>
        <vt:i4>0</vt:i4>
      </vt:variant>
      <vt:variant>
        <vt:i4>5</vt:i4>
      </vt:variant>
      <vt:variant>
        <vt:lpwstr>mailto:urlica.reuterwall@gov.se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Harsha Dave</dc:creator>
  <cp:lastModifiedBy>John Njuguna</cp:lastModifiedBy>
  <cp:revision>2</cp:revision>
  <cp:lastPrinted>2016-04-06T08:56:00Z</cp:lastPrinted>
  <dcterms:created xsi:type="dcterms:W3CDTF">2016-04-12T12:35:00Z</dcterms:created>
  <dcterms:modified xsi:type="dcterms:W3CDTF">2016-04-12T12:35:00Z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vladimir.slavnov</vt:lpwstr>
  </property>
  <property fmtid="{D5CDD505-2E9C-101B-9397-08002B2CF9AE}" pid="4" name="GeneratedDate">
    <vt:lpwstr>4/4/2016 9:06:43 AM</vt:lpwstr>
  </property>
  <property fmtid="{D5CDD505-2E9C-101B-9397-08002B2CF9AE}" pid="5" name="OriginalDocID">
    <vt:lpwstr>5a7e455e-e0c5-49bd-be97-e22c1666070c</vt:lpwstr>
  </property>
</Properties>
</file>