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5D" w:rsidRDefault="00C1374F">
      <w:pPr>
        <w:spacing w:before="53"/>
        <w:ind w:right="114"/>
        <w:jc w:val="right"/>
        <w:rPr>
          <w:i/>
          <w:sz w:val="20"/>
        </w:rPr>
      </w:pPr>
      <w:bookmarkStart w:id="0" w:name="_GoBack"/>
      <w:bookmarkEnd w:id="0"/>
      <w:r>
        <w:rPr>
          <w:i/>
          <w:color w:val="005728"/>
          <w:sz w:val="20"/>
        </w:rPr>
        <w:t>UNEA-3: Resolution on Lead Paint</w:t>
      </w:r>
    </w:p>
    <w:p w:rsidR="0099335D" w:rsidRDefault="0099335D">
      <w:pPr>
        <w:pStyle w:val="BodyText"/>
        <w:rPr>
          <w:i/>
          <w:sz w:val="20"/>
        </w:rPr>
      </w:pPr>
    </w:p>
    <w:p w:rsidR="0099335D" w:rsidRDefault="0099335D">
      <w:pPr>
        <w:pStyle w:val="BodyText"/>
        <w:spacing w:before="5"/>
        <w:rPr>
          <w:i/>
          <w:sz w:val="16"/>
        </w:rPr>
      </w:pPr>
    </w:p>
    <w:p w:rsidR="0099335D" w:rsidRDefault="00C1374F">
      <w:pPr>
        <w:spacing w:before="69"/>
        <w:ind w:left="111" w:right="271"/>
        <w:rPr>
          <w:sz w:val="24"/>
        </w:rPr>
      </w:pPr>
      <w:r>
        <w:rPr>
          <w:i/>
          <w:sz w:val="24"/>
        </w:rPr>
        <w:t xml:space="preserve">Working title:   </w:t>
      </w:r>
      <w:r>
        <w:rPr>
          <w:sz w:val="24"/>
        </w:rPr>
        <w:t>Eliminating Exposure to Lead Paint</w:t>
      </w:r>
    </w:p>
    <w:p w:rsidR="0099335D" w:rsidRDefault="0099335D">
      <w:pPr>
        <w:pStyle w:val="BodyText"/>
      </w:pPr>
    </w:p>
    <w:p w:rsidR="0099335D" w:rsidRDefault="00C1374F">
      <w:pPr>
        <w:ind w:left="111" w:right="271"/>
        <w:rPr>
          <w:sz w:val="24"/>
        </w:rPr>
      </w:pPr>
      <w:r>
        <w:rPr>
          <w:i/>
          <w:sz w:val="24"/>
        </w:rPr>
        <w:t>The United Nations Environment Assembly</w:t>
      </w:r>
      <w:r>
        <w:rPr>
          <w:sz w:val="24"/>
        </w:rPr>
        <w:t>,</w:t>
      </w:r>
    </w:p>
    <w:p w:rsidR="0099335D" w:rsidRDefault="0099335D">
      <w:pPr>
        <w:pStyle w:val="BodyText"/>
      </w:pPr>
    </w:p>
    <w:p w:rsidR="0099335D" w:rsidRDefault="00C1374F">
      <w:pPr>
        <w:pStyle w:val="BodyText"/>
        <w:ind w:left="111" w:right="271"/>
      </w:pPr>
      <w:r>
        <w:rPr>
          <w:i/>
        </w:rPr>
        <w:t xml:space="preserve">Recognizing </w:t>
      </w:r>
      <w:r>
        <w:t>that exposure to lead paint can cause serious lifelong damage, especially in children, such as loss of IQ and behavioral problems.</w:t>
      </w:r>
    </w:p>
    <w:p w:rsidR="0099335D" w:rsidRDefault="0099335D">
      <w:pPr>
        <w:pStyle w:val="BodyText"/>
      </w:pPr>
    </w:p>
    <w:p w:rsidR="0099335D" w:rsidRDefault="00C1374F">
      <w:pPr>
        <w:pStyle w:val="BodyText"/>
        <w:ind w:left="111" w:right="271"/>
      </w:pPr>
      <w:r>
        <w:rPr>
          <w:i/>
        </w:rPr>
        <w:t xml:space="preserve">Welcoming </w:t>
      </w:r>
      <w:r>
        <w:t>the work of the Global Alliance to Eliminate Lead Paint (Lead Paint Alliance),</w:t>
      </w:r>
    </w:p>
    <w:p w:rsidR="0099335D" w:rsidRDefault="0099335D">
      <w:pPr>
        <w:pStyle w:val="BodyText"/>
      </w:pPr>
    </w:p>
    <w:p w:rsidR="0099335D" w:rsidRDefault="00C1374F">
      <w:pPr>
        <w:pStyle w:val="BodyText"/>
        <w:ind w:left="111" w:right="271"/>
      </w:pPr>
      <w:r>
        <w:rPr>
          <w:i/>
        </w:rPr>
        <w:t xml:space="preserve">Highlighting </w:t>
      </w:r>
      <w:r>
        <w:t>the World Bank Report</w:t>
      </w:r>
      <w:r>
        <w:t xml:space="preserve"> on Lead, which focuses on lead paint, outlines best practices for industry, and underscores the need for lead paint laws by national governments to eliminate lead paint,</w:t>
      </w:r>
    </w:p>
    <w:p w:rsidR="0099335D" w:rsidRDefault="0099335D">
      <w:pPr>
        <w:pStyle w:val="BodyText"/>
      </w:pPr>
    </w:p>
    <w:p w:rsidR="0099335D" w:rsidRDefault="00C1374F">
      <w:pPr>
        <w:pStyle w:val="BodyText"/>
        <w:ind w:left="111" w:right="265"/>
      </w:pPr>
      <w:r>
        <w:rPr>
          <w:i/>
        </w:rPr>
        <w:t xml:space="preserve">Welcoming </w:t>
      </w:r>
      <w:r>
        <w:t>the publication earlier this year of a Guidance and Model Law for Regulati</w:t>
      </w:r>
      <w:r>
        <w:t>ng Lead Paint,</w:t>
      </w:r>
    </w:p>
    <w:p w:rsidR="0099335D" w:rsidRDefault="0099335D">
      <w:pPr>
        <w:pStyle w:val="BodyText"/>
      </w:pPr>
    </w:p>
    <w:p w:rsidR="0099335D" w:rsidRDefault="00C1374F">
      <w:pPr>
        <w:pStyle w:val="BodyText"/>
        <w:ind w:left="111" w:right="271"/>
      </w:pPr>
      <w:r>
        <w:rPr>
          <w:i/>
        </w:rPr>
        <w:t xml:space="preserve">Emphasizing </w:t>
      </w:r>
      <w:r>
        <w:t>that no level of exposure to lead is considered safe,</w:t>
      </w:r>
    </w:p>
    <w:p w:rsidR="0099335D" w:rsidRDefault="0099335D">
      <w:pPr>
        <w:pStyle w:val="BodyText"/>
      </w:pPr>
    </w:p>
    <w:p w:rsidR="0099335D" w:rsidRDefault="00C1374F">
      <w:pPr>
        <w:pStyle w:val="BodyText"/>
        <w:ind w:left="111" w:right="271"/>
      </w:pPr>
      <w:r>
        <w:rPr>
          <w:i/>
        </w:rPr>
        <w:t xml:space="preserve">Recognizing </w:t>
      </w:r>
      <w:r>
        <w:t>the progress made in all regions toward establishing national lead paint laws,</w:t>
      </w:r>
    </w:p>
    <w:p w:rsidR="0099335D" w:rsidRDefault="00C1374F">
      <w:pPr>
        <w:pStyle w:val="ListParagraph"/>
        <w:numPr>
          <w:ilvl w:val="0"/>
          <w:numId w:val="1"/>
        </w:numPr>
        <w:tabs>
          <w:tab w:val="left" w:pos="1552"/>
        </w:tabs>
        <w:rPr>
          <w:sz w:val="24"/>
        </w:rPr>
      </w:pPr>
      <w:r>
        <w:rPr>
          <w:i/>
          <w:sz w:val="24"/>
        </w:rPr>
        <w:t xml:space="preserve">Invites </w:t>
      </w:r>
      <w:r>
        <w:rPr>
          <w:sz w:val="24"/>
        </w:rPr>
        <w:t>Member States and stakeholders to join the Lead Paint</w:t>
      </w:r>
      <w:r>
        <w:rPr>
          <w:spacing w:val="-15"/>
          <w:sz w:val="24"/>
        </w:rPr>
        <w:t xml:space="preserve"> </w:t>
      </w:r>
      <w:r>
        <w:rPr>
          <w:sz w:val="24"/>
        </w:rPr>
        <w:t>Alliance</w:t>
      </w:r>
    </w:p>
    <w:p w:rsidR="0099335D" w:rsidRDefault="00C1374F">
      <w:pPr>
        <w:pStyle w:val="ListParagraph"/>
        <w:numPr>
          <w:ilvl w:val="0"/>
          <w:numId w:val="1"/>
        </w:numPr>
        <w:tabs>
          <w:tab w:val="left" w:pos="1552"/>
        </w:tabs>
        <w:ind w:right="222"/>
        <w:rPr>
          <w:sz w:val="24"/>
        </w:rPr>
      </w:pPr>
      <w:r>
        <w:rPr>
          <w:i/>
          <w:sz w:val="24"/>
        </w:rPr>
        <w:t xml:space="preserve">Encourages </w:t>
      </w:r>
      <w:r>
        <w:rPr>
          <w:sz w:val="24"/>
        </w:rPr>
        <w:t>Member States to establish and enforce national laws to eliminate lead paint in order to remove the risks such paints pose, especially to infants and children;</w:t>
      </w:r>
    </w:p>
    <w:p w:rsidR="0099335D" w:rsidRDefault="00C1374F">
      <w:pPr>
        <w:pStyle w:val="ListParagraph"/>
        <w:numPr>
          <w:ilvl w:val="0"/>
          <w:numId w:val="1"/>
        </w:numPr>
        <w:tabs>
          <w:tab w:val="left" w:pos="1552"/>
        </w:tabs>
        <w:rPr>
          <w:sz w:val="24"/>
        </w:rPr>
      </w:pPr>
      <w:r>
        <w:rPr>
          <w:i/>
          <w:sz w:val="24"/>
        </w:rPr>
        <w:t xml:space="preserve">Requests </w:t>
      </w:r>
      <w:r>
        <w:rPr>
          <w:sz w:val="24"/>
        </w:rPr>
        <w:t>the Executive Director, within available resources,</w:t>
      </w:r>
      <w:r>
        <w:rPr>
          <w:spacing w:val="-12"/>
          <w:sz w:val="24"/>
        </w:rPr>
        <w:t xml:space="preserve"> </w:t>
      </w:r>
      <w:r>
        <w:rPr>
          <w:sz w:val="24"/>
        </w:rPr>
        <w:t>to:</w:t>
      </w:r>
    </w:p>
    <w:p w:rsidR="0099335D" w:rsidRDefault="00C1374F">
      <w:pPr>
        <w:pStyle w:val="ListParagraph"/>
        <w:numPr>
          <w:ilvl w:val="1"/>
          <w:numId w:val="1"/>
        </w:numPr>
        <w:tabs>
          <w:tab w:val="left" w:pos="1890"/>
        </w:tabs>
        <w:ind w:right="1151" w:firstLine="0"/>
        <w:rPr>
          <w:sz w:val="24"/>
        </w:rPr>
      </w:pPr>
      <w:r>
        <w:rPr>
          <w:sz w:val="24"/>
        </w:rPr>
        <w:t>Promote and prioritize for action the use of the Lead Paint</w:t>
      </w:r>
      <w:r>
        <w:rPr>
          <w:spacing w:val="-10"/>
          <w:sz w:val="24"/>
        </w:rPr>
        <w:t xml:space="preserve"> </w:t>
      </w:r>
      <w:r>
        <w:rPr>
          <w:sz w:val="24"/>
        </w:rPr>
        <w:t>Alliance Regulatory Toolkit and Model</w:t>
      </w:r>
      <w:r>
        <w:rPr>
          <w:spacing w:val="-6"/>
          <w:sz w:val="24"/>
        </w:rPr>
        <w:t xml:space="preserve"> </w:t>
      </w:r>
      <w:r>
        <w:rPr>
          <w:sz w:val="24"/>
        </w:rPr>
        <w:t>Law;</w:t>
      </w:r>
    </w:p>
    <w:p w:rsidR="0099335D" w:rsidRDefault="00C1374F">
      <w:pPr>
        <w:pStyle w:val="ListParagraph"/>
        <w:numPr>
          <w:ilvl w:val="1"/>
          <w:numId w:val="1"/>
        </w:numPr>
        <w:tabs>
          <w:tab w:val="left" w:pos="1890"/>
        </w:tabs>
        <w:ind w:left="1890"/>
        <w:rPr>
          <w:sz w:val="24"/>
        </w:rPr>
      </w:pPr>
      <w:r>
        <w:rPr>
          <w:sz w:val="24"/>
        </w:rPr>
        <w:t>Assist countries to limit the use of lead</w:t>
      </w:r>
      <w:r>
        <w:rPr>
          <w:spacing w:val="-6"/>
          <w:sz w:val="24"/>
        </w:rPr>
        <w:t xml:space="preserve"> </w:t>
      </w:r>
      <w:r>
        <w:rPr>
          <w:sz w:val="24"/>
        </w:rPr>
        <w:t>paint;</w:t>
      </w:r>
    </w:p>
    <w:p w:rsidR="0099335D" w:rsidRDefault="00C1374F">
      <w:pPr>
        <w:pStyle w:val="ListParagraph"/>
        <w:numPr>
          <w:ilvl w:val="1"/>
          <w:numId w:val="1"/>
        </w:numPr>
        <w:tabs>
          <w:tab w:val="left" w:pos="1877"/>
        </w:tabs>
        <w:ind w:right="175" w:firstLine="0"/>
        <w:rPr>
          <w:sz w:val="24"/>
        </w:rPr>
      </w:pPr>
      <w:r>
        <w:rPr>
          <w:sz w:val="24"/>
        </w:rPr>
        <w:t>Continue to develop and host regional workshops to promote national laws to eliminate lead paint and sha</w:t>
      </w:r>
      <w:r>
        <w:rPr>
          <w:sz w:val="24"/>
        </w:rPr>
        <w:t>re information regarding the dangers posed by lead paint;</w:t>
      </w:r>
    </w:p>
    <w:p w:rsidR="0099335D" w:rsidRDefault="00C1374F">
      <w:pPr>
        <w:pStyle w:val="ListParagraph"/>
        <w:numPr>
          <w:ilvl w:val="1"/>
          <w:numId w:val="1"/>
        </w:numPr>
        <w:tabs>
          <w:tab w:val="left" w:pos="1891"/>
        </w:tabs>
        <w:ind w:right="679" w:firstLine="0"/>
        <w:rPr>
          <w:sz w:val="24"/>
        </w:rPr>
      </w:pPr>
      <w:r>
        <w:rPr>
          <w:sz w:val="24"/>
        </w:rPr>
        <w:t>Work with the World Health Organization to continue to function as the secretariat for the Lead Paint Alliance;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</w:p>
    <w:p w:rsidR="0099335D" w:rsidRDefault="00C1374F">
      <w:pPr>
        <w:pStyle w:val="ListParagraph"/>
        <w:numPr>
          <w:ilvl w:val="1"/>
          <w:numId w:val="1"/>
        </w:numPr>
        <w:tabs>
          <w:tab w:val="left" w:pos="1877"/>
        </w:tabs>
        <w:ind w:left="1876" w:hanging="325"/>
        <w:rPr>
          <w:sz w:val="24"/>
        </w:rPr>
      </w:pPr>
      <w:r>
        <w:rPr>
          <w:sz w:val="24"/>
        </w:rPr>
        <w:t>Assist the Alliance to meet the goal of phasing out lead paint</w:t>
      </w:r>
      <w:r>
        <w:rPr>
          <w:spacing w:val="-17"/>
          <w:sz w:val="24"/>
        </w:rPr>
        <w:t xml:space="preserve"> </w:t>
      </w:r>
      <w:r>
        <w:rPr>
          <w:sz w:val="24"/>
        </w:rPr>
        <w:t>globally.</w:t>
      </w: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rPr>
          <w:sz w:val="20"/>
        </w:rPr>
      </w:pPr>
    </w:p>
    <w:p w:rsidR="0099335D" w:rsidRDefault="0099335D">
      <w:pPr>
        <w:pStyle w:val="BodyText"/>
        <w:spacing w:before="10"/>
        <w:rPr>
          <w:sz w:val="27"/>
        </w:rPr>
      </w:pPr>
    </w:p>
    <w:p w:rsidR="0099335D" w:rsidRDefault="00C1374F">
      <w:pPr>
        <w:spacing w:before="74"/>
        <w:ind w:right="112"/>
        <w:jc w:val="right"/>
        <w:rPr>
          <w:b/>
          <w:sz w:val="20"/>
        </w:rPr>
      </w:pPr>
      <w:r>
        <w:rPr>
          <w:color w:val="005728"/>
          <w:sz w:val="20"/>
        </w:rPr>
        <w:t xml:space="preserve">Page </w:t>
      </w:r>
      <w:r>
        <w:rPr>
          <w:b/>
          <w:color w:val="005728"/>
          <w:sz w:val="20"/>
        </w:rPr>
        <w:t xml:space="preserve">1 </w:t>
      </w:r>
      <w:r>
        <w:rPr>
          <w:color w:val="005728"/>
          <w:sz w:val="20"/>
        </w:rPr>
        <w:t xml:space="preserve">of </w:t>
      </w:r>
      <w:r>
        <w:rPr>
          <w:b/>
          <w:color w:val="005728"/>
          <w:sz w:val="20"/>
        </w:rPr>
        <w:t>1</w:t>
      </w:r>
    </w:p>
    <w:sectPr w:rsidR="0099335D">
      <w:type w:val="continuous"/>
      <w:pgSz w:w="12240" w:h="15840"/>
      <w:pgMar w:top="660" w:right="132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16388"/>
    <w:multiLevelType w:val="hybridMultilevel"/>
    <w:tmpl w:val="492A3C04"/>
    <w:lvl w:ilvl="0" w:tplc="F4D2C312">
      <w:start w:val="1"/>
      <w:numFmt w:val="decimal"/>
      <w:lvlText w:val="%1."/>
      <w:lvlJc w:val="left"/>
      <w:pPr>
        <w:ind w:left="1551" w:hanging="360"/>
        <w:jc w:val="left"/>
      </w:pPr>
      <w:rPr>
        <w:rFonts w:ascii="Times New Roman" w:eastAsia="Times New Roman" w:hAnsi="Times New Roman" w:cs="Times New Roman" w:hint="default"/>
        <w:i/>
        <w:spacing w:val="-5"/>
        <w:w w:val="99"/>
        <w:sz w:val="24"/>
        <w:szCs w:val="24"/>
      </w:rPr>
    </w:lvl>
    <w:lvl w:ilvl="1" w:tplc="3138A31A">
      <w:start w:val="1"/>
      <w:numFmt w:val="lowerLetter"/>
      <w:lvlText w:val="(%2)"/>
      <w:lvlJc w:val="left"/>
      <w:pPr>
        <w:ind w:left="1551" w:hanging="339"/>
        <w:jc w:val="left"/>
      </w:pPr>
      <w:rPr>
        <w:rFonts w:hint="default"/>
        <w:i/>
        <w:spacing w:val="-4"/>
        <w:w w:val="99"/>
      </w:rPr>
    </w:lvl>
    <w:lvl w:ilvl="2" w:tplc="9F54E0F4">
      <w:numFmt w:val="bullet"/>
      <w:lvlText w:val="•"/>
      <w:lvlJc w:val="left"/>
      <w:pPr>
        <w:ind w:left="3148" w:hanging="339"/>
      </w:pPr>
      <w:rPr>
        <w:rFonts w:hint="default"/>
      </w:rPr>
    </w:lvl>
    <w:lvl w:ilvl="3" w:tplc="A93E2FA6">
      <w:numFmt w:val="bullet"/>
      <w:lvlText w:val="•"/>
      <w:lvlJc w:val="left"/>
      <w:pPr>
        <w:ind w:left="3942" w:hanging="339"/>
      </w:pPr>
      <w:rPr>
        <w:rFonts w:hint="default"/>
      </w:rPr>
    </w:lvl>
    <w:lvl w:ilvl="4" w:tplc="5CF81108">
      <w:numFmt w:val="bullet"/>
      <w:lvlText w:val="•"/>
      <w:lvlJc w:val="left"/>
      <w:pPr>
        <w:ind w:left="4736" w:hanging="339"/>
      </w:pPr>
      <w:rPr>
        <w:rFonts w:hint="default"/>
      </w:rPr>
    </w:lvl>
    <w:lvl w:ilvl="5" w:tplc="B268D42E">
      <w:numFmt w:val="bullet"/>
      <w:lvlText w:val="•"/>
      <w:lvlJc w:val="left"/>
      <w:pPr>
        <w:ind w:left="5530" w:hanging="339"/>
      </w:pPr>
      <w:rPr>
        <w:rFonts w:hint="default"/>
      </w:rPr>
    </w:lvl>
    <w:lvl w:ilvl="6" w:tplc="7502367C">
      <w:numFmt w:val="bullet"/>
      <w:lvlText w:val="•"/>
      <w:lvlJc w:val="left"/>
      <w:pPr>
        <w:ind w:left="6324" w:hanging="339"/>
      </w:pPr>
      <w:rPr>
        <w:rFonts w:hint="default"/>
      </w:rPr>
    </w:lvl>
    <w:lvl w:ilvl="7" w:tplc="B1686FDA">
      <w:numFmt w:val="bullet"/>
      <w:lvlText w:val="•"/>
      <w:lvlJc w:val="left"/>
      <w:pPr>
        <w:ind w:left="7118" w:hanging="339"/>
      </w:pPr>
      <w:rPr>
        <w:rFonts w:hint="default"/>
      </w:rPr>
    </w:lvl>
    <w:lvl w:ilvl="8" w:tplc="84E60312">
      <w:numFmt w:val="bullet"/>
      <w:lvlText w:val="•"/>
      <w:lvlJc w:val="left"/>
      <w:pPr>
        <w:ind w:left="7912" w:hanging="33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5D"/>
    <w:rsid w:val="0099335D"/>
    <w:rsid w:val="00C1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5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5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OgunseitanO</dc:creator>
  <cp:lastModifiedBy>SGB Intern28-Timon Bonde</cp:lastModifiedBy>
  <cp:revision>2</cp:revision>
  <dcterms:created xsi:type="dcterms:W3CDTF">2017-08-21T08:10:00Z</dcterms:created>
  <dcterms:modified xsi:type="dcterms:W3CDTF">2017-08-21T08:10:00Z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2017-08-21T00:00:00Z</vt:filetime>
  </property>
</Properties>
</file>