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C07B1" w14:textId="64DFC4CD" w:rsidR="00B110A5" w:rsidRPr="00B110A5" w:rsidRDefault="0025185C" w:rsidP="006B2359">
      <w:pPr>
        <w:pStyle w:val="Header"/>
        <w:jc w:val="right"/>
        <w:rPr>
          <w:rFonts w:asciiTheme="minorHAnsi" w:hAnsiTheme="minorHAnsi" w:cstheme="minorHAnsi"/>
          <w:b/>
          <w:bCs/>
          <w:i/>
          <w:iCs/>
          <w:szCs w:val="24"/>
        </w:rPr>
      </w:pPr>
      <w:r>
        <w:rPr>
          <w:rFonts w:asciiTheme="minorHAnsi" w:hAnsiTheme="minorHAnsi" w:cstheme="minorHAnsi"/>
          <w:b/>
          <w:bCs/>
          <w:i/>
          <w:iCs/>
          <w:lang w:val="en-GB"/>
        </w:rPr>
        <w:t xml:space="preserve">10 </w:t>
      </w:r>
      <w:r w:rsidR="00B110A5" w:rsidRPr="00B110A5">
        <w:rPr>
          <w:rFonts w:asciiTheme="minorHAnsi" w:hAnsiTheme="minorHAnsi" w:cstheme="minorHAnsi"/>
          <w:b/>
          <w:bCs/>
          <w:i/>
          <w:iCs/>
          <w:szCs w:val="24"/>
        </w:rPr>
        <w:t>December 2020</w:t>
      </w:r>
    </w:p>
    <w:p w14:paraId="5E0E56CB" w14:textId="166EB896" w:rsidR="00F717CC" w:rsidRPr="00F717CC" w:rsidRDefault="00F717CC" w:rsidP="00F717CC">
      <w:pPr>
        <w:ind w:left="142"/>
        <w:jc w:val="right"/>
        <w:outlineLvl w:val="0"/>
        <w:rPr>
          <w:rFonts w:ascii="Calibri" w:hAnsi="Calibri" w:cs="Calibri"/>
          <w:b/>
          <w:bCs/>
          <w:sz w:val="24"/>
          <w:szCs w:val="24"/>
        </w:rPr>
      </w:pPr>
    </w:p>
    <w:p w14:paraId="67249B8F" w14:textId="77777777" w:rsidR="00916904" w:rsidRPr="00F717CC" w:rsidRDefault="00916904" w:rsidP="00F717CC">
      <w:pPr>
        <w:pStyle w:val="BodyText"/>
        <w:spacing w:before="2"/>
        <w:jc w:val="right"/>
        <w:rPr>
          <w:rFonts w:asciiTheme="minorHAnsi" w:hAnsiTheme="minorHAnsi" w:cstheme="minorHAnsi"/>
          <w:sz w:val="24"/>
          <w:szCs w:val="24"/>
        </w:rPr>
      </w:pPr>
    </w:p>
    <w:p w14:paraId="0270B9C9" w14:textId="77777777" w:rsidR="00916904" w:rsidRPr="00916904" w:rsidRDefault="00916904" w:rsidP="00F717CC">
      <w:pPr>
        <w:pStyle w:val="Heading1"/>
        <w:ind w:left="0"/>
        <w:jc w:val="center"/>
        <w:rPr>
          <w:rFonts w:asciiTheme="minorHAnsi" w:hAnsiTheme="minorHAnsi" w:cstheme="minorHAnsi"/>
        </w:rPr>
      </w:pPr>
      <w:r w:rsidRPr="00916904">
        <w:rPr>
          <w:rFonts w:asciiTheme="minorHAnsi" w:hAnsiTheme="minorHAnsi" w:cstheme="minorHAnsi"/>
        </w:rPr>
        <w:t xml:space="preserve">Subcommittee </w:t>
      </w:r>
      <w:r>
        <w:rPr>
          <w:rFonts w:asciiTheme="minorHAnsi" w:hAnsiTheme="minorHAnsi" w:cstheme="minorHAnsi"/>
        </w:rPr>
        <w:t xml:space="preserve">Meeting </w:t>
      </w:r>
      <w:r w:rsidRPr="00916904">
        <w:rPr>
          <w:rFonts w:asciiTheme="minorHAnsi" w:hAnsiTheme="minorHAnsi" w:cstheme="minorHAnsi"/>
        </w:rPr>
        <w:t>of the Committee of Permanent Representatives to UNEP</w:t>
      </w:r>
      <w:r w:rsidR="00F717CC">
        <w:rPr>
          <w:rFonts w:asciiTheme="minorHAnsi" w:hAnsiTheme="minorHAnsi" w:cstheme="minorHAnsi"/>
        </w:rPr>
        <w:t xml:space="preserve"> (CPR)</w:t>
      </w:r>
    </w:p>
    <w:p w14:paraId="3993F8A9" w14:textId="77777777" w:rsidR="00916904" w:rsidRPr="00916904" w:rsidRDefault="00916904" w:rsidP="00F717CC">
      <w:pPr>
        <w:spacing w:line="293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Nairobi, 3 December</w:t>
      </w:r>
      <w:r w:rsidR="00F717CC">
        <w:rPr>
          <w:rFonts w:asciiTheme="minorHAnsi" w:hAnsiTheme="minorHAnsi" w:cstheme="minorHAnsi"/>
          <w:b/>
          <w:sz w:val="24"/>
          <w:szCs w:val="24"/>
        </w:rPr>
        <w:t xml:space="preserve"> 2020</w:t>
      </w:r>
    </w:p>
    <w:p w14:paraId="7CB73E6A" w14:textId="77777777" w:rsidR="00916904" w:rsidRDefault="00916904" w:rsidP="00916904">
      <w:pPr>
        <w:pStyle w:val="BodyText"/>
        <w:rPr>
          <w:rFonts w:asciiTheme="minorHAnsi" w:hAnsiTheme="minorHAnsi" w:cstheme="minorHAnsi"/>
          <w:b/>
          <w:sz w:val="24"/>
          <w:szCs w:val="24"/>
        </w:rPr>
      </w:pPr>
    </w:p>
    <w:p w14:paraId="1CE2633E" w14:textId="77777777" w:rsidR="00F717CC" w:rsidRPr="00916904" w:rsidRDefault="00F717CC" w:rsidP="00916904">
      <w:pPr>
        <w:pStyle w:val="BodyText"/>
        <w:rPr>
          <w:rFonts w:asciiTheme="minorHAnsi" w:hAnsiTheme="minorHAnsi" w:cstheme="minorHAnsi"/>
          <w:b/>
          <w:sz w:val="24"/>
          <w:szCs w:val="24"/>
        </w:rPr>
      </w:pPr>
    </w:p>
    <w:p w14:paraId="34060961" w14:textId="77777777" w:rsidR="00916904" w:rsidRDefault="00916904" w:rsidP="0025185C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Agenda item 5: Preparations for the commemoration of the 50</w:t>
      </w:r>
      <w:r w:rsidRPr="00916904">
        <w:rPr>
          <w:rFonts w:asciiTheme="minorHAnsi" w:hAnsiTheme="minorHAnsi" w:cstheme="minorHAnsi"/>
          <w:b/>
          <w:sz w:val="24"/>
          <w:szCs w:val="24"/>
          <w:vertAlign w:val="superscript"/>
        </w:rPr>
        <w:t>th</w:t>
      </w:r>
      <w:r>
        <w:rPr>
          <w:rFonts w:asciiTheme="minorHAnsi" w:hAnsiTheme="minorHAnsi" w:cstheme="minorHAnsi"/>
          <w:b/>
          <w:sz w:val="24"/>
          <w:szCs w:val="24"/>
        </w:rPr>
        <w:t xml:space="preserve"> anniversary of the creation of </w:t>
      </w:r>
      <w:r w:rsidRPr="00916904">
        <w:rPr>
          <w:rFonts w:asciiTheme="minorHAnsi" w:hAnsiTheme="minorHAnsi" w:cstheme="minorHAnsi"/>
          <w:b/>
          <w:sz w:val="24"/>
          <w:szCs w:val="24"/>
        </w:rPr>
        <w:t>UNEP</w:t>
      </w:r>
    </w:p>
    <w:p w14:paraId="66A2AF7E" w14:textId="77777777" w:rsidR="00916904" w:rsidRDefault="00916904" w:rsidP="00916904">
      <w:pPr>
        <w:ind w:left="709" w:right="567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A336C23" w14:textId="77777777" w:rsidR="00F717CC" w:rsidRDefault="00F717CC" w:rsidP="00916904">
      <w:pPr>
        <w:ind w:left="709" w:right="567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1C83BC0" w14:textId="10608382" w:rsidR="00916904" w:rsidRPr="0025185C" w:rsidRDefault="0025185C" w:rsidP="001F04AE">
      <w:pPr>
        <w:ind w:left="709" w:right="567"/>
        <w:jc w:val="center"/>
        <w:rPr>
          <w:rFonts w:asciiTheme="minorHAnsi" w:hAnsiTheme="minorHAnsi" w:cstheme="minorHAnsi"/>
          <w:b/>
          <w:i/>
          <w:sz w:val="24"/>
          <w:szCs w:val="24"/>
          <w:lang w:val="en-GB"/>
        </w:rPr>
      </w:pPr>
      <w:r w:rsidRPr="0025185C">
        <w:rPr>
          <w:rFonts w:asciiTheme="minorHAnsi" w:hAnsiTheme="minorHAnsi" w:cstheme="minorHAnsi"/>
          <w:b/>
          <w:i/>
          <w:sz w:val="24"/>
          <w:szCs w:val="24"/>
          <w:lang w:val="en-GB"/>
        </w:rPr>
        <w:t>Comments by the European Union and its Member States</w:t>
      </w:r>
    </w:p>
    <w:p w14:paraId="29A92811" w14:textId="77777777" w:rsidR="00916904" w:rsidRPr="0025185C" w:rsidRDefault="00916904" w:rsidP="00916904">
      <w:pPr>
        <w:spacing w:before="1"/>
        <w:ind w:left="676"/>
        <w:rPr>
          <w:rFonts w:asciiTheme="minorHAnsi" w:hAnsiTheme="minorHAnsi" w:cstheme="minorHAnsi"/>
          <w:b/>
          <w:sz w:val="24"/>
          <w:szCs w:val="24"/>
          <w:lang w:val="en-GB"/>
        </w:rPr>
      </w:pPr>
    </w:p>
    <w:p w14:paraId="5972DCA1" w14:textId="77777777" w:rsidR="00F717CC" w:rsidRPr="0025185C" w:rsidRDefault="00F717CC" w:rsidP="00916904">
      <w:pPr>
        <w:spacing w:before="1"/>
        <w:ind w:left="676"/>
        <w:rPr>
          <w:rFonts w:asciiTheme="minorHAnsi" w:hAnsiTheme="minorHAnsi" w:cstheme="minorHAnsi"/>
          <w:b/>
          <w:sz w:val="24"/>
          <w:szCs w:val="24"/>
          <w:lang w:val="en-GB"/>
        </w:rPr>
      </w:pPr>
    </w:p>
    <w:p w14:paraId="6CFD3765" w14:textId="77777777" w:rsidR="00916904" w:rsidRPr="00916904" w:rsidRDefault="00916904" w:rsidP="00F717CC">
      <w:pPr>
        <w:pStyle w:val="BodyText"/>
        <w:spacing w:before="11" w:after="120"/>
        <w:rPr>
          <w:rFonts w:asciiTheme="minorHAnsi" w:hAnsiTheme="minorHAnsi" w:cstheme="minorHAnsi"/>
          <w:i/>
          <w:sz w:val="24"/>
          <w:szCs w:val="24"/>
        </w:rPr>
      </w:pPr>
      <w:bookmarkStart w:id="0" w:name="_GoBack"/>
      <w:bookmarkEnd w:id="0"/>
    </w:p>
    <w:p w14:paraId="49430F5B" w14:textId="77777777" w:rsidR="001C60F7" w:rsidRDefault="00F717CC" w:rsidP="00F717CC">
      <w:pPr>
        <w:pStyle w:val="ListParagraph"/>
        <w:numPr>
          <w:ilvl w:val="0"/>
          <w:numId w:val="5"/>
        </w:numPr>
        <w:tabs>
          <w:tab w:val="left" w:pos="1560"/>
        </w:tabs>
        <w:spacing w:after="120"/>
        <w:ind w:left="567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The EU and it Member States</w:t>
      </w:r>
      <w:r w:rsidR="001C60F7">
        <w:rPr>
          <w:rFonts w:asciiTheme="minorHAnsi" w:hAnsiTheme="minorHAnsi" w:cstheme="minorHAnsi"/>
          <w:sz w:val="24"/>
          <w:szCs w:val="24"/>
        </w:rPr>
        <w:t xml:space="preserve"> thank the Secretariat for preparing a draft strategic plan for the commemoration of the 50</w:t>
      </w:r>
      <w:r w:rsidR="001C60F7" w:rsidRPr="001C60F7">
        <w:rPr>
          <w:rFonts w:asciiTheme="minorHAnsi" w:hAnsiTheme="minorHAnsi" w:cstheme="minorHAnsi"/>
          <w:sz w:val="24"/>
          <w:szCs w:val="24"/>
          <w:vertAlign w:val="superscript"/>
        </w:rPr>
        <w:t>th</w:t>
      </w:r>
      <w:r w:rsidR="001C60F7">
        <w:rPr>
          <w:rFonts w:asciiTheme="minorHAnsi" w:hAnsiTheme="minorHAnsi" w:cstheme="minorHAnsi"/>
          <w:sz w:val="24"/>
          <w:szCs w:val="24"/>
        </w:rPr>
        <w:t xml:space="preserve"> anniversary of the creation of UNEP.</w:t>
      </w:r>
    </w:p>
    <w:p w14:paraId="2CB10507" w14:textId="77777777" w:rsidR="001C60F7" w:rsidRDefault="00F717CC" w:rsidP="00F717CC">
      <w:pPr>
        <w:pStyle w:val="ListParagraph"/>
        <w:numPr>
          <w:ilvl w:val="0"/>
          <w:numId w:val="5"/>
        </w:numPr>
        <w:tabs>
          <w:tab w:val="left" w:pos="1560"/>
        </w:tabs>
        <w:spacing w:after="120"/>
        <w:ind w:left="567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The EU and it Member States </w:t>
      </w:r>
      <w:r w:rsidR="001C60F7">
        <w:rPr>
          <w:rFonts w:asciiTheme="minorHAnsi" w:hAnsiTheme="minorHAnsi" w:cstheme="minorHAnsi"/>
          <w:sz w:val="24"/>
          <w:szCs w:val="24"/>
        </w:rPr>
        <w:t>welcome to launch the UNEP@50 commemorations during UNEA-5</w:t>
      </w:r>
      <w:r>
        <w:rPr>
          <w:rFonts w:asciiTheme="minorHAnsi" w:hAnsiTheme="minorHAnsi" w:cstheme="minorHAnsi"/>
          <w:sz w:val="24"/>
          <w:szCs w:val="24"/>
        </w:rPr>
        <w:t>/</w:t>
      </w:r>
      <w:r w:rsidR="001C60F7">
        <w:rPr>
          <w:rFonts w:asciiTheme="minorHAnsi" w:hAnsiTheme="minorHAnsi" w:cstheme="minorHAnsi"/>
          <w:sz w:val="24"/>
          <w:szCs w:val="24"/>
        </w:rPr>
        <w:t xml:space="preserve">1 and the focus on UNEP’s core mandates with a particular accent given to the science-policy interface. </w:t>
      </w:r>
    </w:p>
    <w:p w14:paraId="1E1AB7C2" w14:textId="77777777" w:rsidR="00DB475E" w:rsidRPr="00AB1648" w:rsidRDefault="00AB1648" w:rsidP="00F717CC">
      <w:pPr>
        <w:pStyle w:val="ListParagraph"/>
        <w:numPr>
          <w:ilvl w:val="0"/>
          <w:numId w:val="5"/>
        </w:numPr>
        <w:tabs>
          <w:tab w:val="left" w:pos="1560"/>
        </w:tabs>
        <w:spacing w:after="120"/>
        <w:ind w:left="567" w:right="0"/>
        <w:rPr>
          <w:rFonts w:asciiTheme="minorHAnsi" w:hAnsiTheme="minorHAnsi" w:cstheme="minorHAnsi"/>
          <w:sz w:val="24"/>
          <w:szCs w:val="24"/>
        </w:rPr>
      </w:pPr>
      <w:r w:rsidRPr="00AB1648">
        <w:rPr>
          <w:rFonts w:asciiTheme="minorHAnsi" w:hAnsiTheme="minorHAnsi" w:cstheme="minorHAnsi"/>
          <w:sz w:val="24"/>
          <w:szCs w:val="24"/>
        </w:rPr>
        <w:t>On the question</w:t>
      </w:r>
      <w:r w:rsidR="00DB475E" w:rsidRPr="00AB1648">
        <w:rPr>
          <w:rFonts w:asciiTheme="minorHAnsi" w:hAnsiTheme="minorHAnsi" w:cstheme="minorHAnsi"/>
          <w:sz w:val="24"/>
          <w:szCs w:val="24"/>
        </w:rPr>
        <w:t xml:space="preserve"> whether the outcome of the 73/333 consultation process should be adopted at UNEP@50 or at Stockholm+50</w:t>
      </w:r>
      <w:r w:rsidR="00F717CC">
        <w:rPr>
          <w:rFonts w:asciiTheme="minorHAnsi" w:hAnsiTheme="minorHAnsi" w:cstheme="minorHAnsi"/>
          <w:sz w:val="24"/>
          <w:szCs w:val="24"/>
        </w:rPr>
        <w:t xml:space="preserve">, the EU and it Member States </w:t>
      </w:r>
      <w:r w:rsidRPr="00AB1648">
        <w:rPr>
          <w:rFonts w:asciiTheme="minorHAnsi" w:hAnsiTheme="minorHAnsi" w:cstheme="minorHAnsi"/>
          <w:sz w:val="24"/>
          <w:szCs w:val="24"/>
        </w:rPr>
        <w:t xml:space="preserve">suggest </w:t>
      </w:r>
      <w:r w:rsidR="00FE542A" w:rsidRPr="00AB1648">
        <w:rPr>
          <w:rFonts w:asciiTheme="minorHAnsi" w:hAnsiTheme="minorHAnsi" w:cstheme="minorHAnsi"/>
          <w:sz w:val="24"/>
          <w:szCs w:val="24"/>
        </w:rPr>
        <w:t>waiting</w:t>
      </w:r>
      <w:r w:rsidR="00DB475E" w:rsidRPr="00AB1648">
        <w:rPr>
          <w:rFonts w:asciiTheme="minorHAnsi" w:hAnsiTheme="minorHAnsi" w:cstheme="minorHAnsi"/>
          <w:sz w:val="24"/>
          <w:szCs w:val="24"/>
        </w:rPr>
        <w:t xml:space="preserve"> </w:t>
      </w:r>
      <w:r w:rsidRPr="00AB1648">
        <w:rPr>
          <w:rFonts w:asciiTheme="minorHAnsi" w:hAnsiTheme="minorHAnsi" w:cstheme="minorHAnsi"/>
          <w:sz w:val="24"/>
          <w:szCs w:val="24"/>
        </w:rPr>
        <w:t>before defining our position regarding a landing ground</w:t>
      </w:r>
      <w:r w:rsidR="00DB475E" w:rsidRPr="00AB1648">
        <w:rPr>
          <w:rFonts w:asciiTheme="minorHAnsi" w:hAnsiTheme="minorHAnsi" w:cstheme="minorHAnsi"/>
          <w:sz w:val="24"/>
          <w:szCs w:val="24"/>
        </w:rPr>
        <w:t xml:space="preserve"> until we have more information </w:t>
      </w:r>
      <w:r w:rsidR="00DB475E" w:rsidRPr="00AB1648">
        <w:rPr>
          <w:rFonts w:asciiTheme="minorHAnsi" w:hAnsiTheme="minorHAnsi" w:cstheme="minorHAnsi"/>
          <w:sz w:val="24"/>
          <w:szCs w:val="24"/>
        </w:rPr>
        <w:lastRenderedPageBreak/>
        <w:t>on the organization and content of these two events.</w:t>
      </w:r>
    </w:p>
    <w:p w14:paraId="02085BA2" w14:textId="77777777" w:rsidR="00FE542A" w:rsidRPr="00FE542A" w:rsidRDefault="00FE542A" w:rsidP="00F717CC">
      <w:pPr>
        <w:pStyle w:val="ListParagraph"/>
        <w:numPr>
          <w:ilvl w:val="0"/>
          <w:numId w:val="5"/>
        </w:numPr>
        <w:tabs>
          <w:tab w:val="left" w:pos="1560"/>
        </w:tabs>
        <w:spacing w:after="120"/>
        <w:ind w:left="567" w:right="0"/>
        <w:rPr>
          <w:rFonts w:asciiTheme="minorHAnsi" w:hAnsiTheme="minorHAnsi" w:cstheme="minorHAnsi"/>
          <w:sz w:val="24"/>
          <w:szCs w:val="24"/>
        </w:rPr>
      </w:pPr>
      <w:r w:rsidRPr="00FE542A">
        <w:rPr>
          <w:rFonts w:asciiTheme="minorHAnsi" w:hAnsiTheme="minorHAnsi" w:cstheme="minorHAnsi"/>
          <w:sz w:val="24"/>
          <w:szCs w:val="24"/>
        </w:rPr>
        <w:t>The EU and its M</w:t>
      </w:r>
      <w:r w:rsidR="00F717CC">
        <w:rPr>
          <w:rFonts w:asciiTheme="minorHAnsi" w:hAnsiTheme="minorHAnsi" w:cstheme="minorHAnsi"/>
          <w:sz w:val="24"/>
          <w:szCs w:val="24"/>
        </w:rPr>
        <w:t>ember States</w:t>
      </w:r>
      <w:r w:rsidRPr="00FE542A">
        <w:rPr>
          <w:rFonts w:asciiTheme="minorHAnsi" w:hAnsiTheme="minorHAnsi" w:cstheme="minorHAnsi"/>
          <w:sz w:val="24"/>
          <w:szCs w:val="24"/>
        </w:rPr>
        <w:t xml:space="preserve"> support the bullet points on UNEP@50 in </w:t>
      </w:r>
      <w:r>
        <w:rPr>
          <w:rFonts w:asciiTheme="minorHAnsi" w:hAnsiTheme="minorHAnsi" w:cstheme="minorHAnsi"/>
          <w:sz w:val="24"/>
          <w:szCs w:val="24"/>
        </w:rPr>
        <w:t xml:space="preserve">the </w:t>
      </w:r>
      <w:r w:rsidRPr="00FE542A">
        <w:rPr>
          <w:rFonts w:asciiTheme="minorHAnsi" w:hAnsiTheme="minorHAnsi" w:cstheme="minorHAnsi"/>
          <w:sz w:val="24"/>
          <w:szCs w:val="24"/>
        </w:rPr>
        <w:t>UNEP Secretariat note, that clearly state that UNEP@50 and Stockho</w:t>
      </w:r>
      <w:r>
        <w:rPr>
          <w:rFonts w:asciiTheme="minorHAnsi" w:hAnsiTheme="minorHAnsi" w:cstheme="minorHAnsi"/>
          <w:sz w:val="24"/>
          <w:szCs w:val="24"/>
        </w:rPr>
        <w:t xml:space="preserve">lm+50 are distinctly different </w:t>
      </w:r>
      <w:r w:rsidRPr="00FE542A">
        <w:rPr>
          <w:rFonts w:asciiTheme="minorHAnsi" w:hAnsiTheme="minorHAnsi" w:cstheme="minorHAnsi"/>
          <w:sz w:val="24"/>
          <w:szCs w:val="24"/>
        </w:rPr>
        <w:t>but closely interrelated forums, that could be mutually reinforcing and contribute to a reinvigorated and modernized environmental multilateralism.</w:t>
      </w:r>
    </w:p>
    <w:p w14:paraId="15AFF446" w14:textId="63E85583" w:rsidR="00A72B10" w:rsidRPr="00F717CC" w:rsidRDefault="00F60427" w:rsidP="00F717CC">
      <w:pPr>
        <w:pStyle w:val="ListParagraph"/>
        <w:numPr>
          <w:ilvl w:val="0"/>
          <w:numId w:val="5"/>
        </w:numPr>
        <w:tabs>
          <w:tab w:val="left" w:pos="1560"/>
        </w:tabs>
        <w:spacing w:after="120"/>
        <w:ind w:left="567" w:right="0"/>
        <w:rPr>
          <w:rFonts w:asciiTheme="minorHAnsi" w:hAnsiTheme="minorHAnsi" w:cstheme="minorHAnsi"/>
          <w:sz w:val="24"/>
          <w:szCs w:val="24"/>
        </w:rPr>
      </w:pPr>
      <w:r w:rsidRPr="00FE542A">
        <w:rPr>
          <w:rFonts w:asciiTheme="minorHAnsi" w:hAnsiTheme="minorHAnsi" w:cstheme="minorHAnsi"/>
          <w:sz w:val="24"/>
          <w:szCs w:val="24"/>
        </w:rPr>
        <w:t xml:space="preserve">The EU and its </w:t>
      </w:r>
      <w:r w:rsidR="00F717CC" w:rsidRPr="00FE542A">
        <w:rPr>
          <w:rFonts w:asciiTheme="minorHAnsi" w:hAnsiTheme="minorHAnsi" w:cstheme="minorHAnsi"/>
          <w:sz w:val="24"/>
          <w:szCs w:val="24"/>
        </w:rPr>
        <w:t>M</w:t>
      </w:r>
      <w:r w:rsidR="00F717CC">
        <w:rPr>
          <w:rFonts w:asciiTheme="minorHAnsi" w:hAnsiTheme="minorHAnsi" w:cstheme="minorHAnsi"/>
          <w:sz w:val="24"/>
          <w:szCs w:val="24"/>
        </w:rPr>
        <w:t>ember States</w:t>
      </w:r>
      <w:r w:rsidRPr="00FE542A">
        <w:rPr>
          <w:rFonts w:asciiTheme="minorHAnsi" w:hAnsiTheme="minorHAnsi" w:cstheme="minorHAnsi"/>
          <w:sz w:val="24"/>
          <w:szCs w:val="24"/>
        </w:rPr>
        <w:t xml:space="preserve"> </w:t>
      </w:r>
      <w:r w:rsidR="0013390D">
        <w:rPr>
          <w:rFonts w:asciiTheme="minorHAnsi" w:hAnsiTheme="minorHAnsi" w:cstheme="minorHAnsi"/>
          <w:sz w:val="24"/>
          <w:szCs w:val="24"/>
        </w:rPr>
        <w:t>are supportive of the idea</w:t>
      </w:r>
      <w:r w:rsidR="0013390D" w:rsidRPr="0013390D">
        <w:rPr>
          <w:rFonts w:asciiTheme="minorHAnsi" w:hAnsiTheme="minorHAnsi" w:cstheme="minorHAnsi"/>
          <w:sz w:val="24"/>
          <w:szCs w:val="24"/>
        </w:rPr>
        <w:t xml:space="preserve"> of </w:t>
      </w:r>
      <w:r w:rsidR="00CF5503">
        <w:rPr>
          <w:rFonts w:asciiTheme="minorHAnsi" w:hAnsiTheme="minorHAnsi" w:cstheme="minorHAnsi"/>
          <w:sz w:val="24"/>
          <w:szCs w:val="24"/>
        </w:rPr>
        <w:t>launching</w:t>
      </w:r>
      <w:r w:rsidR="0013390D">
        <w:rPr>
          <w:rFonts w:asciiTheme="minorHAnsi" w:hAnsiTheme="minorHAnsi" w:cstheme="minorHAnsi"/>
          <w:sz w:val="24"/>
          <w:szCs w:val="24"/>
        </w:rPr>
        <w:t xml:space="preserve"> </w:t>
      </w:r>
      <w:r w:rsidR="0013390D" w:rsidRPr="0013390D">
        <w:rPr>
          <w:rFonts w:asciiTheme="minorHAnsi" w:hAnsiTheme="minorHAnsi" w:cstheme="minorHAnsi"/>
          <w:sz w:val="24"/>
          <w:szCs w:val="24"/>
        </w:rPr>
        <w:t>the UNEP “Global Assessment Synthesis Report”</w:t>
      </w:r>
      <w:r w:rsidR="00001545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>
        <w:rPr>
          <w:rFonts w:asciiTheme="minorHAnsi" w:hAnsiTheme="minorHAnsi" w:cstheme="minorHAnsi"/>
          <w:sz w:val="24"/>
          <w:szCs w:val="24"/>
        </w:rPr>
        <w:t>on the occasion of</w:t>
      </w:r>
      <w:proofErr w:type="gramEnd"/>
      <w:r w:rsidR="00001545">
        <w:rPr>
          <w:rFonts w:asciiTheme="minorHAnsi" w:hAnsiTheme="minorHAnsi" w:cstheme="minorHAnsi"/>
          <w:sz w:val="24"/>
          <w:szCs w:val="24"/>
        </w:rPr>
        <w:t xml:space="preserve"> UNEA-5</w:t>
      </w:r>
      <w:r w:rsidR="00F717CC">
        <w:rPr>
          <w:rFonts w:asciiTheme="minorHAnsi" w:hAnsiTheme="minorHAnsi" w:cstheme="minorHAnsi"/>
          <w:sz w:val="24"/>
          <w:szCs w:val="24"/>
        </w:rPr>
        <w:t>/</w:t>
      </w:r>
      <w:r w:rsidR="00001545">
        <w:rPr>
          <w:rFonts w:asciiTheme="minorHAnsi" w:hAnsiTheme="minorHAnsi" w:cstheme="minorHAnsi"/>
          <w:sz w:val="24"/>
          <w:szCs w:val="24"/>
        </w:rPr>
        <w:t>1</w:t>
      </w:r>
      <w:r w:rsidR="00F717CC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as it would provide great momentum for the year to come</w:t>
      </w:r>
      <w:r w:rsidR="0013390D">
        <w:rPr>
          <w:rFonts w:asciiTheme="minorHAnsi" w:hAnsiTheme="minorHAnsi" w:cstheme="minorHAnsi"/>
          <w:sz w:val="24"/>
          <w:szCs w:val="24"/>
        </w:rPr>
        <w:t xml:space="preserve">. </w:t>
      </w:r>
      <w:r w:rsidR="00CF5503">
        <w:rPr>
          <w:rFonts w:asciiTheme="minorHAnsi" w:hAnsiTheme="minorHAnsi" w:cstheme="minorHAnsi"/>
          <w:sz w:val="24"/>
          <w:szCs w:val="24"/>
        </w:rPr>
        <w:t xml:space="preserve">With </w:t>
      </w:r>
      <w:r w:rsidR="00F717CC">
        <w:rPr>
          <w:rFonts w:asciiTheme="minorHAnsi" w:hAnsiTheme="minorHAnsi" w:cstheme="minorHAnsi"/>
          <w:sz w:val="24"/>
          <w:szCs w:val="24"/>
        </w:rPr>
        <w:t xml:space="preserve">a </w:t>
      </w:r>
      <w:r w:rsidR="001543F6">
        <w:rPr>
          <w:rFonts w:asciiTheme="minorHAnsi" w:hAnsiTheme="minorHAnsi" w:cstheme="minorHAnsi"/>
          <w:sz w:val="24"/>
          <w:szCs w:val="24"/>
        </w:rPr>
        <w:t>view to the “Legacy P</w:t>
      </w:r>
      <w:r w:rsidR="00CF5503">
        <w:rPr>
          <w:rFonts w:asciiTheme="minorHAnsi" w:hAnsiTheme="minorHAnsi" w:cstheme="minorHAnsi"/>
          <w:sz w:val="24"/>
          <w:szCs w:val="24"/>
        </w:rPr>
        <w:t xml:space="preserve">ublication”, the </w:t>
      </w:r>
      <w:r w:rsidR="00F717CC">
        <w:rPr>
          <w:rFonts w:asciiTheme="minorHAnsi" w:hAnsiTheme="minorHAnsi" w:cstheme="minorHAnsi"/>
          <w:sz w:val="24"/>
          <w:szCs w:val="24"/>
        </w:rPr>
        <w:t>EU and its Member States</w:t>
      </w:r>
      <w:r w:rsidRPr="00FE542A">
        <w:rPr>
          <w:rFonts w:asciiTheme="minorHAnsi" w:hAnsiTheme="minorHAnsi" w:cstheme="minorHAnsi"/>
          <w:sz w:val="24"/>
          <w:szCs w:val="24"/>
        </w:rPr>
        <w:t xml:space="preserve"> </w:t>
      </w:r>
      <w:r w:rsidR="00CF5503">
        <w:rPr>
          <w:rFonts w:asciiTheme="minorHAnsi" w:hAnsiTheme="minorHAnsi" w:cstheme="minorHAnsi"/>
          <w:sz w:val="24"/>
          <w:szCs w:val="24"/>
        </w:rPr>
        <w:t xml:space="preserve">would like to ask UNEP to provide details for our further consideration. </w:t>
      </w:r>
      <w:r w:rsidR="00CF5503" w:rsidRPr="00F717CC">
        <w:rPr>
          <w:rFonts w:asciiTheme="minorHAnsi" w:hAnsiTheme="minorHAnsi" w:cstheme="minorHAnsi"/>
          <w:sz w:val="24"/>
          <w:szCs w:val="24"/>
        </w:rPr>
        <w:t xml:space="preserve">Additionally, </w:t>
      </w:r>
      <w:r w:rsidR="00F717CC">
        <w:rPr>
          <w:rFonts w:asciiTheme="minorHAnsi" w:hAnsiTheme="minorHAnsi" w:cstheme="minorHAnsi"/>
          <w:sz w:val="24"/>
          <w:szCs w:val="24"/>
        </w:rPr>
        <w:t>we</w:t>
      </w:r>
      <w:r w:rsidRPr="00F717CC">
        <w:rPr>
          <w:rFonts w:asciiTheme="minorHAnsi" w:hAnsiTheme="minorHAnsi" w:cstheme="minorHAnsi"/>
          <w:sz w:val="24"/>
          <w:szCs w:val="24"/>
        </w:rPr>
        <w:t xml:space="preserve"> </w:t>
      </w:r>
      <w:r w:rsidR="00CF5503" w:rsidRPr="00F717CC">
        <w:rPr>
          <w:rFonts w:asciiTheme="minorHAnsi" w:hAnsiTheme="minorHAnsi" w:cstheme="minorHAnsi"/>
          <w:sz w:val="24"/>
          <w:szCs w:val="24"/>
        </w:rPr>
        <w:t>would like to suggest examining how this process</w:t>
      </w:r>
      <w:r w:rsidR="0013390D" w:rsidRPr="00F717CC">
        <w:rPr>
          <w:rFonts w:asciiTheme="minorHAnsi" w:hAnsiTheme="minorHAnsi" w:cstheme="minorHAnsi"/>
          <w:sz w:val="24"/>
          <w:szCs w:val="24"/>
        </w:rPr>
        <w:t xml:space="preserve"> </w:t>
      </w:r>
      <w:r w:rsidR="00364BC0" w:rsidRPr="00F717CC">
        <w:rPr>
          <w:rFonts w:asciiTheme="minorHAnsi" w:hAnsiTheme="minorHAnsi" w:cstheme="minorHAnsi"/>
          <w:sz w:val="24"/>
          <w:szCs w:val="24"/>
        </w:rPr>
        <w:t xml:space="preserve">could benefit </w:t>
      </w:r>
      <w:r w:rsidR="00A72B10" w:rsidRPr="00F717CC">
        <w:rPr>
          <w:rFonts w:asciiTheme="minorHAnsi" w:hAnsiTheme="minorHAnsi" w:cstheme="minorHAnsi"/>
          <w:sz w:val="24"/>
          <w:szCs w:val="24"/>
        </w:rPr>
        <w:t xml:space="preserve">the work done so far </w:t>
      </w:r>
      <w:r w:rsidR="00F01846" w:rsidRPr="00F717CC">
        <w:rPr>
          <w:rFonts w:asciiTheme="minorHAnsi" w:hAnsiTheme="minorHAnsi" w:cstheme="minorHAnsi"/>
          <w:sz w:val="24"/>
          <w:szCs w:val="24"/>
        </w:rPr>
        <w:t xml:space="preserve">for </w:t>
      </w:r>
      <w:r w:rsidR="00A72B10" w:rsidRPr="00F717CC">
        <w:rPr>
          <w:rFonts w:asciiTheme="minorHAnsi" w:hAnsiTheme="minorHAnsi" w:cstheme="minorHAnsi"/>
          <w:sz w:val="24"/>
          <w:szCs w:val="24"/>
        </w:rPr>
        <w:t>the Future of GEO</w:t>
      </w:r>
      <w:r w:rsidR="00F01846" w:rsidRPr="00F717CC">
        <w:rPr>
          <w:rFonts w:asciiTheme="minorHAnsi" w:hAnsiTheme="minorHAnsi" w:cstheme="minorHAnsi"/>
          <w:sz w:val="24"/>
          <w:szCs w:val="24"/>
        </w:rPr>
        <w:t xml:space="preserve"> process</w:t>
      </w:r>
      <w:r w:rsidR="00A72B10" w:rsidRPr="00F717CC">
        <w:rPr>
          <w:rFonts w:asciiTheme="minorHAnsi" w:hAnsiTheme="minorHAnsi" w:cstheme="minorHAnsi"/>
          <w:sz w:val="24"/>
          <w:szCs w:val="24"/>
        </w:rPr>
        <w:t>. In line with this, the effort of focusing on UNEP’s core mandate of a science-policy interface should build on the experience and work performed so far in the aforementioned GEO process, and not only</w:t>
      </w:r>
      <w:r w:rsidR="00F01846" w:rsidRPr="00F717CC">
        <w:rPr>
          <w:rFonts w:asciiTheme="minorHAnsi" w:hAnsiTheme="minorHAnsi" w:cstheme="minorHAnsi"/>
          <w:sz w:val="24"/>
          <w:szCs w:val="24"/>
        </w:rPr>
        <w:t xml:space="preserve"> on</w:t>
      </w:r>
      <w:r w:rsidR="00A72B10" w:rsidRPr="00F717CC">
        <w:rPr>
          <w:rFonts w:asciiTheme="minorHAnsi" w:hAnsiTheme="minorHAnsi" w:cstheme="minorHAnsi"/>
          <w:sz w:val="24"/>
          <w:szCs w:val="24"/>
        </w:rPr>
        <w:t xml:space="preserve"> the Ad-hoc Globa</w:t>
      </w:r>
      <w:r w:rsidR="00001545" w:rsidRPr="00F717CC">
        <w:rPr>
          <w:rFonts w:asciiTheme="minorHAnsi" w:hAnsiTheme="minorHAnsi" w:cstheme="minorHAnsi"/>
          <w:sz w:val="24"/>
          <w:szCs w:val="24"/>
        </w:rPr>
        <w:t>l Assessment Dialogue (see paragraph</w:t>
      </w:r>
      <w:r w:rsidR="00A72B10" w:rsidRPr="00F717CC">
        <w:rPr>
          <w:rFonts w:asciiTheme="minorHAnsi" w:hAnsiTheme="minorHAnsi" w:cstheme="minorHAnsi"/>
          <w:sz w:val="24"/>
          <w:szCs w:val="24"/>
        </w:rPr>
        <w:t xml:space="preserve"> 19).</w:t>
      </w:r>
      <w:r w:rsidRPr="00F717C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A3AF188" w14:textId="77777777" w:rsidR="00A72B10" w:rsidRDefault="00A72B10" w:rsidP="00F717CC">
      <w:pPr>
        <w:pStyle w:val="ListParagraph"/>
        <w:numPr>
          <w:ilvl w:val="0"/>
          <w:numId w:val="5"/>
        </w:numPr>
        <w:tabs>
          <w:tab w:val="left" w:pos="1560"/>
        </w:tabs>
        <w:spacing w:after="120"/>
        <w:ind w:left="567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With regard to the proposal of having an entire communication initiative and elaboration of a “visual identity” across the length of the </w:t>
      </w:r>
      <w:r w:rsidR="00F717CC">
        <w:rPr>
          <w:rFonts w:asciiTheme="minorHAnsi" w:hAnsiTheme="minorHAnsi" w:cstheme="minorHAnsi"/>
          <w:sz w:val="24"/>
          <w:szCs w:val="24"/>
        </w:rPr>
        <w:t>i</w:t>
      </w:r>
      <w:r>
        <w:rPr>
          <w:rFonts w:asciiTheme="minorHAnsi" w:hAnsiTheme="minorHAnsi" w:cstheme="minorHAnsi"/>
          <w:sz w:val="24"/>
          <w:szCs w:val="24"/>
        </w:rPr>
        <w:t xml:space="preserve">ntersessional </w:t>
      </w:r>
      <w:r w:rsidR="00F717CC">
        <w:rPr>
          <w:rFonts w:asciiTheme="minorHAnsi" w:hAnsiTheme="minorHAnsi" w:cstheme="minorHAnsi"/>
          <w:sz w:val="24"/>
          <w:szCs w:val="24"/>
        </w:rPr>
        <w:t>p</w:t>
      </w:r>
      <w:r>
        <w:rPr>
          <w:rFonts w:asciiTheme="minorHAnsi" w:hAnsiTheme="minorHAnsi" w:cstheme="minorHAnsi"/>
          <w:sz w:val="24"/>
          <w:szCs w:val="24"/>
        </w:rPr>
        <w:t xml:space="preserve">eriod, the </w:t>
      </w:r>
      <w:r w:rsidR="00F60427" w:rsidRPr="00FE542A">
        <w:rPr>
          <w:rFonts w:asciiTheme="minorHAnsi" w:hAnsiTheme="minorHAnsi" w:cstheme="minorHAnsi"/>
          <w:sz w:val="24"/>
          <w:szCs w:val="24"/>
        </w:rPr>
        <w:t>EU and its M</w:t>
      </w:r>
      <w:r w:rsidR="00F717CC">
        <w:rPr>
          <w:rFonts w:asciiTheme="minorHAnsi" w:hAnsiTheme="minorHAnsi" w:cstheme="minorHAnsi"/>
          <w:sz w:val="24"/>
          <w:szCs w:val="24"/>
        </w:rPr>
        <w:t xml:space="preserve">ember </w:t>
      </w:r>
      <w:r w:rsidR="00F60427" w:rsidRPr="00FE542A">
        <w:rPr>
          <w:rFonts w:asciiTheme="minorHAnsi" w:hAnsiTheme="minorHAnsi" w:cstheme="minorHAnsi"/>
          <w:sz w:val="24"/>
          <w:szCs w:val="24"/>
        </w:rPr>
        <w:t>S</w:t>
      </w:r>
      <w:r w:rsidR="00F717CC">
        <w:rPr>
          <w:rFonts w:asciiTheme="minorHAnsi" w:hAnsiTheme="minorHAnsi" w:cstheme="minorHAnsi"/>
          <w:sz w:val="24"/>
          <w:szCs w:val="24"/>
        </w:rPr>
        <w:t>tates</w:t>
      </w:r>
      <w:r w:rsidR="00F60427" w:rsidRPr="00FE542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are </w:t>
      </w:r>
      <w:r w:rsidR="00F60427">
        <w:rPr>
          <w:rFonts w:asciiTheme="minorHAnsi" w:hAnsiTheme="minorHAnsi" w:cstheme="minorHAnsi"/>
          <w:sz w:val="24"/>
          <w:szCs w:val="24"/>
        </w:rPr>
        <w:t>wondering if such an extensive list of events to engage with the UNEP@50 commemorations is necessary</w:t>
      </w:r>
      <w:r>
        <w:rPr>
          <w:rFonts w:asciiTheme="minorHAnsi" w:hAnsiTheme="minorHAnsi" w:cstheme="minorHAnsi"/>
          <w:sz w:val="24"/>
          <w:szCs w:val="24"/>
        </w:rPr>
        <w:t>.</w:t>
      </w:r>
      <w:r w:rsidR="002261EB">
        <w:rPr>
          <w:rFonts w:asciiTheme="minorHAnsi" w:hAnsiTheme="minorHAnsi" w:cstheme="minorHAnsi"/>
          <w:sz w:val="24"/>
          <w:szCs w:val="24"/>
        </w:rPr>
        <w:t xml:space="preserve"> Henceforth, </w:t>
      </w:r>
      <w:r w:rsidR="00F717CC">
        <w:rPr>
          <w:rFonts w:asciiTheme="minorHAnsi" w:hAnsiTheme="minorHAnsi" w:cstheme="minorHAnsi"/>
          <w:sz w:val="24"/>
          <w:szCs w:val="24"/>
        </w:rPr>
        <w:t>we</w:t>
      </w:r>
      <w:r w:rsidR="00F60427" w:rsidRPr="00FE542A">
        <w:rPr>
          <w:rFonts w:asciiTheme="minorHAnsi" w:hAnsiTheme="minorHAnsi" w:cstheme="minorHAnsi"/>
          <w:sz w:val="24"/>
          <w:szCs w:val="24"/>
        </w:rPr>
        <w:t xml:space="preserve"> </w:t>
      </w:r>
      <w:r w:rsidR="00F01846">
        <w:rPr>
          <w:rFonts w:asciiTheme="minorHAnsi" w:hAnsiTheme="minorHAnsi" w:cstheme="minorHAnsi"/>
          <w:sz w:val="24"/>
          <w:szCs w:val="24"/>
        </w:rPr>
        <w:t>urge</w:t>
      </w:r>
      <w:r w:rsidR="002261EB">
        <w:rPr>
          <w:rFonts w:asciiTheme="minorHAnsi" w:hAnsiTheme="minorHAnsi" w:cstheme="minorHAnsi"/>
          <w:sz w:val="24"/>
          <w:szCs w:val="24"/>
        </w:rPr>
        <w:t xml:space="preserve"> the Secretariat to reconsider the length of the list of multilateral environmental meetings and events to give prominence to the UNEP@50 commemoration and suggest </w:t>
      </w:r>
      <w:proofErr w:type="gramStart"/>
      <w:r w:rsidR="002261EB">
        <w:rPr>
          <w:rFonts w:asciiTheme="minorHAnsi" w:hAnsiTheme="minorHAnsi" w:cstheme="minorHAnsi"/>
          <w:sz w:val="24"/>
          <w:szCs w:val="24"/>
        </w:rPr>
        <w:t>to make</w:t>
      </w:r>
      <w:proofErr w:type="gramEnd"/>
      <w:r w:rsidR="002261EB">
        <w:rPr>
          <w:rFonts w:asciiTheme="minorHAnsi" w:hAnsiTheme="minorHAnsi" w:cstheme="minorHAnsi"/>
          <w:sz w:val="24"/>
          <w:szCs w:val="24"/>
        </w:rPr>
        <w:t xml:space="preserve"> a selection of fewer. </w:t>
      </w:r>
      <w:r w:rsidR="00001545">
        <w:rPr>
          <w:rFonts w:asciiTheme="minorHAnsi" w:hAnsiTheme="minorHAnsi" w:cstheme="minorHAnsi"/>
          <w:sz w:val="24"/>
          <w:szCs w:val="24"/>
        </w:rPr>
        <w:t xml:space="preserve">For instance, we wonder if instead considering the International Day for Poverty Eradication it </w:t>
      </w:r>
      <w:proofErr w:type="gramStart"/>
      <w:r w:rsidR="00001545">
        <w:rPr>
          <w:rFonts w:asciiTheme="minorHAnsi" w:hAnsiTheme="minorHAnsi" w:cstheme="minorHAnsi"/>
          <w:sz w:val="24"/>
          <w:szCs w:val="24"/>
        </w:rPr>
        <w:t>wouldn’t</w:t>
      </w:r>
      <w:proofErr w:type="gramEnd"/>
      <w:r w:rsidR="00001545">
        <w:rPr>
          <w:rFonts w:asciiTheme="minorHAnsi" w:hAnsiTheme="minorHAnsi" w:cstheme="minorHAnsi"/>
          <w:sz w:val="24"/>
          <w:szCs w:val="24"/>
        </w:rPr>
        <w:t xml:space="preserve"> make more sense to consider the International Day for Blue Skies and Clean Air. </w:t>
      </w:r>
    </w:p>
    <w:p w14:paraId="6250BF8D" w14:textId="0112BA90" w:rsidR="00001545" w:rsidRDefault="001543F6" w:rsidP="00F717CC">
      <w:pPr>
        <w:pStyle w:val="ListParagraph"/>
        <w:numPr>
          <w:ilvl w:val="0"/>
          <w:numId w:val="5"/>
        </w:numPr>
        <w:tabs>
          <w:tab w:val="left" w:pos="1560"/>
        </w:tabs>
        <w:spacing w:after="120"/>
        <w:ind w:left="567"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We advocate to use the </w:t>
      </w:r>
      <w:r w:rsidR="00DC32EB">
        <w:rPr>
          <w:rFonts w:asciiTheme="minorHAnsi" w:hAnsiTheme="minorHAnsi" w:cstheme="minorHAnsi"/>
          <w:sz w:val="24"/>
          <w:szCs w:val="24"/>
        </w:rPr>
        <w:t>“</w:t>
      </w:r>
      <w:r>
        <w:rPr>
          <w:rFonts w:asciiTheme="minorHAnsi" w:hAnsiTheme="minorHAnsi" w:cstheme="minorHAnsi"/>
          <w:sz w:val="24"/>
          <w:szCs w:val="24"/>
        </w:rPr>
        <w:t>Synthesis Report</w:t>
      </w:r>
      <w:r w:rsidR="00DC32EB">
        <w:rPr>
          <w:rFonts w:asciiTheme="minorHAnsi" w:hAnsiTheme="minorHAnsi" w:cstheme="minorHAnsi"/>
          <w:sz w:val="24"/>
          <w:szCs w:val="24"/>
        </w:rPr>
        <w:t>”</w:t>
      </w:r>
      <w:r>
        <w:rPr>
          <w:rFonts w:asciiTheme="minorHAnsi" w:hAnsiTheme="minorHAnsi" w:cstheme="minorHAnsi"/>
          <w:sz w:val="24"/>
          <w:szCs w:val="24"/>
        </w:rPr>
        <w:t xml:space="preserve"> and potentially also the “Legacy Publication” </w:t>
      </w:r>
      <w:r w:rsidR="00001545">
        <w:rPr>
          <w:rFonts w:asciiTheme="minorHAnsi" w:hAnsiTheme="minorHAnsi" w:cstheme="minorHAnsi"/>
          <w:sz w:val="24"/>
          <w:szCs w:val="24"/>
        </w:rPr>
        <w:t xml:space="preserve">as part of the communication campaign as well as a vehicle to connect to relevant international events. </w:t>
      </w:r>
    </w:p>
    <w:p w14:paraId="4ED1798F" w14:textId="3884D096" w:rsidR="00916904" w:rsidRDefault="00F60427" w:rsidP="00F717CC">
      <w:pPr>
        <w:pStyle w:val="ListParagraph"/>
        <w:numPr>
          <w:ilvl w:val="0"/>
          <w:numId w:val="5"/>
        </w:numPr>
        <w:tabs>
          <w:tab w:val="left" w:pos="1560"/>
        </w:tabs>
        <w:spacing w:after="120"/>
        <w:ind w:left="567" w:right="0"/>
        <w:rPr>
          <w:rFonts w:asciiTheme="minorHAnsi" w:hAnsiTheme="minorHAnsi" w:cstheme="minorHAnsi"/>
          <w:sz w:val="24"/>
          <w:szCs w:val="24"/>
        </w:rPr>
      </w:pPr>
      <w:r w:rsidRPr="00F5764D">
        <w:rPr>
          <w:rFonts w:asciiTheme="minorHAnsi" w:hAnsiTheme="minorHAnsi" w:cstheme="minorHAnsi"/>
          <w:sz w:val="24"/>
          <w:szCs w:val="24"/>
        </w:rPr>
        <w:t xml:space="preserve">The EU and its MS </w:t>
      </w:r>
      <w:r w:rsidR="00001545" w:rsidRPr="00F5764D">
        <w:rPr>
          <w:rFonts w:asciiTheme="minorHAnsi" w:hAnsiTheme="minorHAnsi" w:cstheme="minorHAnsi"/>
          <w:sz w:val="24"/>
          <w:szCs w:val="24"/>
        </w:rPr>
        <w:t xml:space="preserve">encourage the Secretariat to target the communication campaign towards relevant stakeholders, including the public. </w:t>
      </w:r>
    </w:p>
    <w:p w14:paraId="5A42D6C5" w14:textId="77777777" w:rsidR="001F04AE" w:rsidRPr="001F04AE" w:rsidRDefault="001F04AE" w:rsidP="001F04AE">
      <w:pPr>
        <w:tabs>
          <w:tab w:val="left" w:pos="1560"/>
        </w:tabs>
        <w:spacing w:after="120"/>
        <w:rPr>
          <w:rFonts w:asciiTheme="minorHAnsi" w:hAnsiTheme="minorHAnsi" w:cstheme="minorHAnsi"/>
          <w:sz w:val="24"/>
          <w:szCs w:val="24"/>
        </w:rPr>
      </w:pPr>
    </w:p>
    <w:p w14:paraId="55314E05" w14:textId="77777777" w:rsidR="00916904" w:rsidRPr="00916904" w:rsidRDefault="00916904" w:rsidP="00916904">
      <w:pPr>
        <w:pStyle w:val="BodyText"/>
        <w:rPr>
          <w:rFonts w:asciiTheme="minorHAnsi" w:hAnsiTheme="minorHAnsi" w:cstheme="minorHAnsi"/>
          <w:sz w:val="24"/>
          <w:szCs w:val="24"/>
        </w:rPr>
      </w:pPr>
      <w:r w:rsidRPr="00916904">
        <w:rPr>
          <w:rFonts w:asciiTheme="minorHAnsi" w:hAnsiTheme="minorHAnsi" w:cstheme="minorHAns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3578C53" wp14:editId="00AF4A30">
                <wp:simplePos x="0" y="0"/>
                <wp:positionH relativeFrom="page">
                  <wp:posOffset>3105150</wp:posOffset>
                </wp:positionH>
                <wp:positionV relativeFrom="paragraph">
                  <wp:posOffset>164465</wp:posOffset>
                </wp:positionV>
                <wp:extent cx="1348740" cy="8890"/>
                <wp:effectExtent l="0" t="2540" r="3810" b="0"/>
                <wp:wrapTopAndBottom/>
                <wp:docPr id="1" name="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874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B75F71" id="Rechteck 1" o:spid="_x0000_s1026" style="position:absolute;margin-left:244.5pt;margin-top:12.95pt;width:106.2pt;height:.7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5F8B054F" w14:textId="77777777" w:rsidR="00B706D4" w:rsidRPr="00916904" w:rsidRDefault="00B706D4">
      <w:pPr>
        <w:rPr>
          <w:rFonts w:asciiTheme="minorHAnsi" w:hAnsiTheme="minorHAnsi" w:cstheme="minorHAnsi"/>
          <w:sz w:val="24"/>
          <w:szCs w:val="24"/>
        </w:rPr>
      </w:pPr>
    </w:p>
    <w:sectPr w:rsidR="00B706D4" w:rsidRPr="009169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026CA" w14:textId="77777777" w:rsidR="001263FE" w:rsidRDefault="001263FE" w:rsidP="00916904">
      <w:r>
        <w:separator/>
      </w:r>
    </w:p>
  </w:endnote>
  <w:endnote w:type="continuationSeparator" w:id="0">
    <w:p w14:paraId="0E3C2DE2" w14:textId="77777777" w:rsidR="001263FE" w:rsidRDefault="001263FE" w:rsidP="00916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rlito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644F3" w14:textId="77777777" w:rsidR="00916904" w:rsidRDefault="009169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AA6A5" w14:textId="77777777" w:rsidR="00916904" w:rsidRDefault="0091690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7A794" w14:textId="77777777" w:rsidR="00916904" w:rsidRDefault="009169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13B66F" w14:textId="77777777" w:rsidR="001263FE" w:rsidRDefault="001263FE" w:rsidP="00916904">
      <w:r>
        <w:separator/>
      </w:r>
    </w:p>
  </w:footnote>
  <w:footnote w:type="continuationSeparator" w:id="0">
    <w:p w14:paraId="0D282AFB" w14:textId="77777777" w:rsidR="001263FE" w:rsidRDefault="001263FE" w:rsidP="00916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4F8F8" w14:textId="77777777" w:rsidR="00916904" w:rsidRDefault="009169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EDE1" w14:textId="77777777" w:rsidR="00916904" w:rsidRPr="00916904" w:rsidRDefault="00916904" w:rsidP="0091690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822EE" w14:textId="77777777" w:rsidR="00916904" w:rsidRDefault="009169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708B8"/>
    <w:multiLevelType w:val="hybridMultilevel"/>
    <w:tmpl w:val="613E2280"/>
    <w:lvl w:ilvl="0" w:tplc="22E2904E">
      <w:numFmt w:val="bullet"/>
      <w:lvlText w:val="-"/>
      <w:lvlJc w:val="left"/>
      <w:pPr>
        <w:ind w:left="1396" w:hanging="360"/>
      </w:pPr>
      <w:rPr>
        <w:rFonts w:ascii="Carlito" w:eastAsia="Carlito" w:hAnsi="Carlito" w:cs="Carlito" w:hint="default"/>
        <w:w w:val="100"/>
        <w:sz w:val="22"/>
        <w:szCs w:val="22"/>
        <w:lang w:val="en-US" w:eastAsia="en-US" w:bidi="ar-SA"/>
      </w:rPr>
    </w:lvl>
    <w:lvl w:ilvl="1" w:tplc="348A21F8">
      <w:numFmt w:val="bullet"/>
      <w:lvlText w:val="•"/>
      <w:lvlJc w:val="left"/>
      <w:pPr>
        <w:ind w:left="2302" w:hanging="360"/>
      </w:pPr>
      <w:rPr>
        <w:lang w:val="en-US" w:eastAsia="en-US" w:bidi="ar-SA"/>
      </w:rPr>
    </w:lvl>
    <w:lvl w:ilvl="2" w:tplc="AE92B6A0">
      <w:numFmt w:val="bullet"/>
      <w:lvlText w:val="•"/>
      <w:lvlJc w:val="left"/>
      <w:pPr>
        <w:ind w:left="3205" w:hanging="360"/>
      </w:pPr>
      <w:rPr>
        <w:lang w:val="en-US" w:eastAsia="en-US" w:bidi="ar-SA"/>
      </w:rPr>
    </w:lvl>
    <w:lvl w:ilvl="3" w:tplc="89807784">
      <w:numFmt w:val="bullet"/>
      <w:lvlText w:val="•"/>
      <w:lvlJc w:val="left"/>
      <w:pPr>
        <w:ind w:left="4107" w:hanging="360"/>
      </w:pPr>
      <w:rPr>
        <w:lang w:val="en-US" w:eastAsia="en-US" w:bidi="ar-SA"/>
      </w:rPr>
    </w:lvl>
    <w:lvl w:ilvl="4" w:tplc="848213BC">
      <w:numFmt w:val="bullet"/>
      <w:lvlText w:val="•"/>
      <w:lvlJc w:val="left"/>
      <w:pPr>
        <w:ind w:left="5010" w:hanging="360"/>
      </w:pPr>
      <w:rPr>
        <w:lang w:val="en-US" w:eastAsia="en-US" w:bidi="ar-SA"/>
      </w:rPr>
    </w:lvl>
    <w:lvl w:ilvl="5" w:tplc="6D2EE6FC">
      <w:numFmt w:val="bullet"/>
      <w:lvlText w:val="•"/>
      <w:lvlJc w:val="left"/>
      <w:pPr>
        <w:ind w:left="5912" w:hanging="360"/>
      </w:pPr>
      <w:rPr>
        <w:lang w:val="en-US" w:eastAsia="en-US" w:bidi="ar-SA"/>
      </w:rPr>
    </w:lvl>
    <w:lvl w:ilvl="6" w:tplc="E01A002A">
      <w:numFmt w:val="bullet"/>
      <w:lvlText w:val="•"/>
      <w:lvlJc w:val="left"/>
      <w:pPr>
        <w:ind w:left="6815" w:hanging="360"/>
      </w:pPr>
      <w:rPr>
        <w:lang w:val="en-US" w:eastAsia="en-US" w:bidi="ar-SA"/>
      </w:rPr>
    </w:lvl>
    <w:lvl w:ilvl="7" w:tplc="A0E03E72">
      <w:numFmt w:val="bullet"/>
      <w:lvlText w:val="•"/>
      <w:lvlJc w:val="left"/>
      <w:pPr>
        <w:ind w:left="7717" w:hanging="360"/>
      </w:pPr>
      <w:rPr>
        <w:lang w:val="en-US" w:eastAsia="en-US" w:bidi="ar-SA"/>
      </w:rPr>
    </w:lvl>
    <w:lvl w:ilvl="8" w:tplc="F734153E">
      <w:numFmt w:val="bullet"/>
      <w:lvlText w:val="•"/>
      <w:lvlJc w:val="left"/>
      <w:pPr>
        <w:ind w:left="8620" w:hanging="360"/>
      </w:pPr>
      <w:rPr>
        <w:lang w:val="en-US" w:eastAsia="en-US" w:bidi="ar-SA"/>
      </w:rPr>
    </w:lvl>
  </w:abstractNum>
  <w:abstractNum w:abstractNumId="1" w15:restartNumberingAfterBreak="0">
    <w:nsid w:val="337A7A08"/>
    <w:multiLevelType w:val="hybridMultilevel"/>
    <w:tmpl w:val="AD4A86CE"/>
    <w:lvl w:ilvl="0" w:tplc="22E2904E">
      <w:numFmt w:val="bullet"/>
      <w:lvlText w:val="-"/>
      <w:lvlJc w:val="left"/>
      <w:pPr>
        <w:ind w:left="1396" w:hanging="360"/>
      </w:pPr>
      <w:rPr>
        <w:rFonts w:ascii="Carlito" w:eastAsia="Carlito" w:hAnsi="Carlito" w:cs="Carlito" w:hint="default"/>
        <w:w w:val="100"/>
        <w:sz w:val="22"/>
        <w:szCs w:val="22"/>
        <w:lang w:val="en-US" w:eastAsia="en-US" w:bidi="ar-SA"/>
      </w:rPr>
    </w:lvl>
    <w:lvl w:ilvl="1" w:tplc="71AC6E24">
      <w:numFmt w:val="bullet"/>
      <w:lvlText w:val="•"/>
      <w:lvlJc w:val="left"/>
      <w:pPr>
        <w:ind w:left="2302" w:hanging="360"/>
      </w:pPr>
      <w:rPr>
        <w:lang w:val="en-US" w:eastAsia="en-US" w:bidi="ar-SA"/>
      </w:rPr>
    </w:lvl>
    <w:lvl w:ilvl="2" w:tplc="B5F29AE8">
      <w:numFmt w:val="bullet"/>
      <w:lvlText w:val="•"/>
      <w:lvlJc w:val="left"/>
      <w:pPr>
        <w:ind w:left="3205" w:hanging="360"/>
      </w:pPr>
      <w:rPr>
        <w:lang w:val="en-US" w:eastAsia="en-US" w:bidi="ar-SA"/>
      </w:rPr>
    </w:lvl>
    <w:lvl w:ilvl="3" w:tplc="4FDC2E64">
      <w:numFmt w:val="bullet"/>
      <w:lvlText w:val="•"/>
      <w:lvlJc w:val="left"/>
      <w:pPr>
        <w:ind w:left="4107" w:hanging="360"/>
      </w:pPr>
      <w:rPr>
        <w:lang w:val="en-US" w:eastAsia="en-US" w:bidi="ar-SA"/>
      </w:rPr>
    </w:lvl>
    <w:lvl w:ilvl="4" w:tplc="2D6613F8">
      <w:numFmt w:val="bullet"/>
      <w:lvlText w:val="•"/>
      <w:lvlJc w:val="left"/>
      <w:pPr>
        <w:ind w:left="5010" w:hanging="360"/>
      </w:pPr>
      <w:rPr>
        <w:lang w:val="en-US" w:eastAsia="en-US" w:bidi="ar-SA"/>
      </w:rPr>
    </w:lvl>
    <w:lvl w:ilvl="5" w:tplc="982C7E9C">
      <w:numFmt w:val="bullet"/>
      <w:lvlText w:val="•"/>
      <w:lvlJc w:val="left"/>
      <w:pPr>
        <w:ind w:left="5912" w:hanging="360"/>
      </w:pPr>
      <w:rPr>
        <w:lang w:val="en-US" w:eastAsia="en-US" w:bidi="ar-SA"/>
      </w:rPr>
    </w:lvl>
    <w:lvl w:ilvl="6" w:tplc="89A89554">
      <w:numFmt w:val="bullet"/>
      <w:lvlText w:val="•"/>
      <w:lvlJc w:val="left"/>
      <w:pPr>
        <w:ind w:left="6815" w:hanging="360"/>
      </w:pPr>
      <w:rPr>
        <w:lang w:val="en-US" w:eastAsia="en-US" w:bidi="ar-SA"/>
      </w:rPr>
    </w:lvl>
    <w:lvl w:ilvl="7" w:tplc="226CF424">
      <w:numFmt w:val="bullet"/>
      <w:lvlText w:val="•"/>
      <w:lvlJc w:val="left"/>
      <w:pPr>
        <w:ind w:left="7717" w:hanging="360"/>
      </w:pPr>
      <w:rPr>
        <w:lang w:val="en-US" w:eastAsia="en-US" w:bidi="ar-SA"/>
      </w:rPr>
    </w:lvl>
    <w:lvl w:ilvl="8" w:tplc="B5E6C9EE">
      <w:numFmt w:val="bullet"/>
      <w:lvlText w:val="•"/>
      <w:lvlJc w:val="left"/>
      <w:pPr>
        <w:ind w:left="8620" w:hanging="360"/>
      </w:pPr>
      <w:rPr>
        <w:lang w:val="en-US" w:eastAsia="en-US" w:bidi="ar-SA"/>
      </w:rPr>
    </w:lvl>
  </w:abstractNum>
  <w:abstractNum w:abstractNumId="2" w15:restartNumberingAfterBreak="0">
    <w:nsid w:val="53C749A4"/>
    <w:multiLevelType w:val="hybridMultilevel"/>
    <w:tmpl w:val="CECA98BA"/>
    <w:lvl w:ilvl="0" w:tplc="B6CAD4B2">
      <w:numFmt w:val="bullet"/>
      <w:lvlText w:val=""/>
      <w:lvlJc w:val="left"/>
      <w:pPr>
        <w:ind w:left="1396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348A21F8">
      <w:numFmt w:val="bullet"/>
      <w:lvlText w:val="•"/>
      <w:lvlJc w:val="left"/>
      <w:pPr>
        <w:ind w:left="2302" w:hanging="360"/>
      </w:pPr>
      <w:rPr>
        <w:lang w:val="en-US" w:eastAsia="en-US" w:bidi="ar-SA"/>
      </w:rPr>
    </w:lvl>
    <w:lvl w:ilvl="2" w:tplc="AE92B6A0">
      <w:numFmt w:val="bullet"/>
      <w:lvlText w:val="•"/>
      <w:lvlJc w:val="left"/>
      <w:pPr>
        <w:ind w:left="3205" w:hanging="360"/>
      </w:pPr>
      <w:rPr>
        <w:lang w:val="en-US" w:eastAsia="en-US" w:bidi="ar-SA"/>
      </w:rPr>
    </w:lvl>
    <w:lvl w:ilvl="3" w:tplc="89807784">
      <w:numFmt w:val="bullet"/>
      <w:lvlText w:val="•"/>
      <w:lvlJc w:val="left"/>
      <w:pPr>
        <w:ind w:left="4107" w:hanging="360"/>
      </w:pPr>
      <w:rPr>
        <w:lang w:val="en-US" w:eastAsia="en-US" w:bidi="ar-SA"/>
      </w:rPr>
    </w:lvl>
    <w:lvl w:ilvl="4" w:tplc="848213BC">
      <w:numFmt w:val="bullet"/>
      <w:lvlText w:val="•"/>
      <w:lvlJc w:val="left"/>
      <w:pPr>
        <w:ind w:left="5010" w:hanging="360"/>
      </w:pPr>
      <w:rPr>
        <w:lang w:val="en-US" w:eastAsia="en-US" w:bidi="ar-SA"/>
      </w:rPr>
    </w:lvl>
    <w:lvl w:ilvl="5" w:tplc="6D2EE6FC">
      <w:numFmt w:val="bullet"/>
      <w:lvlText w:val="•"/>
      <w:lvlJc w:val="left"/>
      <w:pPr>
        <w:ind w:left="5912" w:hanging="360"/>
      </w:pPr>
      <w:rPr>
        <w:lang w:val="en-US" w:eastAsia="en-US" w:bidi="ar-SA"/>
      </w:rPr>
    </w:lvl>
    <w:lvl w:ilvl="6" w:tplc="E01A002A">
      <w:numFmt w:val="bullet"/>
      <w:lvlText w:val="•"/>
      <w:lvlJc w:val="left"/>
      <w:pPr>
        <w:ind w:left="6815" w:hanging="360"/>
      </w:pPr>
      <w:rPr>
        <w:lang w:val="en-US" w:eastAsia="en-US" w:bidi="ar-SA"/>
      </w:rPr>
    </w:lvl>
    <w:lvl w:ilvl="7" w:tplc="A0E03E72">
      <w:numFmt w:val="bullet"/>
      <w:lvlText w:val="•"/>
      <w:lvlJc w:val="left"/>
      <w:pPr>
        <w:ind w:left="7717" w:hanging="360"/>
      </w:pPr>
      <w:rPr>
        <w:lang w:val="en-US" w:eastAsia="en-US" w:bidi="ar-SA"/>
      </w:rPr>
    </w:lvl>
    <w:lvl w:ilvl="8" w:tplc="F734153E">
      <w:numFmt w:val="bullet"/>
      <w:lvlText w:val="•"/>
      <w:lvlJc w:val="left"/>
      <w:pPr>
        <w:ind w:left="8620" w:hanging="360"/>
      </w:pPr>
      <w:rPr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W_DocType" w:val="Normal"/>
    <w:docVar w:name="LW_DocType" w:val="NORMAL"/>
  </w:docVars>
  <w:rsids>
    <w:rsidRoot w:val="008C162F"/>
    <w:rsid w:val="00001545"/>
    <w:rsid w:val="001263FE"/>
    <w:rsid w:val="0013390D"/>
    <w:rsid w:val="001543F6"/>
    <w:rsid w:val="001C60F7"/>
    <w:rsid w:val="001F04AE"/>
    <w:rsid w:val="002261EB"/>
    <w:rsid w:val="0025185C"/>
    <w:rsid w:val="00364BC0"/>
    <w:rsid w:val="003C4637"/>
    <w:rsid w:val="003E61CF"/>
    <w:rsid w:val="006B2359"/>
    <w:rsid w:val="006E096E"/>
    <w:rsid w:val="00711189"/>
    <w:rsid w:val="007A6C92"/>
    <w:rsid w:val="008300A8"/>
    <w:rsid w:val="008C162F"/>
    <w:rsid w:val="008E69F3"/>
    <w:rsid w:val="00916904"/>
    <w:rsid w:val="00926D15"/>
    <w:rsid w:val="00A72B10"/>
    <w:rsid w:val="00AB1648"/>
    <w:rsid w:val="00B110A5"/>
    <w:rsid w:val="00B706D4"/>
    <w:rsid w:val="00BE59A6"/>
    <w:rsid w:val="00C85E2B"/>
    <w:rsid w:val="00CF5503"/>
    <w:rsid w:val="00CF6AB1"/>
    <w:rsid w:val="00DB475E"/>
    <w:rsid w:val="00DC32EB"/>
    <w:rsid w:val="00EF1627"/>
    <w:rsid w:val="00F01846"/>
    <w:rsid w:val="00F363E5"/>
    <w:rsid w:val="00F5764D"/>
    <w:rsid w:val="00F60427"/>
    <w:rsid w:val="00F717CC"/>
    <w:rsid w:val="00F84C44"/>
    <w:rsid w:val="00FD6FB1"/>
    <w:rsid w:val="00FE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BA748"/>
  <w15:chartTrackingRefBased/>
  <w15:docId w15:val="{C9997B5A-0E02-4BB2-B2EB-7E9B8E94E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16904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lang w:val="en-US"/>
    </w:rPr>
  </w:style>
  <w:style w:type="paragraph" w:styleId="Heading1">
    <w:name w:val="heading 1"/>
    <w:basedOn w:val="Normal"/>
    <w:link w:val="Heading1Char"/>
    <w:uiPriority w:val="1"/>
    <w:qFormat/>
    <w:rsid w:val="00916904"/>
    <w:pPr>
      <w:ind w:left="722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1"/>
    <w:semiHidden/>
    <w:unhideWhenUsed/>
    <w:qFormat/>
    <w:rsid w:val="00916904"/>
    <w:pPr>
      <w:ind w:left="110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erfgung">
    <w:name w:val="Verfügung"/>
    <w:basedOn w:val="Normal"/>
    <w:next w:val="Normal"/>
    <w:uiPriority w:val="3"/>
    <w:rsid w:val="00FD6FB1"/>
    <w:pPr>
      <w:spacing w:line="260" w:lineRule="atLeast"/>
      <w:ind w:hanging="284"/>
    </w:pPr>
    <w:rPr>
      <w:rFonts w:eastAsia="Times New Roman" w:cs="Times New Roman"/>
      <w:vanish/>
      <w:color w:val="0000FF"/>
      <w:szCs w:val="20"/>
      <w:lang w:eastAsia="de-DE"/>
    </w:rPr>
  </w:style>
  <w:style w:type="character" w:customStyle="1" w:styleId="Heading1Char">
    <w:name w:val="Heading 1 Char"/>
    <w:basedOn w:val="DefaultParagraphFont"/>
    <w:link w:val="Heading1"/>
    <w:uiPriority w:val="1"/>
    <w:rsid w:val="00916904"/>
    <w:rPr>
      <w:rFonts w:ascii="Carlito" w:eastAsia="Carlito" w:hAnsi="Carlito" w:cs="Carlito"/>
      <w:b/>
      <w:b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91690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916904"/>
  </w:style>
  <w:style w:type="character" w:customStyle="1" w:styleId="BodyTextChar">
    <w:name w:val="Body Text Char"/>
    <w:basedOn w:val="DefaultParagraphFont"/>
    <w:link w:val="BodyText"/>
    <w:uiPriority w:val="1"/>
    <w:semiHidden/>
    <w:rsid w:val="00916904"/>
    <w:rPr>
      <w:rFonts w:ascii="Carlito" w:eastAsia="Carlito" w:hAnsi="Carlito" w:cs="Carlito"/>
      <w:lang w:val="en-US"/>
    </w:rPr>
  </w:style>
  <w:style w:type="paragraph" w:styleId="ListParagraph">
    <w:name w:val="List Paragraph"/>
    <w:basedOn w:val="Normal"/>
    <w:uiPriority w:val="1"/>
    <w:qFormat/>
    <w:rsid w:val="00916904"/>
    <w:pPr>
      <w:ind w:left="1396" w:right="671" w:hanging="360"/>
      <w:jc w:val="both"/>
    </w:pPr>
  </w:style>
  <w:style w:type="paragraph" w:styleId="Header">
    <w:name w:val="header"/>
    <w:basedOn w:val="Normal"/>
    <w:link w:val="HeaderChar"/>
    <w:uiPriority w:val="99"/>
    <w:unhideWhenUsed/>
    <w:rsid w:val="009169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904"/>
    <w:rPr>
      <w:rFonts w:ascii="Carlito" w:eastAsia="Carlito" w:hAnsi="Carlito" w:cs="Carlito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169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6904"/>
    <w:rPr>
      <w:rFonts w:ascii="Carlito" w:eastAsia="Carlito" w:hAnsi="Carlito" w:cs="Carlito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717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7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7CC"/>
    <w:rPr>
      <w:rFonts w:ascii="Carlito" w:eastAsia="Carlito" w:hAnsi="Carlito" w:cs="Carlito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7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7CC"/>
    <w:rPr>
      <w:rFonts w:ascii="Carlito" w:eastAsia="Carlito" w:hAnsi="Carlito" w:cs="Carlito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7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7CC"/>
    <w:rPr>
      <w:rFonts w:ascii="Segoe UI" w:eastAsia="Carlito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3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488</Words>
  <Characters>2531</Characters>
  <Application>Microsoft Office Word</Application>
  <DocSecurity>0</DocSecurity>
  <Lines>55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BMU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Lola Renée Mueller</dc:creator>
  <cp:keywords/>
  <dc:description/>
  <cp:lastModifiedBy>GIL Sebastian (EEAS-NAIROBI)</cp:lastModifiedBy>
  <cp:revision>3</cp:revision>
  <dcterms:created xsi:type="dcterms:W3CDTF">2020-12-11T15:25:00Z</dcterms:created>
  <dcterms:modified xsi:type="dcterms:W3CDTF">2020-12-11T15:27:00Z</dcterms:modified>
</cp:coreProperties>
</file>