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5295"/>
        <w:gridCol w:w="3108"/>
      </w:tblGrid>
      <w:tr w:rsidR="00455F0E" w14:paraId="0E9F84D5" w14:textId="77777777" w:rsidTr="00B251E1">
        <w:trPr>
          <w:cantSplit/>
          <w:jc w:val="center"/>
        </w:trPr>
        <w:tc>
          <w:tcPr>
            <w:tcW w:w="6533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14:paraId="720A43F2" w14:textId="77777777" w:rsidR="00455F0E" w:rsidRPr="00273772" w:rsidRDefault="00455F0E">
            <w:pPr>
              <w:rPr>
                <w:rFonts w:ascii="Arial" w:eastAsia="Times New Roman" w:hAnsi="Arial" w:cs="Arial"/>
                <w:b/>
                <w:sz w:val="27"/>
                <w:szCs w:val="27"/>
                <w:lang w:val="ru-RU"/>
              </w:rPr>
            </w:pPr>
            <w:r w:rsidRPr="00273772">
              <w:rPr>
                <w:rFonts w:ascii="Arial" w:hAnsi="Arial" w:cs="Arial"/>
                <w:b/>
                <w:sz w:val="27"/>
                <w:szCs w:val="27"/>
                <w:lang w:val="ru-RU"/>
              </w:rPr>
              <w:t>ОРГАНИЗАЦИЯ</w:t>
            </w:r>
          </w:p>
          <w:p w14:paraId="0EDD937A" w14:textId="77777777" w:rsidR="00455F0E" w:rsidRPr="00273772" w:rsidRDefault="00455F0E">
            <w:pPr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  <w:r w:rsidRPr="00273772">
              <w:rPr>
                <w:rFonts w:ascii="Arial" w:hAnsi="Arial" w:cs="Arial"/>
                <w:b/>
                <w:sz w:val="27"/>
                <w:szCs w:val="27"/>
                <w:lang w:val="ru-RU"/>
              </w:rPr>
              <w:t>ОБЪЕДИНЕННЫХ</w:t>
            </w:r>
          </w:p>
          <w:p w14:paraId="656F6CD6" w14:textId="77777777" w:rsidR="00455F0E" w:rsidRPr="00273772" w:rsidRDefault="00455F0E">
            <w:pPr>
              <w:rPr>
                <w:b/>
                <w:sz w:val="32"/>
                <w:szCs w:val="32"/>
                <w:lang w:val="ru-RU"/>
              </w:rPr>
            </w:pPr>
            <w:r w:rsidRPr="00273772">
              <w:rPr>
                <w:rFonts w:ascii="Arial" w:hAnsi="Arial" w:cs="Arial"/>
                <w:b/>
                <w:sz w:val="27"/>
                <w:szCs w:val="27"/>
                <w:lang w:val="ru-RU"/>
              </w:rPr>
              <w:t>НАЦИЙ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14:paraId="7EAF2C73" w14:textId="77777777" w:rsidR="00455F0E" w:rsidRDefault="00455F0E">
            <w:pPr>
              <w:spacing w:after="120"/>
              <w:jc w:val="right"/>
              <w:rPr>
                <w:rFonts w:ascii="Arial" w:hAnsi="Arial" w:cs="Arial"/>
                <w:b/>
                <w:sz w:val="64"/>
                <w:szCs w:val="64"/>
                <w:lang w:val="en-US"/>
              </w:rPr>
            </w:pPr>
            <w:r>
              <w:rPr>
                <w:rFonts w:ascii="Arial" w:hAnsi="Arial" w:cs="Arial"/>
                <w:b/>
                <w:sz w:val="64"/>
                <w:szCs w:val="64"/>
                <w:lang w:val="en-US"/>
              </w:rPr>
              <w:t>EP</w:t>
            </w:r>
          </w:p>
          <w:p w14:paraId="21492866" w14:textId="14E272C0" w:rsidR="00455F0E" w:rsidRPr="00EB6C7F" w:rsidRDefault="00455F0E">
            <w:pPr>
              <w:rPr>
                <w:b/>
                <w:sz w:val="22"/>
                <w:szCs w:val="20"/>
              </w:rPr>
            </w:pPr>
            <w:r>
              <w:rPr>
                <w:b/>
                <w:sz w:val="28"/>
                <w:szCs w:val="28"/>
                <w:lang w:val="en-US"/>
              </w:rPr>
              <w:t>UNEP</w:t>
            </w:r>
            <w:r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EA.</w:t>
            </w:r>
            <w:r w:rsidR="003908C6">
              <w:rPr>
                <w:lang w:val="en-US"/>
              </w:rPr>
              <w:t>5</w:t>
            </w:r>
            <w:proofErr w:type="spellEnd"/>
            <w:r>
              <w:rPr>
                <w:lang w:val="en-US"/>
              </w:rPr>
              <w:t>/</w:t>
            </w:r>
            <w:r w:rsidR="00FB50F1">
              <w:t>16</w:t>
            </w:r>
          </w:p>
        </w:tc>
      </w:tr>
      <w:tr w:rsidR="00455F0E" w14:paraId="7E929D76" w14:textId="77777777" w:rsidTr="00B251E1">
        <w:trPr>
          <w:cantSplit/>
          <w:trHeight w:val="20"/>
          <w:jc w:val="center"/>
        </w:trPr>
        <w:tc>
          <w:tcPr>
            <w:tcW w:w="1241" w:type="dxa"/>
            <w:tcBorders>
              <w:top w:val="single" w:sz="2" w:space="0" w:color="auto"/>
            </w:tcBorders>
          </w:tcPr>
          <w:p w14:paraId="18B7A690" w14:textId="77777777" w:rsidR="00455F0E" w:rsidRDefault="00455F0E">
            <w:pPr>
              <w:rPr>
                <w:sz w:val="16"/>
                <w:lang w:val="en-US"/>
              </w:rPr>
            </w:pPr>
          </w:p>
        </w:tc>
        <w:tc>
          <w:tcPr>
            <w:tcW w:w="5292" w:type="dxa"/>
            <w:tcBorders>
              <w:top w:val="single" w:sz="2" w:space="0" w:color="auto"/>
            </w:tcBorders>
          </w:tcPr>
          <w:p w14:paraId="587DAB37" w14:textId="77777777" w:rsidR="00455F0E" w:rsidRDefault="00455F0E">
            <w:pPr>
              <w:rPr>
                <w:sz w:val="16"/>
                <w:lang w:val="en-US"/>
              </w:rPr>
            </w:pPr>
          </w:p>
        </w:tc>
        <w:tc>
          <w:tcPr>
            <w:tcW w:w="3106" w:type="dxa"/>
            <w:vMerge w:val="restart"/>
            <w:tcBorders>
              <w:top w:val="single" w:sz="2" w:space="0" w:color="auto"/>
              <w:left w:val="nil"/>
              <w:bottom w:val="single" w:sz="24" w:space="0" w:color="auto"/>
              <w:right w:val="nil"/>
            </w:tcBorders>
          </w:tcPr>
          <w:p w14:paraId="681E5311" w14:textId="77777777" w:rsidR="00455F0E" w:rsidRDefault="00455F0E">
            <w:pPr>
              <w:rPr>
                <w:lang w:val="en-US"/>
              </w:rPr>
            </w:pPr>
          </w:p>
          <w:p w14:paraId="6E659734" w14:textId="64530732" w:rsidR="00455F0E" w:rsidRDefault="00455F0E">
            <w:pPr>
              <w:rPr>
                <w:lang w:val="en-US"/>
              </w:rPr>
            </w:pPr>
            <w:r>
              <w:rPr>
                <w:lang w:val="en-US"/>
              </w:rPr>
              <w:t xml:space="preserve">Distr.: </w:t>
            </w:r>
            <w:r w:rsidR="00222F56">
              <w:rPr>
                <w:lang w:val="en-US"/>
              </w:rPr>
              <w:t>General</w:t>
            </w:r>
          </w:p>
          <w:p w14:paraId="4A669289" w14:textId="49A45B54" w:rsidR="00455F0E" w:rsidRDefault="003908C6">
            <w:pPr>
              <w:rPr>
                <w:lang w:val="en-US"/>
              </w:rPr>
            </w:pPr>
            <w:r>
              <w:t>1</w:t>
            </w:r>
            <w:r w:rsidR="00FB50F1">
              <w:t>1</w:t>
            </w:r>
            <w:r w:rsidR="00455F0E">
              <w:rPr>
                <w:lang w:val="en-US"/>
              </w:rPr>
              <w:t xml:space="preserve"> </w:t>
            </w:r>
            <w:r>
              <w:rPr>
                <w:lang w:val="en-US"/>
              </w:rPr>
              <w:t>November</w:t>
            </w:r>
            <w:r w:rsidR="00455F0E">
              <w:rPr>
                <w:lang w:val="en-US"/>
              </w:rPr>
              <w:t xml:space="preserve"> 20</w:t>
            </w:r>
            <w:r>
              <w:rPr>
                <w:lang w:val="en-US"/>
              </w:rPr>
              <w:t>20</w:t>
            </w:r>
          </w:p>
          <w:p w14:paraId="5C107A4B" w14:textId="77777777" w:rsidR="00455F0E" w:rsidRDefault="00455F0E">
            <w:pPr>
              <w:rPr>
                <w:lang w:val="en-US"/>
              </w:rPr>
            </w:pPr>
          </w:p>
          <w:p w14:paraId="7F3077FE" w14:textId="77777777" w:rsidR="00455F0E" w:rsidRDefault="00455F0E">
            <w:pPr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17848EF" w14:textId="77777777" w:rsidR="00455F0E" w:rsidRDefault="00455F0E">
            <w:pPr>
              <w:rPr>
                <w:sz w:val="22"/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  <w:tr w:rsidR="00455F0E" w:rsidRPr="00273772" w14:paraId="395D44DF" w14:textId="77777777" w:rsidTr="00455F0E">
        <w:trPr>
          <w:cantSplit/>
          <w:jc w:val="center"/>
        </w:trPr>
        <w:tc>
          <w:tcPr>
            <w:tcW w:w="1241" w:type="dxa"/>
            <w:hideMark/>
          </w:tcPr>
          <w:p w14:paraId="59AFB140" w14:textId="77777777" w:rsidR="00455F0E" w:rsidRDefault="00455F0E">
            <w:pPr>
              <w:rPr>
                <w:sz w:val="16"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CC349E1" wp14:editId="5AF5FB27">
                  <wp:extent cx="650240" cy="554990"/>
                  <wp:effectExtent l="0" t="0" r="0" b="0"/>
                  <wp:docPr id="1" name="Picture 1" descr="Description: 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2" w:type="dxa"/>
            <w:vMerge w:val="restart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442FD385" w14:textId="77777777" w:rsidR="00455F0E" w:rsidRDefault="00455F0E">
            <w:pPr>
              <w:rPr>
                <w:rFonts w:ascii="Arial" w:hAnsi="Arial" w:cs="Arial"/>
                <w:b/>
                <w:sz w:val="22"/>
                <w:lang w:val="en-US"/>
              </w:rPr>
            </w:pPr>
          </w:p>
          <w:p w14:paraId="79D26509" w14:textId="77777777" w:rsidR="00455F0E" w:rsidRDefault="00455F0E">
            <w:pPr>
              <w:rPr>
                <w:rFonts w:ascii="Arial" w:hAnsi="Arial" w:cs="Arial"/>
                <w:b/>
                <w:lang w:val="en-US"/>
              </w:rPr>
            </w:pPr>
          </w:p>
          <w:p w14:paraId="177B14AA" w14:textId="77777777" w:rsidR="00455F0E" w:rsidRDefault="00455F0E">
            <w:pPr>
              <w:rPr>
                <w:rFonts w:ascii="Arial" w:hAnsi="Arial" w:cs="Arial"/>
                <w:b/>
                <w:lang w:val="en-US"/>
              </w:rPr>
            </w:pPr>
          </w:p>
          <w:p w14:paraId="67D4841D" w14:textId="77777777" w:rsidR="00455F0E" w:rsidRDefault="00455F0E">
            <w:pPr>
              <w:rPr>
                <w:rFonts w:ascii="Arial" w:hAnsi="Arial" w:cs="Arial"/>
                <w:b/>
                <w:lang w:val="en-US"/>
              </w:rPr>
            </w:pPr>
          </w:p>
          <w:p w14:paraId="5EDD3BE1" w14:textId="77777777" w:rsidR="00455F0E" w:rsidRDefault="00455F0E" w:rsidP="00B251E1">
            <w:pPr>
              <w:spacing w:after="120"/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  <w:r w:rsidRPr="00455F0E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Ассамблея Организации Объединенных Наций по окружающей среде Программы Организации Объединенных </w:t>
            </w:r>
            <w:r w:rsidRPr="00455F0E">
              <w:rPr>
                <w:rFonts w:ascii="Arial" w:hAnsi="Arial" w:cs="Arial"/>
                <w:b/>
                <w:sz w:val="28"/>
                <w:szCs w:val="28"/>
                <w:lang w:val="ru-RU"/>
              </w:rPr>
              <w:br/>
              <w:t>Наций по окружающей среде</w:t>
            </w:r>
          </w:p>
        </w:tc>
        <w:tc>
          <w:tcPr>
            <w:tcW w:w="3106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684EFD6E" w14:textId="77777777" w:rsidR="00455F0E" w:rsidRPr="00455F0E" w:rsidRDefault="00455F0E">
            <w:pPr>
              <w:rPr>
                <w:sz w:val="22"/>
                <w:lang w:val="ru-RU"/>
              </w:rPr>
            </w:pPr>
          </w:p>
        </w:tc>
      </w:tr>
      <w:tr w:rsidR="00455F0E" w:rsidRPr="00273772" w14:paraId="0ABD3407" w14:textId="77777777" w:rsidTr="00455F0E">
        <w:trPr>
          <w:cantSplit/>
          <w:trHeight w:val="20"/>
          <w:jc w:val="center"/>
        </w:trPr>
        <w:tc>
          <w:tcPr>
            <w:tcW w:w="1241" w:type="dxa"/>
          </w:tcPr>
          <w:p w14:paraId="4A27E5AB" w14:textId="77777777" w:rsidR="00455F0E" w:rsidRPr="00455F0E" w:rsidRDefault="00455F0E">
            <w:pPr>
              <w:rPr>
                <w:sz w:val="16"/>
                <w:szCs w:val="20"/>
                <w:lang w:val="ru-RU"/>
              </w:rPr>
            </w:pPr>
          </w:p>
        </w:tc>
        <w:tc>
          <w:tcPr>
            <w:tcW w:w="5292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77A2B5F9" w14:textId="77777777" w:rsidR="00455F0E" w:rsidRDefault="00455F0E">
            <w:pPr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</w:p>
        </w:tc>
        <w:tc>
          <w:tcPr>
            <w:tcW w:w="3106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382BFE07" w14:textId="77777777" w:rsidR="00455F0E" w:rsidRPr="00455F0E" w:rsidRDefault="00455F0E">
            <w:pPr>
              <w:rPr>
                <w:sz w:val="22"/>
                <w:lang w:val="ru-RU"/>
              </w:rPr>
            </w:pPr>
          </w:p>
        </w:tc>
      </w:tr>
      <w:bookmarkStart w:id="0" w:name="_MON_992911701"/>
      <w:bookmarkEnd w:id="0"/>
      <w:tr w:rsidR="00455F0E" w14:paraId="12F6C859" w14:textId="77777777" w:rsidTr="00455F0E">
        <w:trPr>
          <w:cantSplit/>
          <w:trHeight w:val="962"/>
          <w:jc w:val="center"/>
        </w:trPr>
        <w:tc>
          <w:tcPr>
            <w:tcW w:w="1241" w:type="dxa"/>
            <w:tcBorders>
              <w:top w:val="nil"/>
              <w:left w:val="nil"/>
              <w:bottom w:val="single" w:sz="24" w:space="0" w:color="auto"/>
              <w:right w:val="nil"/>
            </w:tcBorders>
            <w:hideMark/>
          </w:tcPr>
          <w:p w14:paraId="1781B016" w14:textId="77777777" w:rsidR="00455F0E" w:rsidRDefault="00455F0E">
            <w:pPr>
              <w:rPr>
                <w:sz w:val="22"/>
                <w:lang w:val="en-US"/>
              </w:rPr>
            </w:pPr>
            <w:r>
              <w:rPr>
                <w:rFonts w:eastAsia="Times New Roman"/>
                <w:sz w:val="22"/>
                <w:szCs w:val="20"/>
                <w:lang w:val="ru-RU"/>
              </w:rPr>
              <w:object w:dxaOrig="1020" w:dyaOrig="900" w14:anchorId="29B0ECC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45pt;height:45.45pt" o:ole="" fillcolor="window">
                  <v:imagedata r:id="rId12" o:title="" cropbottom="13140f"/>
                </v:shape>
                <o:OLEObject Type="Embed" ProgID="Word.Picture.8" ShapeID="_x0000_i1025" DrawAspect="Content" ObjectID="_1670830338" r:id="rId13"/>
              </w:object>
            </w:r>
          </w:p>
        </w:tc>
        <w:tc>
          <w:tcPr>
            <w:tcW w:w="5292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654CF0AA" w14:textId="77777777" w:rsidR="00455F0E" w:rsidRDefault="00455F0E">
            <w:pPr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</w:p>
        </w:tc>
        <w:tc>
          <w:tcPr>
            <w:tcW w:w="3106" w:type="dxa"/>
            <w:vMerge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  <w:hideMark/>
          </w:tcPr>
          <w:p w14:paraId="53B99E32" w14:textId="77777777" w:rsidR="00455F0E" w:rsidRDefault="00455F0E">
            <w:pPr>
              <w:rPr>
                <w:sz w:val="22"/>
                <w:lang w:val="en-US"/>
              </w:rPr>
            </w:pPr>
          </w:p>
        </w:tc>
      </w:tr>
    </w:tbl>
    <w:p w14:paraId="2070AC31" w14:textId="77777777" w:rsidR="00455F0E" w:rsidRDefault="00455F0E" w:rsidP="00455F0E">
      <w:pPr>
        <w:rPr>
          <w:b/>
          <w:szCs w:val="20"/>
          <w:lang w:val="ru-RU"/>
        </w:rPr>
      </w:pPr>
      <w:r w:rsidRPr="00455F0E">
        <w:rPr>
          <w:b/>
          <w:lang w:val="ru-RU"/>
        </w:rPr>
        <w:t>Ассамблея</w:t>
      </w:r>
      <w:r>
        <w:rPr>
          <w:b/>
          <w:lang w:val="ru-RU"/>
        </w:rPr>
        <w:t xml:space="preserve"> Организации Объединенных Наций</w:t>
      </w:r>
      <w:r w:rsidRPr="00455F0E">
        <w:rPr>
          <w:b/>
          <w:lang w:val="ru-RU"/>
        </w:rPr>
        <w:br/>
        <w:t>по окружаю</w:t>
      </w:r>
      <w:r>
        <w:rPr>
          <w:b/>
          <w:lang w:val="ru-RU"/>
        </w:rPr>
        <w:t>щей среде Программы Организации</w:t>
      </w:r>
      <w:r w:rsidRPr="00455F0E">
        <w:rPr>
          <w:b/>
          <w:lang w:val="ru-RU"/>
        </w:rPr>
        <w:br/>
        <w:t>Объединенных Наций по окружающей среде</w:t>
      </w:r>
    </w:p>
    <w:p w14:paraId="1D8A8D93" w14:textId="14E398BF" w:rsidR="00455F0E" w:rsidRPr="00455F0E" w:rsidRDefault="003908C6" w:rsidP="00455F0E">
      <w:pPr>
        <w:rPr>
          <w:b/>
          <w:lang w:val="ru-RU"/>
        </w:rPr>
      </w:pPr>
      <w:r>
        <w:rPr>
          <w:b/>
          <w:lang w:val="ru-RU"/>
        </w:rPr>
        <w:t>Пятая</w:t>
      </w:r>
      <w:r w:rsidR="00455F0E" w:rsidRPr="00455F0E">
        <w:rPr>
          <w:b/>
          <w:lang w:val="ru-RU"/>
        </w:rPr>
        <w:t xml:space="preserve"> сессия</w:t>
      </w:r>
    </w:p>
    <w:p w14:paraId="342785FF" w14:textId="77777777" w:rsidR="00B92482" w:rsidRDefault="00B92482" w:rsidP="00B92482">
      <w:pPr>
        <w:rPr>
          <w:lang w:val="ru-RU"/>
        </w:rPr>
      </w:pPr>
      <w:r>
        <w:rPr>
          <w:lang w:val="ru-RU"/>
        </w:rPr>
        <w:t>Найроби</w:t>
      </w:r>
      <w:r w:rsidRPr="005F468C">
        <w:rPr>
          <w:lang w:val="ru-RU"/>
        </w:rPr>
        <w:t xml:space="preserve"> </w:t>
      </w:r>
      <w:r>
        <w:rPr>
          <w:lang w:val="ru-RU"/>
        </w:rPr>
        <w:t>(в онлайн-режиме)</w:t>
      </w:r>
      <w:r w:rsidRPr="00455F0E">
        <w:rPr>
          <w:lang w:val="ru-RU"/>
        </w:rPr>
        <w:t xml:space="preserve">, </w:t>
      </w:r>
      <w:r>
        <w:rPr>
          <w:lang w:val="ru-RU"/>
        </w:rPr>
        <w:t>22</w:t>
      </w:r>
      <w:r w:rsidRPr="00455F0E">
        <w:rPr>
          <w:lang w:val="ru-RU"/>
        </w:rPr>
        <w:t>-</w:t>
      </w:r>
      <w:r>
        <w:rPr>
          <w:lang w:val="ru-RU"/>
        </w:rPr>
        <w:t>26</w:t>
      </w:r>
      <w:r w:rsidRPr="00455F0E">
        <w:rPr>
          <w:lang w:val="ru-RU"/>
        </w:rPr>
        <w:t xml:space="preserve"> </w:t>
      </w:r>
      <w:r>
        <w:rPr>
          <w:lang w:val="ru-RU"/>
        </w:rPr>
        <w:t>февраля</w:t>
      </w:r>
      <w:r w:rsidRPr="00455F0E">
        <w:rPr>
          <w:lang w:val="ru-RU"/>
        </w:rPr>
        <w:t xml:space="preserve"> 20</w:t>
      </w:r>
      <w:r>
        <w:rPr>
          <w:lang w:val="ru-RU"/>
        </w:rPr>
        <w:t>21</w:t>
      </w:r>
      <w:r w:rsidRPr="00455F0E">
        <w:rPr>
          <w:lang w:val="ru-RU"/>
        </w:rPr>
        <w:t xml:space="preserve"> года</w:t>
      </w:r>
      <w:r w:rsidRPr="007123EC">
        <w:rPr>
          <w:rStyle w:val="FootnoteReference"/>
          <w:vertAlign w:val="baseline"/>
          <w:lang w:val="ru-RU"/>
        </w:rPr>
        <w:footnoteReference w:customMarkFollows="1" w:id="1"/>
        <w:t>*</w:t>
      </w:r>
    </w:p>
    <w:p w14:paraId="6B4C5A6E" w14:textId="74D80E30" w:rsidR="00B92482" w:rsidRDefault="00B92482" w:rsidP="00B92482">
      <w:pPr>
        <w:spacing w:after="60"/>
        <w:rPr>
          <w:lang w:val="ru-RU"/>
        </w:rPr>
      </w:pPr>
      <w:r>
        <w:rPr>
          <w:lang w:val="ru-RU"/>
        </w:rPr>
        <w:t xml:space="preserve">Пункт </w:t>
      </w:r>
      <w:r>
        <w:rPr>
          <w:lang w:val="ru-RU"/>
        </w:rPr>
        <w:t>5</w:t>
      </w:r>
      <w:r>
        <w:rPr>
          <w:lang w:val="ru-RU"/>
        </w:rPr>
        <w:t xml:space="preserve"> предварительной повестки дня</w:t>
      </w:r>
      <w:r w:rsidRPr="007123EC">
        <w:rPr>
          <w:rStyle w:val="FootnoteReference"/>
          <w:vertAlign w:val="baseline"/>
          <w:lang w:val="ru-RU"/>
        </w:rPr>
        <w:footnoteReference w:customMarkFollows="1" w:id="2"/>
        <w:t>**</w:t>
      </w:r>
    </w:p>
    <w:p w14:paraId="1821FB46" w14:textId="32824FE7" w:rsidR="00ED5425" w:rsidRPr="00ED5425" w:rsidRDefault="00ED5425" w:rsidP="00ED5425">
      <w:pPr>
        <w:spacing w:after="60"/>
        <w:ind w:right="1701"/>
        <w:rPr>
          <w:b/>
          <w:lang w:val="ru-RU"/>
        </w:rPr>
      </w:pPr>
      <w:r w:rsidRPr="00ED5425">
        <w:rPr>
          <w:b/>
          <w:lang w:val="ru-RU"/>
        </w:rPr>
        <w:t>Вопросы международной природоохранной политики и экологического регулирования</w:t>
      </w:r>
    </w:p>
    <w:p w14:paraId="0AEB66A2" w14:textId="77777777" w:rsidR="008054D9" w:rsidRPr="00ED5425" w:rsidRDefault="008054D9" w:rsidP="003660C3">
      <w:pPr>
        <w:spacing w:before="360" w:after="240"/>
        <w:ind w:left="1247" w:right="567"/>
        <w:rPr>
          <w:b/>
          <w:bCs/>
          <w:sz w:val="28"/>
          <w:szCs w:val="28"/>
          <w:lang w:val="ru-RU"/>
        </w:rPr>
      </w:pPr>
      <w:r w:rsidRPr="00ED5425">
        <w:rPr>
          <w:b/>
          <w:bCs/>
          <w:sz w:val="28"/>
          <w:szCs w:val="28"/>
          <w:lang w:val="ru-RU"/>
        </w:rPr>
        <w:t>Ход осуществления резолюции 4/22 об осуществлении резолюций Ассамблеи Организации Объединенных Наций по окружающей среде и последующей деятельности в связи с ними</w:t>
      </w:r>
    </w:p>
    <w:p w14:paraId="03CD1B37" w14:textId="12EA7CA2" w:rsidR="008054D9" w:rsidRPr="00ED5425" w:rsidRDefault="008054D9" w:rsidP="00ED5425">
      <w:pPr>
        <w:spacing w:after="120"/>
        <w:ind w:left="1248"/>
        <w:rPr>
          <w:b/>
          <w:bCs/>
          <w:sz w:val="24"/>
          <w:szCs w:val="24"/>
          <w:lang w:val="ru-RU"/>
        </w:rPr>
      </w:pPr>
      <w:r w:rsidRPr="00ED5425">
        <w:rPr>
          <w:b/>
          <w:bCs/>
          <w:sz w:val="24"/>
          <w:szCs w:val="24"/>
          <w:lang w:val="ru-RU"/>
        </w:rPr>
        <w:t>Доклад Директора-исполнителя</w:t>
      </w:r>
    </w:p>
    <w:p w14:paraId="6E99BB19" w14:textId="48BC1132" w:rsidR="008054D9" w:rsidRPr="00ED5425" w:rsidRDefault="008054D9" w:rsidP="00ED5425">
      <w:pPr>
        <w:spacing w:after="120"/>
        <w:ind w:left="1248"/>
        <w:rPr>
          <w:b/>
          <w:bCs/>
          <w:sz w:val="28"/>
          <w:szCs w:val="28"/>
          <w:lang w:val="ru-RU"/>
        </w:rPr>
      </w:pPr>
      <w:r w:rsidRPr="00ED5425">
        <w:rPr>
          <w:b/>
          <w:bCs/>
          <w:sz w:val="28"/>
          <w:szCs w:val="28"/>
          <w:lang w:val="ru-RU"/>
        </w:rPr>
        <w:t>Введение</w:t>
      </w:r>
    </w:p>
    <w:p w14:paraId="1AAB936D" w14:textId="05449B62" w:rsidR="008054D9" w:rsidRPr="00D3501D" w:rsidRDefault="00EC6CE7" w:rsidP="00ED5425">
      <w:pPr>
        <w:spacing w:after="120"/>
        <w:ind w:left="1248"/>
        <w:rPr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</w:r>
      <w:r w:rsidR="008054D9" w:rsidRPr="00D3501D">
        <w:rPr>
          <w:lang w:val="ru-RU"/>
        </w:rPr>
        <w:t>Ассамблея Организации Объединенных Наций по окружающей среде Программы Организации Объединенных Наций по окружающей среде (ЮНЕП) в своей резолюции 4/22 об осуществлении ее резолюций и последующей деятельности в связи с ними поручила Директору-исполнителю ЮНЕП разработать в консультации с Комитетом постоянных представителей механизм мониторинга для отслеживания и оценки осуществления ЮНЕП резолюций Ассамблеи по окружающей среде в рамках программы работы и бюджета. Она также поручила Директору-исполнителю предложить Комитету варианты совершенствования системы представления отчетности для интеграции с представлением отчетности по программе работы и бюджету и представить Ассамблее на ее пятой сессии доклад об осуществлении этой резолюции.</w:t>
      </w:r>
    </w:p>
    <w:p w14:paraId="0E2C4F32" w14:textId="65A9603F" w:rsidR="008054D9" w:rsidRPr="00D3501D" w:rsidRDefault="00EC6CE7" w:rsidP="00EC6CE7">
      <w:pPr>
        <w:spacing w:after="240"/>
        <w:ind w:left="1247"/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</w:r>
      <w:r w:rsidR="008054D9" w:rsidRPr="00D3501D">
        <w:rPr>
          <w:lang w:val="ru-RU"/>
        </w:rPr>
        <w:t>В настоящем докладе приводится обновленная информация о прогрессе, достигнутом в соответствии с резолюцией 4/22, в частности, о разработке и введении в действие портала мониторинга и представления отчетности Ассамблеи по окружающей среде (</w:t>
      </w:r>
      <w:r w:rsidR="008054D9" w:rsidRPr="00D3501D">
        <w:t>unea</w:t>
      </w:r>
      <w:r w:rsidR="008054D9" w:rsidRPr="00D3501D">
        <w:rPr>
          <w:lang w:val="ru-RU"/>
        </w:rPr>
        <w:t>.</w:t>
      </w:r>
      <w:r w:rsidR="008054D9" w:rsidRPr="00D3501D">
        <w:t>unep</w:t>
      </w:r>
      <w:r w:rsidR="008054D9" w:rsidRPr="00D3501D">
        <w:rPr>
          <w:lang w:val="ru-RU"/>
        </w:rPr>
        <w:t>.</w:t>
      </w:r>
      <w:r w:rsidR="008054D9" w:rsidRPr="00D3501D">
        <w:t>org</w:t>
      </w:r>
      <w:r w:rsidR="008054D9" w:rsidRPr="00D3501D">
        <w:rPr>
          <w:lang w:val="ru-RU"/>
        </w:rPr>
        <w:t>/</w:t>
      </w:r>
      <w:r w:rsidR="008054D9" w:rsidRPr="00D3501D">
        <w:t>monitoring</w:t>
      </w:r>
      <w:r w:rsidR="008054D9" w:rsidRPr="00D3501D">
        <w:rPr>
          <w:lang w:val="ru-RU"/>
        </w:rPr>
        <w:t xml:space="preserve">/) и о разработке сводной системы представления отчетности, решение о которой было принято 27 февраля 2020 года. В нем также отмечается, что, хотя введение в действие портала 16 октября 2020 года стало важным знаковым событием, в настоящее время </w:t>
      </w:r>
      <w:r w:rsidR="008054D9" w:rsidRPr="00D3501D">
        <w:rPr>
          <w:lang w:val="ru-RU"/>
        </w:rPr>
        <w:lastRenderedPageBreak/>
        <w:t>предпринимаются усилия по внесению дальнейших усовершенствований на втором этапе разработки на основе отзывов государств-членов.</w:t>
      </w:r>
    </w:p>
    <w:p w14:paraId="54E6F92B" w14:textId="77777777" w:rsidR="008054D9" w:rsidRPr="00ED5425" w:rsidRDefault="008054D9" w:rsidP="00EC6CE7">
      <w:pPr>
        <w:tabs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  <w:lang w:val="ru-RU"/>
        </w:rPr>
      </w:pPr>
      <w:r w:rsidRPr="00ED5425">
        <w:rPr>
          <w:b/>
          <w:bCs/>
          <w:sz w:val="28"/>
          <w:szCs w:val="28"/>
          <w:lang w:val="ru-RU"/>
        </w:rPr>
        <w:tab/>
      </w:r>
      <w:r w:rsidRPr="00ED5425">
        <w:rPr>
          <w:b/>
          <w:bCs/>
          <w:sz w:val="28"/>
          <w:szCs w:val="28"/>
        </w:rPr>
        <w:t>I</w:t>
      </w:r>
      <w:r w:rsidRPr="00ED5425">
        <w:rPr>
          <w:b/>
          <w:bCs/>
          <w:sz w:val="28"/>
          <w:szCs w:val="28"/>
          <w:lang w:val="ru-RU"/>
        </w:rPr>
        <w:t>.</w:t>
      </w:r>
      <w:r w:rsidRPr="00ED5425">
        <w:rPr>
          <w:b/>
          <w:bCs/>
          <w:sz w:val="28"/>
          <w:szCs w:val="28"/>
          <w:lang w:val="ru-RU"/>
        </w:rPr>
        <w:tab/>
        <w:t>Ход осуществления резолюции 4/22 и последующая деятельность в связи с ней</w:t>
      </w:r>
      <w:bookmarkStart w:id="1" w:name="_Hlk56003664"/>
      <w:bookmarkEnd w:id="1"/>
    </w:p>
    <w:p w14:paraId="3BF1D5D1" w14:textId="7FA4EE94" w:rsidR="008054D9" w:rsidRPr="00D3501D" w:rsidRDefault="00EC6CE7" w:rsidP="00ED5425">
      <w:pPr>
        <w:spacing w:after="120"/>
        <w:ind w:left="1248"/>
        <w:rPr>
          <w:lang w:val="ru-RU"/>
        </w:rPr>
      </w:pPr>
      <w:bookmarkStart w:id="2" w:name="_Hlk45730531"/>
      <w:r>
        <w:rPr>
          <w:lang w:val="ru-RU"/>
        </w:rPr>
        <w:t>3.</w:t>
      </w:r>
      <w:r>
        <w:rPr>
          <w:lang w:val="ru-RU"/>
        </w:rPr>
        <w:tab/>
      </w:r>
      <w:r w:rsidR="008054D9" w:rsidRPr="00D3501D">
        <w:rPr>
          <w:lang w:val="ru-RU"/>
        </w:rPr>
        <w:t xml:space="preserve">В соответствии с резолюцией 4/22 16 октября 2020 года ЮНЕП официально открыла портал мониторинга и представления отчетности Ассамблеи по окружающей среде на седьмом ежегодном совещании подкомитета Комитета постоянных представителей. Портал был спроектирован и разработан ЮНЕП в консультации с Комитетом в целях представления актуальной и легкодоступной информации об осуществлении резолюций, решений и деклараций Ассамблеи по окружающей среде и более тесной увязки этих резолюций с программой работы и бюджетом ЮНЕП. В дополнение к мониторингу и представлению отчетности портал будет оказывать поддержку принятию решений Ассамблеей по окружающей среде в будущем и позволит повысить транспарентность. Государства-члены и основные группы и заинтересованные стороны могут получить к нему доступ по адресу </w:t>
      </w:r>
      <w:r w:rsidR="008054D9" w:rsidRPr="00D3501D">
        <w:t>https</w:t>
      </w:r>
      <w:r w:rsidR="008054D9" w:rsidRPr="00D3501D">
        <w:rPr>
          <w:lang w:val="ru-RU"/>
        </w:rPr>
        <w:t>://</w:t>
      </w:r>
      <w:r w:rsidR="008054D9" w:rsidRPr="00D3501D">
        <w:t>unea</w:t>
      </w:r>
      <w:r w:rsidR="008054D9" w:rsidRPr="00D3501D">
        <w:rPr>
          <w:lang w:val="ru-RU"/>
        </w:rPr>
        <w:t>.</w:t>
      </w:r>
      <w:r w:rsidR="008054D9" w:rsidRPr="00D3501D">
        <w:t>unep</w:t>
      </w:r>
      <w:r w:rsidR="008054D9" w:rsidRPr="00D3501D">
        <w:rPr>
          <w:lang w:val="ru-RU"/>
        </w:rPr>
        <w:t>.</w:t>
      </w:r>
      <w:r w:rsidR="008054D9" w:rsidRPr="00D3501D">
        <w:t>org</w:t>
      </w:r>
      <w:r w:rsidR="008054D9" w:rsidRPr="00D3501D">
        <w:rPr>
          <w:lang w:val="ru-RU"/>
        </w:rPr>
        <w:t>/</w:t>
      </w:r>
      <w:r w:rsidR="008054D9" w:rsidRPr="00D3501D">
        <w:t>monitoring</w:t>
      </w:r>
      <w:r w:rsidR="008054D9" w:rsidRPr="00D3501D">
        <w:rPr>
          <w:lang w:val="ru-RU"/>
        </w:rPr>
        <w:t xml:space="preserve">/, а сотрудники Секретариата Организации Объединенных Наций – через портал ЮНЕП </w:t>
      </w:r>
      <w:r w:rsidR="008054D9" w:rsidRPr="00D3501D">
        <w:t>PaperSmart</w:t>
      </w:r>
      <w:r w:rsidR="008054D9" w:rsidRPr="00D3501D">
        <w:rPr>
          <w:lang w:val="ru-RU"/>
        </w:rPr>
        <w:t xml:space="preserve"> по адресу </w:t>
      </w:r>
      <w:r w:rsidR="008054D9" w:rsidRPr="00D3501D">
        <w:t>https</w:t>
      </w:r>
      <w:r w:rsidR="008054D9" w:rsidRPr="00D3501D">
        <w:rPr>
          <w:lang w:val="ru-RU"/>
        </w:rPr>
        <w:t>://</w:t>
      </w:r>
      <w:r w:rsidR="008054D9" w:rsidRPr="00D3501D">
        <w:t>papersmart</w:t>
      </w:r>
      <w:r w:rsidR="008054D9" w:rsidRPr="00D3501D">
        <w:rPr>
          <w:lang w:val="ru-RU"/>
        </w:rPr>
        <w:t>.</w:t>
      </w:r>
      <w:r w:rsidR="008054D9" w:rsidRPr="00D3501D">
        <w:t>unon</w:t>
      </w:r>
      <w:r w:rsidR="008054D9" w:rsidRPr="00D3501D">
        <w:rPr>
          <w:lang w:val="ru-RU"/>
        </w:rPr>
        <w:t>.</w:t>
      </w:r>
      <w:r w:rsidR="008054D9" w:rsidRPr="00D3501D">
        <w:t>org</w:t>
      </w:r>
      <w:r w:rsidR="008054D9" w:rsidRPr="00D3501D">
        <w:rPr>
          <w:lang w:val="ru-RU"/>
        </w:rPr>
        <w:t>/</w:t>
      </w:r>
      <w:r w:rsidR="008054D9" w:rsidRPr="00D3501D">
        <w:t>resolution</w:t>
      </w:r>
      <w:r w:rsidR="008054D9" w:rsidRPr="00D3501D">
        <w:rPr>
          <w:lang w:val="ru-RU"/>
        </w:rPr>
        <w:t>.</w:t>
      </w:r>
    </w:p>
    <w:p w14:paraId="47A47BAE" w14:textId="77777777" w:rsidR="008054D9" w:rsidRPr="00ED5425" w:rsidRDefault="008054D9" w:rsidP="00EC6CE7">
      <w:pPr>
        <w:tabs>
          <w:tab w:val="right" w:pos="851"/>
        </w:tabs>
        <w:spacing w:after="120"/>
        <w:ind w:left="1247" w:right="284" w:hanging="1247"/>
        <w:rPr>
          <w:b/>
          <w:bCs/>
          <w:sz w:val="24"/>
          <w:szCs w:val="24"/>
          <w:lang w:val="ru-RU"/>
        </w:rPr>
      </w:pPr>
      <w:r w:rsidRPr="00ED5425">
        <w:rPr>
          <w:b/>
          <w:bCs/>
          <w:sz w:val="24"/>
          <w:szCs w:val="24"/>
          <w:lang w:val="ru-RU"/>
        </w:rPr>
        <w:tab/>
      </w:r>
      <w:r w:rsidRPr="00ED5425">
        <w:rPr>
          <w:b/>
          <w:bCs/>
          <w:sz w:val="24"/>
          <w:szCs w:val="24"/>
        </w:rPr>
        <w:t>A</w:t>
      </w:r>
      <w:r w:rsidRPr="00ED5425">
        <w:rPr>
          <w:b/>
          <w:bCs/>
          <w:sz w:val="24"/>
          <w:szCs w:val="24"/>
          <w:lang w:val="ru-RU"/>
        </w:rPr>
        <w:t>.</w:t>
      </w:r>
      <w:r w:rsidRPr="00ED5425">
        <w:rPr>
          <w:b/>
          <w:bCs/>
          <w:sz w:val="24"/>
          <w:szCs w:val="24"/>
          <w:lang w:val="ru-RU"/>
        </w:rPr>
        <w:tab/>
        <w:t>Проектирование и разработка</w:t>
      </w:r>
    </w:p>
    <w:p w14:paraId="0C29AA5D" w14:textId="54265C15" w:rsidR="008054D9" w:rsidRPr="00D3501D" w:rsidRDefault="00EC6CE7" w:rsidP="00ED5425">
      <w:pPr>
        <w:spacing w:after="120"/>
        <w:ind w:left="1248"/>
        <w:rPr>
          <w:lang w:val="ru-RU"/>
        </w:rPr>
      </w:pPr>
      <w:r>
        <w:rPr>
          <w:lang w:val="ru-RU"/>
        </w:rPr>
        <w:t>4.</w:t>
      </w:r>
      <w:r>
        <w:rPr>
          <w:lang w:val="ru-RU"/>
        </w:rPr>
        <w:tab/>
      </w:r>
      <w:r w:rsidR="008054D9" w:rsidRPr="00D3501D">
        <w:rPr>
          <w:lang w:val="ru-RU"/>
        </w:rPr>
        <w:t>ЮНЕП подготовила проект документа об усовершенствовании системы представления отчетности для рассмотрения Комитетом на его 146-м совещании 20 июня 2019 года. В первоначальном документе, озаглавленном «Варианты усовершенствования системы представления отчетности об осуществлении резолюций Ассамблеи ООН по окружающей среде», ЮНЕП предложила три варианта усовершенствования системы представления отчетности.</w:t>
      </w:r>
    </w:p>
    <w:p w14:paraId="357977B2" w14:textId="4865C04E" w:rsidR="008054D9" w:rsidRPr="00D3501D" w:rsidRDefault="00EC6CE7" w:rsidP="00ED5425">
      <w:pPr>
        <w:spacing w:after="120"/>
        <w:ind w:left="1248"/>
        <w:rPr>
          <w:lang w:val="ru-RU"/>
        </w:rPr>
      </w:pPr>
      <w:r>
        <w:rPr>
          <w:lang w:val="ru-RU"/>
        </w:rPr>
        <w:t>5.</w:t>
      </w:r>
      <w:r>
        <w:rPr>
          <w:lang w:val="ru-RU"/>
        </w:rPr>
        <w:tab/>
      </w:r>
      <w:r w:rsidR="008054D9" w:rsidRPr="00D3501D">
        <w:rPr>
          <w:lang w:val="ru-RU"/>
        </w:rPr>
        <w:t>В соответствии с руководящими указаниями Комитета ЮНЕП подготовила второй документ, в котором были представлены пересмотренные варианты усовершенствования системы представления отчетности в отношении резолюций и подробное предложение о механизме мониторинга наряду с планом деятельности для первого этапа. План деятельности охватывал этапы работы, связанные с проектированием, разработкой, осуществлением и оценкой. Как для отчетности ЮНЕП, так и для добровольной отчетности государств-членов в этом предложении были представлены проекты параметров, включая результаты, проблемы, уроки, возможности и ресурсы. В проект будут включены ссылки на тексты резолюций и их согласование с программой работы ЮНЕП, проектами ЮНЕП и более широкими целями, в том числе с целями многосторонних природоохранных соглашений и целями в области устойчивого развития. Этот документ был представлен на шестом ежегодном совещании подкомитета, состоявшемся 7-11 октября 2019 года.</w:t>
      </w:r>
    </w:p>
    <w:p w14:paraId="0FF1AD33" w14:textId="664C89E3" w:rsidR="008054D9" w:rsidRPr="00D3501D" w:rsidRDefault="00EC6CE7" w:rsidP="00ED5425">
      <w:pPr>
        <w:spacing w:after="120"/>
        <w:ind w:left="1248"/>
        <w:rPr>
          <w:lang w:val="ru-RU"/>
        </w:rPr>
      </w:pPr>
      <w:r>
        <w:rPr>
          <w:lang w:val="ru-RU"/>
        </w:rPr>
        <w:t>6.</w:t>
      </w:r>
      <w:r>
        <w:rPr>
          <w:lang w:val="ru-RU"/>
        </w:rPr>
        <w:tab/>
      </w:r>
      <w:r w:rsidR="008054D9" w:rsidRPr="00D3501D">
        <w:rPr>
          <w:lang w:val="ru-RU"/>
        </w:rPr>
        <w:t>Комитет продолжил обсуждение на своем 148-м совещании, состоявшемся 10 декабря 2019 года, в ходе которого государства-члены поручили ЮНЕП разработать сводное предложение на основе двух из представленных вариантов.</w:t>
      </w:r>
    </w:p>
    <w:p w14:paraId="458E4695" w14:textId="7CBB66B6" w:rsidR="008054D9" w:rsidRPr="00D3501D" w:rsidRDefault="00EC6CE7" w:rsidP="00ED5425">
      <w:pPr>
        <w:spacing w:after="120"/>
        <w:ind w:left="1248"/>
        <w:rPr>
          <w:lang w:val="ru-RU"/>
        </w:rPr>
      </w:pPr>
      <w:r>
        <w:rPr>
          <w:lang w:val="ru-RU"/>
        </w:rPr>
        <w:t>7.</w:t>
      </w:r>
      <w:r>
        <w:rPr>
          <w:lang w:val="ru-RU"/>
        </w:rPr>
        <w:tab/>
      </w:r>
      <w:r w:rsidR="008054D9" w:rsidRPr="00D3501D">
        <w:rPr>
          <w:lang w:val="ru-RU"/>
        </w:rPr>
        <w:t>На своем совещании 27 февраля 2020 года подкомитет рассмотрел и согласовал сводное предложение, служащее руководством по представлению отчетности в будущем, а затем приступил к осуществлению этапа технической разработки механизма мониторинга в соответствии с пересмотренным планом деятельности. Государства-члены подчеркнули, что представление отчетности об итогах работы Ассамблеи по окружающей среде должно быть всеобъемлющим и охватывать резолюции, принятые на всех сессиях. Они также вновь заявили о важности интеграции осуществления резолюций с программой работы ЮНЕП, проектами ЮНЕП и более широкими целями, включая цели многосторонних природоохранных соглашений и цели в области устойчивого развития. Руководствуясь этими отзывами, ЮНЕП продолжила разработку содержания и технических компонентов портала.</w:t>
      </w:r>
    </w:p>
    <w:p w14:paraId="7E369FC9" w14:textId="20D5AC21" w:rsidR="008054D9" w:rsidRPr="00D3501D" w:rsidRDefault="00EC6CE7" w:rsidP="00ED5425">
      <w:pPr>
        <w:spacing w:after="120"/>
        <w:ind w:left="1248"/>
        <w:rPr>
          <w:lang w:val="ru-RU"/>
        </w:rPr>
      </w:pPr>
      <w:r>
        <w:rPr>
          <w:lang w:val="ru-RU"/>
        </w:rPr>
        <w:t>8.</w:t>
      </w:r>
      <w:r>
        <w:rPr>
          <w:lang w:val="ru-RU"/>
        </w:rPr>
        <w:tab/>
      </w:r>
      <w:r w:rsidR="008054D9" w:rsidRPr="00D3501D">
        <w:rPr>
          <w:lang w:val="ru-RU"/>
        </w:rPr>
        <w:t>10 июня 2020 года Директор-исполнитель ЮНЕП представил обновленную информацию о ходе работы над порталом на совместном совещании бюро пятой сессии Ассамблеи по окружающей среде и Комитета постоянных представителей.</w:t>
      </w:r>
    </w:p>
    <w:p w14:paraId="109CE42C" w14:textId="2581003B" w:rsidR="008054D9" w:rsidRPr="00D3501D" w:rsidRDefault="00EC6CE7" w:rsidP="00ED5425">
      <w:pPr>
        <w:spacing w:after="120"/>
        <w:ind w:left="1248"/>
        <w:rPr>
          <w:lang w:val="ru-RU"/>
        </w:rPr>
      </w:pPr>
      <w:r>
        <w:rPr>
          <w:lang w:val="ru-RU"/>
        </w:rPr>
        <w:t>9.</w:t>
      </w:r>
      <w:r>
        <w:rPr>
          <w:lang w:val="ru-RU"/>
        </w:rPr>
        <w:tab/>
      </w:r>
      <w:r w:rsidR="008054D9" w:rsidRPr="00D3501D">
        <w:rPr>
          <w:lang w:val="ru-RU"/>
        </w:rPr>
        <w:t>16 июля 2020 года ЮНЕП организовала для членов Комитета неофициальный обзор портала. В нем приняли участие около 30 представителей всех региональных и политических групп, а также основных групп и заинтересованных сторон. Среди полученных отзывов были следующие запросы: сделать представленную на портале информацию доступной для общественности; обеспечить б</w:t>
      </w:r>
      <w:r w:rsidR="003F455B">
        <w:rPr>
          <w:lang w:val="ru-RU"/>
        </w:rPr>
        <w:t>ó</w:t>
      </w:r>
      <w:r w:rsidR="008054D9" w:rsidRPr="00D3501D">
        <w:rPr>
          <w:lang w:val="ru-RU"/>
        </w:rPr>
        <w:t xml:space="preserve">льшую ясность в отношении добровольного представления </w:t>
      </w:r>
      <w:r w:rsidR="008054D9" w:rsidRPr="00D3501D">
        <w:rPr>
          <w:lang w:val="ru-RU"/>
        </w:rPr>
        <w:lastRenderedPageBreak/>
        <w:t>государствами-членами отчетности в таких областях, как механизмы доступа, проверка личности координаторов, представляющих отчетность, периодичность представления отчетности координаторами и создание потенциала для координаторов; укрепить связи между резолюциями и программой работы ЮНЕП и ее осуществлением; обеспечить б</w:t>
      </w:r>
      <w:r w:rsidR="0025365E">
        <w:rPr>
          <w:lang w:val="ru-RU"/>
        </w:rPr>
        <w:t>ó</w:t>
      </w:r>
      <w:r w:rsidR="008054D9" w:rsidRPr="00D3501D">
        <w:rPr>
          <w:lang w:val="ru-RU"/>
        </w:rPr>
        <w:t>льшую ясность в отношении связей с многосторонними природоохранными соглашениями и целями в области устойчивого развития; и добавить календарь событий.</w:t>
      </w:r>
    </w:p>
    <w:p w14:paraId="6DEA3317" w14:textId="3CE0CD57" w:rsidR="008054D9" w:rsidRPr="00D3501D" w:rsidRDefault="00EC6CE7" w:rsidP="00ED5425">
      <w:pPr>
        <w:spacing w:after="120"/>
        <w:ind w:left="1248"/>
        <w:rPr>
          <w:lang w:val="ru-RU"/>
        </w:rPr>
      </w:pPr>
      <w:bookmarkStart w:id="3" w:name="_Hlk55200702"/>
      <w:r>
        <w:rPr>
          <w:lang w:val="ru-RU"/>
        </w:rPr>
        <w:t>10.</w:t>
      </w:r>
      <w:r>
        <w:rPr>
          <w:lang w:val="ru-RU"/>
        </w:rPr>
        <w:tab/>
      </w:r>
      <w:r w:rsidR="008054D9" w:rsidRPr="00D3501D">
        <w:rPr>
          <w:lang w:val="ru-RU"/>
        </w:rPr>
        <w:t>В настоящее время осуществляется второй этап работы над порталом на основе вышеупомянутых отзывов о результатах первого этапа.</w:t>
      </w:r>
      <w:bookmarkStart w:id="4" w:name="_Hlk55200682"/>
      <w:bookmarkEnd w:id="3"/>
    </w:p>
    <w:p w14:paraId="4CB6E1A8" w14:textId="77777777" w:rsidR="008054D9" w:rsidRPr="00ED5425" w:rsidRDefault="008054D9" w:rsidP="00EC6CE7">
      <w:pPr>
        <w:tabs>
          <w:tab w:val="right" w:pos="851"/>
        </w:tabs>
        <w:spacing w:after="120"/>
        <w:ind w:left="1247" w:right="284" w:hanging="1247"/>
        <w:rPr>
          <w:b/>
          <w:bCs/>
          <w:sz w:val="24"/>
          <w:szCs w:val="24"/>
          <w:lang w:val="ru-RU"/>
        </w:rPr>
      </w:pPr>
      <w:r w:rsidRPr="00ED5425">
        <w:rPr>
          <w:b/>
          <w:bCs/>
          <w:sz w:val="24"/>
          <w:szCs w:val="24"/>
          <w:lang w:val="ru-RU"/>
        </w:rPr>
        <w:tab/>
      </w:r>
      <w:r w:rsidRPr="00ED5425">
        <w:rPr>
          <w:b/>
          <w:bCs/>
          <w:sz w:val="24"/>
          <w:szCs w:val="24"/>
        </w:rPr>
        <w:t>B</w:t>
      </w:r>
      <w:r w:rsidRPr="00ED5425">
        <w:rPr>
          <w:b/>
          <w:bCs/>
          <w:sz w:val="24"/>
          <w:szCs w:val="24"/>
          <w:lang w:val="ru-RU"/>
        </w:rPr>
        <w:t>.</w:t>
      </w:r>
      <w:r w:rsidRPr="00ED5425">
        <w:rPr>
          <w:b/>
          <w:bCs/>
          <w:sz w:val="24"/>
          <w:szCs w:val="24"/>
          <w:lang w:val="ru-RU"/>
        </w:rPr>
        <w:tab/>
        <w:t>Ресурсы</w:t>
      </w:r>
    </w:p>
    <w:p w14:paraId="1EFBBDE1" w14:textId="6ECB343F" w:rsidR="008054D9" w:rsidRPr="00D3501D" w:rsidRDefault="00EC6CE7" w:rsidP="00EC6CE7">
      <w:pPr>
        <w:spacing w:after="240"/>
        <w:ind w:left="1247"/>
        <w:rPr>
          <w:lang w:val="ru-RU"/>
        </w:rPr>
      </w:pPr>
      <w:bookmarkStart w:id="5" w:name="_Hlk55209794"/>
      <w:r>
        <w:rPr>
          <w:lang w:val="ru-RU"/>
        </w:rPr>
        <w:t>11.</w:t>
      </w:r>
      <w:r>
        <w:rPr>
          <w:lang w:val="ru-RU"/>
        </w:rPr>
        <w:tab/>
      </w:r>
      <w:r w:rsidR="008054D9" w:rsidRPr="00D3501D">
        <w:rPr>
          <w:lang w:val="ru-RU"/>
        </w:rPr>
        <w:t>На первом этапе осуществления резолюции 4/22 потребовались дополнительные средства в размере 97 080 долл. США в год, которые не были включены в первоначальный бюджет. Эти средства покрывали расходы на персонал, консультантов, веб-дизайн и хостинг серверов. В результате воздействия пандемии коронавирусной инфекции (</w:t>
      </w:r>
      <w:r w:rsidR="008054D9" w:rsidRPr="00D3501D">
        <w:t>COVID</w:t>
      </w:r>
      <w:r w:rsidR="008054D9" w:rsidRPr="00D3501D">
        <w:rPr>
          <w:lang w:val="ru-RU"/>
        </w:rPr>
        <w:t>-19) произошли некоторые задержки с набором персонала. Для реализации второго этапа разработки портала мониторинга и представления отчетности Ассамблеи по окружающей среде могут потребоваться дополнительные ресурсы. Фактический объем дополнительных расходов, если таковые будут присутствовать, будет установлен после того, как будет полностью определен объем работ.</w:t>
      </w:r>
      <w:bookmarkEnd w:id="2"/>
      <w:bookmarkEnd w:id="4"/>
      <w:bookmarkEnd w:id="5"/>
    </w:p>
    <w:p w14:paraId="3AB01E08" w14:textId="4C320358" w:rsidR="008054D9" w:rsidRPr="00ED5425" w:rsidRDefault="008054D9" w:rsidP="00EC6CE7">
      <w:pPr>
        <w:tabs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  <w:lang w:val="ru-RU"/>
        </w:rPr>
      </w:pPr>
      <w:r w:rsidRPr="00ED5425">
        <w:rPr>
          <w:b/>
          <w:bCs/>
          <w:sz w:val="28"/>
          <w:szCs w:val="28"/>
          <w:lang w:val="ru-RU"/>
        </w:rPr>
        <w:tab/>
      </w:r>
      <w:r w:rsidRPr="00ED5425">
        <w:rPr>
          <w:b/>
          <w:bCs/>
          <w:sz w:val="28"/>
          <w:szCs w:val="28"/>
        </w:rPr>
        <w:t>II</w:t>
      </w:r>
      <w:r w:rsidRPr="00ED5425">
        <w:rPr>
          <w:b/>
          <w:bCs/>
          <w:sz w:val="28"/>
          <w:szCs w:val="28"/>
          <w:lang w:val="ru-RU"/>
        </w:rPr>
        <w:t>.</w:t>
      </w:r>
      <w:r w:rsidRPr="00ED5425">
        <w:rPr>
          <w:b/>
          <w:bCs/>
          <w:sz w:val="28"/>
          <w:szCs w:val="28"/>
          <w:lang w:val="ru-RU"/>
        </w:rPr>
        <w:tab/>
        <w:t>Накопленный опыт</w:t>
      </w:r>
    </w:p>
    <w:p w14:paraId="117CE2B7" w14:textId="20E8E108" w:rsidR="008054D9" w:rsidRPr="00D3501D" w:rsidRDefault="00EC6CE7" w:rsidP="00ED5425">
      <w:pPr>
        <w:spacing w:after="120"/>
        <w:ind w:left="1248"/>
        <w:rPr>
          <w:lang w:val="ru-RU"/>
        </w:rPr>
      </w:pPr>
      <w:r>
        <w:rPr>
          <w:lang w:val="ru-RU"/>
        </w:rPr>
        <w:t>12.</w:t>
      </w:r>
      <w:r>
        <w:rPr>
          <w:lang w:val="ru-RU"/>
        </w:rPr>
        <w:tab/>
      </w:r>
      <w:r w:rsidR="008054D9" w:rsidRPr="00D3501D">
        <w:rPr>
          <w:lang w:val="ru-RU"/>
        </w:rPr>
        <w:t>Основные уроки, извлеченные в ходе первого этапа разработки портала, включают следующее</w:t>
      </w:r>
      <w:r>
        <w:rPr>
          <w:lang w:val="ru-RU"/>
        </w:rPr>
        <w:t>:</w:t>
      </w:r>
    </w:p>
    <w:p w14:paraId="7F1236BB" w14:textId="4942FC69" w:rsidR="008054D9" w:rsidRPr="00D3501D" w:rsidRDefault="00EC6CE7" w:rsidP="00EC6CE7">
      <w:pPr>
        <w:spacing w:after="120"/>
        <w:ind w:left="1248" w:firstLine="624"/>
        <w:rPr>
          <w:lang w:val="ru-RU"/>
        </w:rPr>
      </w:pPr>
      <w:r>
        <w:rPr>
          <w:lang w:val="ru-RU"/>
        </w:rPr>
        <w:t>а)</w:t>
      </w:r>
      <w:r>
        <w:rPr>
          <w:lang w:val="ru-RU"/>
        </w:rPr>
        <w:tab/>
      </w:r>
      <w:r w:rsidR="008054D9" w:rsidRPr="00EC6CE7">
        <w:rPr>
          <w:i/>
          <w:iCs/>
          <w:lang w:val="ru-RU"/>
        </w:rPr>
        <w:t>процесс:</w:t>
      </w:r>
      <w:r w:rsidR="008054D9" w:rsidRPr="00D3501D">
        <w:rPr>
          <w:lang w:val="ru-RU"/>
        </w:rPr>
        <w:t xml:space="preserve"> разработка портала представляет собой динамичный процесс, требующий гибкости и корректировок в общем контексте согласованного дизайна;</w:t>
      </w:r>
    </w:p>
    <w:p w14:paraId="78CAA33C" w14:textId="4A887383" w:rsidR="008054D9" w:rsidRPr="00D3501D" w:rsidRDefault="00EC6CE7" w:rsidP="00EC6CE7">
      <w:pPr>
        <w:spacing w:after="120"/>
        <w:ind w:left="1248" w:firstLine="624"/>
        <w:rPr>
          <w:lang w:val="ru-RU"/>
        </w:rPr>
      </w:pPr>
      <w:r>
        <w:t>b</w:t>
      </w:r>
      <w:r w:rsidRPr="00EC6CE7">
        <w:rPr>
          <w:lang w:val="ru-RU"/>
        </w:rPr>
        <w:t>)</w:t>
      </w:r>
      <w:r>
        <w:rPr>
          <w:lang w:val="ru-RU"/>
        </w:rPr>
        <w:tab/>
      </w:r>
      <w:r w:rsidR="008054D9" w:rsidRPr="00EC6CE7">
        <w:rPr>
          <w:i/>
          <w:iCs/>
          <w:lang w:val="ru-RU"/>
        </w:rPr>
        <w:t>взаимодействие:</w:t>
      </w:r>
      <w:r w:rsidR="008054D9" w:rsidRPr="00D3501D">
        <w:rPr>
          <w:lang w:val="ru-RU"/>
        </w:rPr>
        <w:t xml:space="preserve"> важно понимать взаимосвязь и взаимодействие между резолюциями Ассамблеи по окружающей среде, программой работы ЮНЕП, наборами проектов и проектами;</w:t>
      </w:r>
    </w:p>
    <w:p w14:paraId="10E52604" w14:textId="373BEBC9" w:rsidR="008054D9" w:rsidRPr="00D3501D" w:rsidRDefault="00EC6CE7" w:rsidP="00EC6CE7">
      <w:pPr>
        <w:spacing w:after="120"/>
        <w:ind w:left="1248" w:firstLine="624"/>
        <w:rPr>
          <w:lang w:val="ru-RU"/>
        </w:rPr>
      </w:pPr>
      <w:r>
        <w:rPr>
          <w:lang w:val="ru-RU"/>
        </w:rPr>
        <w:t>с)</w:t>
      </w:r>
      <w:r>
        <w:rPr>
          <w:lang w:val="ru-RU"/>
        </w:rPr>
        <w:tab/>
      </w:r>
      <w:r w:rsidR="008054D9" w:rsidRPr="00EC6CE7">
        <w:rPr>
          <w:i/>
          <w:iCs/>
          <w:lang w:val="ru-RU"/>
        </w:rPr>
        <w:t>интеграция:</w:t>
      </w:r>
      <w:r w:rsidR="008054D9" w:rsidRPr="00D3501D">
        <w:rPr>
          <w:lang w:val="ru-RU"/>
        </w:rPr>
        <w:t xml:space="preserve"> необходимо обеспечить более тесную интеграцию различных платформ и систем данных ЮНЕП, связанных с производительностью, таких как Платформа открытых данных и Система управления информацией о производительности (СУИП) (</w:t>
      </w:r>
      <w:r w:rsidR="008054D9" w:rsidRPr="00D3501D">
        <w:t>projects</w:t>
      </w:r>
      <w:r w:rsidR="008054D9" w:rsidRPr="00D3501D">
        <w:rPr>
          <w:lang w:val="ru-RU"/>
        </w:rPr>
        <w:t>.</w:t>
      </w:r>
      <w:r w:rsidR="008054D9" w:rsidRPr="00D3501D">
        <w:t>unep</w:t>
      </w:r>
      <w:r w:rsidR="008054D9" w:rsidRPr="00D3501D">
        <w:rPr>
          <w:lang w:val="ru-RU"/>
        </w:rPr>
        <w:t>.</w:t>
      </w:r>
      <w:r w:rsidR="008054D9" w:rsidRPr="00D3501D">
        <w:t>org</w:t>
      </w:r>
      <w:r w:rsidR="008054D9" w:rsidRPr="00D3501D">
        <w:rPr>
          <w:lang w:val="ru-RU"/>
        </w:rPr>
        <w:t>). Платформа открытых данных была определена в качестве предназначенного для общественности интерфейса портала мониторинга и представления отчетности и в настоящее время включает проекты в рамках СУИП, Глобального экологического фонда и Зеленого климатического фонда;</w:t>
      </w:r>
    </w:p>
    <w:p w14:paraId="41F02C9D" w14:textId="25EF8650" w:rsidR="008054D9" w:rsidRPr="00D3501D" w:rsidRDefault="00EC6CE7" w:rsidP="00EC6CE7">
      <w:pPr>
        <w:spacing w:after="120"/>
        <w:ind w:left="1248" w:firstLine="624"/>
        <w:rPr>
          <w:lang w:val="ru-RU"/>
        </w:rPr>
      </w:pPr>
      <w:r>
        <w:t>d</w:t>
      </w:r>
      <w:r w:rsidRPr="00EC6CE7">
        <w:rPr>
          <w:lang w:val="ru-RU"/>
        </w:rPr>
        <w:t>)</w:t>
      </w:r>
      <w:r>
        <w:rPr>
          <w:lang w:val="ru-RU"/>
        </w:rPr>
        <w:tab/>
      </w:r>
      <w:r w:rsidR="008054D9" w:rsidRPr="00EC6CE7">
        <w:rPr>
          <w:i/>
          <w:iCs/>
          <w:lang w:val="ru-RU"/>
        </w:rPr>
        <w:t>содействие представлению отчетности:</w:t>
      </w:r>
      <w:r w:rsidR="008054D9" w:rsidRPr="00D3501D">
        <w:rPr>
          <w:lang w:val="ru-RU"/>
        </w:rPr>
        <w:t xml:space="preserve"> необходимо содействовать и оказывать поддержку представлению отчетности, включая добровольную отчетность государств-членов; для ЮНЕП это означает более широкое признание времени и усилий, затрачиваемых на решение этого вопроса координаторами по резолюциям ЮНЕП;</w:t>
      </w:r>
    </w:p>
    <w:p w14:paraId="35EC4F9D" w14:textId="710072C4" w:rsidR="008054D9" w:rsidRPr="00D3501D" w:rsidRDefault="00EC6CE7" w:rsidP="00EC6CE7">
      <w:pPr>
        <w:spacing w:after="120"/>
        <w:ind w:left="1248" w:firstLine="624"/>
        <w:rPr>
          <w:lang w:val="ru-RU"/>
        </w:rPr>
      </w:pPr>
      <w:r>
        <w:rPr>
          <w:lang w:val="ru-RU"/>
        </w:rPr>
        <w:t>е)</w:t>
      </w:r>
      <w:r>
        <w:rPr>
          <w:lang w:val="ru-RU"/>
        </w:rPr>
        <w:tab/>
      </w:r>
      <w:r w:rsidR="008054D9" w:rsidRPr="00EC6CE7">
        <w:rPr>
          <w:i/>
          <w:iCs/>
          <w:lang w:val="ru-RU"/>
        </w:rPr>
        <w:t>важность дизайна:</w:t>
      </w:r>
      <w:r w:rsidR="008054D9" w:rsidRPr="00D3501D">
        <w:rPr>
          <w:lang w:val="ru-RU"/>
        </w:rPr>
        <w:t xml:space="preserve"> дизайн портала играет ключевую роль в обеспечении эффективных осуществления, мониторинга и отчетности.</w:t>
      </w:r>
    </w:p>
    <w:p w14:paraId="45B705F0" w14:textId="0436E2E7" w:rsidR="008054D9" w:rsidRPr="00D3501D" w:rsidRDefault="00EC6CE7" w:rsidP="00EC6CE7">
      <w:pPr>
        <w:spacing w:after="120"/>
        <w:ind w:left="1247"/>
        <w:rPr>
          <w:lang w:val="ru-RU"/>
        </w:rPr>
      </w:pPr>
      <w:r>
        <w:rPr>
          <w:lang w:val="ru-RU"/>
        </w:rPr>
        <w:t>13.</w:t>
      </w:r>
      <w:r>
        <w:rPr>
          <w:lang w:val="ru-RU"/>
        </w:rPr>
        <w:tab/>
      </w:r>
      <w:r w:rsidR="008054D9" w:rsidRPr="00D3501D">
        <w:rPr>
          <w:lang w:val="ru-RU"/>
        </w:rPr>
        <w:t>На основе накопленного опыта и в ответ на запросы государств-членов в рамках второго этапа разработки портала ожидается проведение следующей работы:</w:t>
      </w:r>
    </w:p>
    <w:p w14:paraId="196BA21B" w14:textId="5D2EAB8F" w:rsidR="008054D9" w:rsidRPr="00D3501D" w:rsidRDefault="00EC6CE7" w:rsidP="00EC6CE7">
      <w:pPr>
        <w:spacing w:after="120"/>
        <w:ind w:left="1248" w:firstLine="624"/>
        <w:rPr>
          <w:lang w:val="ru-RU"/>
        </w:rPr>
      </w:pPr>
      <w:r>
        <w:rPr>
          <w:lang w:val="ru-RU"/>
        </w:rPr>
        <w:t>а)</w:t>
      </w:r>
      <w:r>
        <w:rPr>
          <w:lang w:val="ru-RU"/>
        </w:rPr>
        <w:tab/>
      </w:r>
      <w:r w:rsidR="008054D9" w:rsidRPr="00D3501D">
        <w:rPr>
          <w:lang w:val="ru-RU"/>
        </w:rPr>
        <w:t>добавление обратной связи, включая следующие виды деятельности: определение возможностей для представления отчетности соответствующими аккредитованными субъектами, такими как основные группы и заинтересованные стороны; дальнейшая интеграция отчетности в отношении резолюций Ассамблеи по окружающей среде с отчетностью по программе работы ЮНЕП (в соответствующих случаях); укрепление связей с многосторонними природоохранными соглашениями; и добавление календаря событий;</w:t>
      </w:r>
    </w:p>
    <w:p w14:paraId="51369816" w14:textId="2C891A7F" w:rsidR="008054D9" w:rsidRPr="00D3501D" w:rsidRDefault="00EC6CE7" w:rsidP="00EC6CE7">
      <w:pPr>
        <w:spacing w:after="120"/>
        <w:ind w:left="1248" w:firstLine="624"/>
        <w:rPr>
          <w:lang w:val="ru-RU"/>
        </w:rPr>
      </w:pPr>
      <w:r>
        <w:t>b</w:t>
      </w:r>
      <w:r w:rsidRPr="00EC6CE7">
        <w:rPr>
          <w:lang w:val="ru-RU"/>
        </w:rPr>
        <w:t>)</w:t>
      </w:r>
      <w:r>
        <w:rPr>
          <w:lang w:val="ru-RU"/>
        </w:rPr>
        <w:tab/>
      </w:r>
      <w:r w:rsidR="008054D9" w:rsidRPr="00D3501D">
        <w:rPr>
          <w:lang w:val="ru-RU"/>
        </w:rPr>
        <w:t>интеграция портала с другими платформами ЮНЕП, такими как Платформа открытых данных и СУИП;</w:t>
      </w:r>
    </w:p>
    <w:p w14:paraId="36755943" w14:textId="6BE3D456" w:rsidR="008054D9" w:rsidRPr="00D3501D" w:rsidRDefault="00EC6CE7" w:rsidP="00EC6CE7">
      <w:pPr>
        <w:spacing w:after="120"/>
        <w:ind w:left="1248" w:firstLine="624"/>
        <w:rPr>
          <w:lang w:val="ru-RU"/>
        </w:rPr>
      </w:pPr>
      <w:bookmarkStart w:id="6" w:name="_Hlk55200753"/>
      <w:r>
        <w:rPr>
          <w:lang w:val="ru-RU"/>
        </w:rPr>
        <w:t>с)</w:t>
      </w:r>
      <w:r>
        <w:rPr>
          <w:lang w:val="ru-RU"/>
        </w:rPr>
        <w:tab/>
      </w:r>
      <w:r w:rsidR="008054D9" w:rsidRPr="00D3501D">
        <w:rPr>
          <w:lang w:val="ru-RU"/>
        </w:rPr>
        <w:t>предоставление открытого доступа к размещенным на портале докладам об осуществлении резолюций; эта информация будет представляться через Платформу открытых данных в соответствии с текущей работой по интеграции платформ данных ЮНЕП, связанных с производительностью;</w:t>
      </w:r>
    </w:p>
    <w:p w14:paraId="4EEE2DF0" w14:textId="6C55565A" w:rsidR="008054D9" w:rsidRPr="00D3501D" w:rsidRDefault="00EC6CE7" w:rsidP="00EC6CE7">
      <w:pPr>
        <w:spacing w:after="240"/>
        <w:ind w:left="1247" w:firstLine="624"/>
        <w:rPr>
          <w:lang w:val="ru-RU"/>
        </w:rPr>
      </w:pPr>
      <w:r>
        <w:lastRenderedPageBreak/>
        <w:t>d</w:t>
      </w:r>
      <w:r w:rsidRPr="00EC6CE7">
        <w:rPr>
          <w:lang w:val="ru-RU"/>
        </w:rPr>
        <w:t>)</w:t>
      </w:r>
      <w:r>
        <w:rPr>
          <w:lang w:val="ru-RU"/>
        </w:rPr>
        <w:tab/>
      </w:r>
      <w:r w:rsidR="008054D9" w:rsidRPr="00D3501D">
        <w:rPr>
          <w:lang w:val="ru-RU"/>
        </w:rPr>
        <w:t>улучшение взаимодействия с пользователем в целом, включая внешний вид и функциональность портала.</w:t>
      </w:r>
      <w:bookmarkEnd w:id="6"/>
    </w:p>
    <w:p w14:paraId="22653EC9" w14:textId="77777777" w:rsidR="008054D9" w:rsidRPr="00ED5425" w:rsidRDefault="008054D9" w:rsidP="00EC6CE7">
      <w:pPr>
        <w:tabs>
          <w:tab w:val="right" w:pos="851"/>
        </w:tabs>
        <w:spacing w:after="120"/>
        <w:ind w:left="1247" w:right="284" w:hanging="1247"/>
        <w:rPr>
          <w:b/>
          <w:bCs/>
          <w:sz w:val="28"/>
          <w:szCs w:val="28"/>
          <w:lang w:val="ru-RU"/>
        </w:rPr>
      </w:pPr>
      <w:r w:rsidRPr="00ED5425">
        <w:rPr>
          <w:b/>
          <w:bCs/>
          <w:sz w:val="28"/>
          <w:szCs w:val="28"/>
          <w:lang w:val="ru-RU"/>
        </w:rPr>
        <w:tab/>
      </w:r>
      <w:r w:rsidRPr="00ED5425">
        <w:rPr>
          <w:b/>
          <w:bCs/>
          <w:sz w:val="28"/>
          <w:szCs w:val="28"/>
        </w:rPr>
        <w:t>III</w:t>
      </w:r>
      <w:r w:rsidRPr="00ED5425">
        <w:rPr>
          <w:b/>
          <w:bCs/>
          <w:sz w:val="28"/>
          <w:szCs w:val="28"/>
          <w:lang w:val="ru-RU"/>
        </w:rPr>
        <w:t>.</w:t>
      </w:r>
      <w:r w:rsidRPr="00ED5425">
        <w:rPr>
          <w:b/>
          <w:bCs/>
          <w:sz w:val="28"/>
          <w:szCs w:val="28"/>
          <w:lang w:val="ru-RU"/>
        </w:rPr>
        <w:tab/>
        <w:t>Рекомендации и предлагаемые меры</w:t>
      </w:r>
    </w:p>
    <w:p w14:paraId="21265C65" w14:textId="7926606B" w:rsidR="008054D9" w:rsidRPr="00D3501D" w:rsidRDefault="00EC6CE7" w:rsidP="00ED5425">
      <w:pPr>
        <w:spacing w:after="120"/>
        <w:ind w:left="1248"/>
        <w:rPr>
          <w:lang w:val="ru-RU"/>
        </w:rPr>
      </w:pPr>
      <w:r>
        <w:rPr>
          <w:lang w:val="ru-RU"/>
        </w:rPr>
        <w:t>14.</w:t>
      </w:r>
      <w:r>
        <w:rPr>
          <w:lang w:val="ru-RU"/>
        </w:rPr>
        <w:tab/>
      </w:r>
      <w:r w:rsidR="008054D9" w:rsidRPr="00D3501D">
        <w:rPr>
          <w:lang w:val="ru-RU"/>
        </w:rPr>
        <w:t>Ассамблея по окружающей среде, возможно, пожелает рекомендовать государствам</w:t>
      </w:r>
      <w:r w:rsidR="009103BF">
        <w:rPr>
          <w:lang w:val="ru-RU"/>
        </w:rPr>
        <w:noBreakHyphen/>
      </w:r>
      <w:r w:rsidR="008054D9" w:rsidRPr="00D3501D">
        <w:rPr>
          <w:lang w:val="ru-RU"/>
        </w:rPr>
        <w:t>членам продолжать направлять отзывы и указания на основе опыта использования портала в целях его усовершенствования.</w:t>
      </w:r>
    </w:p>
    <w:p w14:paraId="57B34B15" w14:textId="287BC16E" w:rsidR="008054D9" w:rsidRPr="008054D9" w:rsidRDefault="00EC6CE7" w:rsidP="00ED5425">
      <w:pPr>
        <w:spacing w:after="120"/>
        <w:ind w:left="1248"/>
        <w:rPr>
          <w:lang w:val="ru-RU"/>
        </w:rPr>
      </w:pPr>
      <w:r>
        <w:rPr>
          <w:lang w:val="ru-RU"/>
        </w:rPr>
        <w:t>15.</w:t>
      </w:r>
      <w:r>
        <w:rPr>
          <w:lang w:val="ru-RU"/>
        </w:rPr>
        <w:tab/>
      </w:r>
      <w:r w:rsidR="008054D9" w:rsidRPr="008054D9">
        <w:rPr>
          <w:lang w:val="ru-RU"/>
        </w:rPr>
        <w:t>Ассамблея по окружающей среде, возможно, также пожелает рекомендовать государствам-членам сообщать через портал о своих усилиях по осуществлению резолюций Ассамблеи.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8"/>
        <w:gridCol w:w="1899"/>
        <w:gridCol w:w="1899"/>
        <w:gridCol w:w="1900"/>
        <w:gridCol w:w="1900"/>
      </w:tblGrid>
      <w:tr w:rsidR="005D73F1" w:rsidRPr="00273772" w14:paraId="7F5EEF98" w14:textId="77777777" w:rsidTr="00ED5425">
        <w:tc>
          <w:tcPr>
            <w:tcW w:w="1898" w:type="dxa"/>
          </w:tcPr>
          <w:p w14:paraId="704CB072" w14:textId="77777777" w:rsidR="005D73F1" w:rsidRDefault="005D73F1" w:rsidP="001409C7">
            <w:pPr>
              <w:spacing w:after="120"/>
              <w:rPr>
                <w:lang w:val="ru-RU"/>
              </w:rPr>
            </w:pPr>
          </w:p>
        </w:tc>
        <w:tc>
          <w:tcPr>
            <w:tcW w:w="1899" w:type="dxa"/>
          </w:tcPr>
          <w:p w14:paraId="4919F282" w14:textId="77777777" w:rsidR="005D73F1" w:rsidRDefault="005D73F1" w:rsidP="001409C7">
            <w:pPr>
              <w:spacing w:after="120"/>
              <w:rPr>
                <w:lang w:val="ru-RU"/>
              </w:rPr>
            </w:pPr>
          </w:p>
        </w:tc>
        <w:tc>
          <w:tcPr>
            <w:tcW w:w="1899" w:type="dxa"/>
            <w:tcBorders>
              <w:bottom w:val="single" w:sz="4" w:space="0" w:color="auto"/>
            </w:tcBorders>
          </w:tcPr>
          <w:p w14:paraId="0379510D" w14:textId="77777777" w:rsidR="005D73F1" w:rsidRDefault="005D73F1" w:rsidP="00123DE2">
            <w:pPr>
              <w:spacing w:before="120" w:after="120"/>
              <w:rPr>
                <w:lang w:val="ru-RU"/>
              </w:rPr>
            </w:pPr>
          </w:p>
        </w:tc>
        <w:tc>
          <w:tcPr>
            <w:tcW w:w="1900" w:type="dxa"/>
          </w:tcPr>
          <w:p w14:paraId="602721CF" w14:textId="77777777" w:rsidR="005D73F1" w:rsidRDefault="005D73F1" w:rsidP="001409C7">
            <w:pPr>
              <w:spacing w:after="120"/>
              <w:rPr>
                <w:lang w:val="ru-RU"/>
              </w:rPr>
            </w:pPr>
          </w:p>
        </w:tc>
        <w:tc>
          <w:tcPr>
            <w:tcW w:w="1900" w:type="dxa"/>
          </w:tcPr>
          <w:p w14:paraId="5848E3FB" w14:textId="77777777" w:rsidR="005D73F1" w:rsidRDefault="005D73F1" w:rsidP="001409C7">
            <w:pPr>
              <w:spacing w:after="120"/>
              <w:rPr>
                <w:lang w:val="ru-RU"/>
              </w:rPr>
            </w:pPr>
          </w:p>
        </w:tc>
      </w:tr>
    </w:tbl>
    <w:p w14:paraId="7E437DBD" w14:textId="77777777" w:rsidR="005D73F1" w:rsidRDefault="005D73F1" w:rsidP="001409C7">
      <w:pPr>
        <w:spacing w:after="120"/>
        <w:rPr>
          <w:lang w:val="ru-RU"/>
        </w:rPr>
      </w:pPr>
    </w:p>
    <w:sectPr w:rsidR="005D73F1" w:rsidSect="0009543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8E3517" w14:textId="77777777" w:rsidR="00512EF1" w:rsidRDefault="00512EF1">
      <w:r>
        <w:separator/>
      </w:r>
    </w:p>
  </w:endnote>
  <w:endnote w:type="continuationSeparator" w:id="0">
    <w:p w14:paraId="11D7B977" w14:textId="77777777" w:rsidR="00512EF1" w:rsidRDefault="00512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BB5CF" w14:textId="77777777" w:rsidR="00431BBF" w:rsidRDefault="00431BBF" w:rsidP="00455F0E">
    <w:pPr>
      <w:pStyle w:val="Footer"/>
      <w:tabs>
        <w:tab w:val="clear" w:pos="4320"/>
        <w:tab w:val="clear" w:pos="8640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7155A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6A4FB" w14:textId="77777777" w:rsidR="00431BBF" w:rsidRDefault="00431BBF" w:rsidP="00256D2A">
    <w:pPr>
      <w:pStyle w:val="Footer"/>
      <w:tabs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7155A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25DCC" w14:textId="3F881D36" w:rsidR="00256D2A" w:rsidRPr="001409C7" w:rsidRDefault="00431BBF" w:rsidP="00256D2A">
    <w:pPr>
      <w:spacing w:before="60" w:after="120"/>
    </w:pPr>
    <w:r>
      <w:rPr>
        <w:lang w:val="ru-RU"/>
      </w:rPr>
      <w:t>K</w:t>
    </w:r>
    <w:r w:rsidR="00482795">
      <w:t>20</w:t>
    </w:r>
    <w:r>
      <w:rPr>
        <w:lang w:val="ru-RU"/>
      </w:rPr>
      <w:t>0</w:t>
    </w:r>
    <w:r w:rsidR="00482795">
      <w:t>2</w:t>
    </w:r>
    <w:r w:rsidR="00A54230">
      <w:t>5</w:t>
    </w:r>
    <w:r w:rsidR="005F468C">
      <w:t>44</w:t>
    </w:r>
    <w:r>
      <w:rPr>
        <w:lang w:val="en-US"/>
      </w:rPr>
      <w:t xml:space="preserve">      </w:t>
    </w:r>
    <w:r w:rsidR="00273772">
      <w:t>30</w:t>
    </w:r>
    <w:r w:rsidR="00482795">
      <w:rPr>
        <w:lang w:val="en-US"/>
      </w:rPr>
      <w:t>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E2583F" w14:textId="77777777" w:rsidR="00512EF1" w:rsidRDefault="00512EF1">
      <w:pPr>
        <w:tabs>
          <w:tab w:val="left" w:pos="624"/>
        </w:tabs>
        <w:spacing w:before="60"/>
        <w:ind w:left="624"/>
        <w:rPr>
          <w:sz w:val="18"/>
          <w:szCs w:val="18"/>
        </w:rPr>
      </w:pPr>
      <w:r>
        <w:rPr>
          <w:sz w:val="18"/>
          <w:szCs w:val="18"/>
        </w:rPr>
        <w:separator/>
      </w:r>
    </w:p>
  </w:footnote>
  <w:footnote w:type="continuationSeparator" w:id="0">
    <w:p w14:paraId="43B0FC00" w14:textId="77777777" w:rsidR="00512EF1" w:rsidRDefault="00512EF1">
      <w:r>
        <w:continuationSeparator/>
      </w:r>
    </w:p>
  </w:footnote>
  <w:footnote w:id="1">
    <w:p w14:paraId="6B362325" w14:textId="77777777" w:rsidR="00B92482" w:rsidRPr="00CF50FC" w:rsidRDefault="00B92482" w:rsidP="00B92482">
      <w:pPr>
        <w:spacing w:before="20" w:after="40"/>
        <w:ind w:left="1247"/>
        <w:rPr>
          <w:rFonts w:eastAsia="Times New Roman"/>
          <w:sz w:val="18"/>
          <w:szCs w:val="18"/>
          <w:lang w:val="ru-RU" w:eastAsia="en-GB"/>
        </w:rPr>
      </w:pPr>
      <w:r w:rsidRPr="00CF50FC">
        <w:rPr>
          <w:rStyle w:val="FootnoteReference"/>
          <w:sz w:val="18"/>
          <w:vertAlign w:val="baseline"/>
          <w:lang w:val="ru-RU"/>
        </w:rPr>
        <w:t>*</w:t>
      </w:r>
      <w:r w:rsidRPr="00CF50FC">
        <w:rPr>
          <w:sz w:val="18"/>
          <w:szCs w:val="18"/>
          <w:lang w:val="ru-RU"/>
        </w:rPr>
        <w:tab/>
      </w:r>
      <w:r w:rsidRPr="00CF50FC">
        <w:rPr>
          <w:rFonts w:eastAsia="Times New Roman"/>
          <w:sz w:val="18"/>
          <w:szCs w:val="18"/>
          <w:lang w:val="ru-RU" w:eastAsia="en-GB"/>
        </w:rPr>
        <w:t>В соответствии с решениями, принятыми на совещании Бюро Ассамблеи Организации Объединенных Наций по окружающей среде, состоявшемся 8 октября 2020 года, и на совместном совещании Бюро Ассамблеи Организации Объединенных Наций по окружающей среде и Бюро Комитета постоянных представителей, состоявшемся 1 декабря 2020 года, пятая сессия Ассамблеи, как ожидается, приостановит свою работу 23 февраля 2021 года и возобновит ее в режиме очного совещания в феврале 2022 года.</w:t>
      </w:r>
    </w:p>
  </w:footnote>
  <w:footnote w:id="2">
    <w:p w14:paraId="16EF45F2" w14:textId="77777777" w:rsidR="00B92482" w:rsidRPr="001F66A9" w:rsidRDefault="00B92482" w:rsidP="00B92482">
      <w:pPr>
        <w:pStyle w:val="FootnoteText"/>
        <w:rPr>
          <w:szCs w:val="18"/>
          <w:lang w:val="ru-RU"/>
        </w:rPr>
      </w:pPr>
      <w:r w:rsidRPr="00240DB6">
        <w:rPr>
          <w:rStyle w:val="FootnoteReference"/>
          <w:sz w:val="18"/>
          <w:vertAlign w:val="baseline"/>
          <w:lang w:val="ru-RU"/>
        </w:rPr>
        <w:t>**</w:t>
      </w:r>
      <w:r w:rsidRPr="00240DB6">
        <w:rPr>
          <w:szCs w:val="18"/>
          <w:lang w:val="ru-RU"/>
        </w:rPr>
        <w:tab/>
      </w:r>
      <w:r w:rsidRPr="007123EC">
        <w:rPr>
          <w:rStyle w:val="FootnoteReference"/>
          <w:sz w:val="18"/>
          <w:vertAlign w:val="baseline"/>
        </w:rPr>
        <w:t>UNEP</w:t>
      </w:r>
      <w:r w:rsidRPr="00240DB6">
        <w:rPr>
          <w:rStyle w:val="FootnoteReference"/>
          <w:sz w:val="18"/>
          <w:vertAlign w:val="baseline"/>
          <w:lang w:val="ru-RU"/>
        </w:rPr>
        <w:t>/</w:t>
      </w:r>
      <w:r w:rsidRPr="007123EC">
        <w:rPr>
          <w:rStyle w:val="FootnoteReference"/>
          <w:sz w:val="18"/>
          <w:vertAlign w:val="baseline"/>
        </w:rPr>
        <w:t>EA</w:t>
      </w:r>
      <w:r w:rsidRPr="00240DB6">
        <w:rPr>
          <w:rStyle w:val="FootnoteReference"/>
          <w:sz w:val="18"/>
          <w:vertAlign w:val="baseline"/>
          <w:lang w:val="ru-RU"/>
        </w:rPr>
        <w:t>.</w:t>
      </w:r>
      <w:r w:rsidRPr="00240DB6">
        <w:rPr>
          <w:szCs w:val="18"/>
          <w:lang w:val="ru-RU"/>
        </w:rPr>
        <w:t>5</w:t>
      </w:r>
      <w:r w:rsidRPr="00240DB6">
        <w:rPr>
          <w:rStyle w:val="FootnoteReference"/>
          <w:sz w:val="18"/>
          <w:vertAlign w:val="baseline"/>
          <w:lang w:val="ru-RU"/>
        </w:rPr>
        <w:t>/</w:t>
      </w:r>
      <w:r w:rsidRPr="00240DB6">
        <w:rPr>
          <w:szCs w:val="18"/>
          <w:lang w:val="ru-RU"/>
        </w:rPr>
        <w:t>1</w:t>
      </w:r>
      <w:r w:rsidRPr="005245CF">
        <w:rPr>
          <w:szCs w:val="18"/>
          <w:lang w:val="ru-RU"/>
        </w:rPr>
        <w:t>/</w:t>
      </w:r>
      <w:r>
        <w:rPr>
          <w:szCs w:val="18"/>
        </w:rPr>
        <w:t>Rev</w:t>
      </w:r>
      <w:r w:rsidRPr="005245CF">
        <w:rPr>
          <w:szCs w:val="18"/>
          <w:lang w:val="ru-RU"/>
        </w:rPr>
        <w:t>.1</w:t>
      </w:r>
      <w:r>
        <w:rPr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AA929" w14:textId="7533785C" w:rsidR="00455F0E" w:rsidRPr="00455F0E" w:rsidRDefault="00455F0E" w:rsidP="00455F0E">
    <w:pPr>
      <w:pStyle w:val="Header"/>
      <w:tabs>
        <w:tab w:val="clear" w:pos="4536"/>
        <w:tab w:val="clear" w:pos="9072"/>
      </w:tabs>
      <w:rPr>
        <w:rFonts w:eastAsia="Times New Roman"/>
        <w:szCs w:val="18"/>
        <w:lang w:val="en-US"/>
      </w:rPr>
    </w:pPr>
    <w:r>
      <w:rPr>
        <w:szCs w:val="18"/>
        <w:lang w:val="en-US"/>
      </w:rPr>
      <w:t>UNEP/</w:t>
    </w:r>
    <w:proofErr w:type="spellStart"/>
    <w:r>
      <w:rPr>
        <w:szCs w:val="18"/>
        <w:lang w:val="en-US"/>
      </w:rPr>
      <w:t>EA.</w:t>
    </w:r>
    <w:r w:rsidR="00482795">
      <w:rPr>
        <w:szCs w:val="18"/>
        <w:lang w:val="en-US"/>
      </w:rPr>
      <w:t>5</w:t>
    </w:r>
    <w:proofErr w:type="spellEnd"/>
    <w:r w:rsidR="00482795">
      <w:rPr>
        <w:szCs w:val="18"/>
        <w:lang w:val="en-US"/>
      </w:rPr>
      <w:t>/</w:t>
    </w:r>
    <w:r w:rsidR="005F468C">
      <w:rPr>
        <w:szCs w:val="18"/>
        <w:lang w:val="en-US"/>
      </w:rPr>
      <w:t>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0CDBA" w14:textId="5CA11A74" w:rsidR="00455F0E" w:rsidRPr="00455F0E" w:rsidRDefault="00455F0E" w:rsidP="00455F0E">
    <w:pPr>
      <w:pStyle w:val="Header"/>
      <w:tabs>
        <w:tab w:val="clear" w:pos="4536"/>
        <w:tab w:val="clear" w:pos="9072"/>
      </w:tabs>
      <w:jc w:val="right"/>
      <w:rPr>
        <w:rFonts w:eastAsia="Times New Roman"/>
        <w:szCs w:val="18"/>
        <w:lang w:val="en-US"/>
      </w:rPr>
    </w:pPr>
    <w:r>
      <w:rPr>
        <w:szCs w:val="18"/>
        <w:lang w:val="en-US"/>
      </w:rPr>
      <w:t>UNEP/</w:t>
    </w:r>
    <w:proofErr w:type="spellStart"/>
    <w:r>
      <w:rPr>
        <w:szCs w:val="18"/>
        <w:lang w:val="en-US"/>
      </w:rPr>
      <w:t>EA.</w:t>
    </w:r>
    <w:r w:rsidR="00482795">
      <w:rPr>
        <w:szCs w:val="18"/>
        <w:lang w:val="en-US"/>
      </w:rPr>
      <w:t>5</w:t>
    </w:r>
    <w:proofErr w:type="spellEnd"/>
    <w:r w:rsidR="00482795">
      <w:rPr>
        <w:szCs w:val="18"/>
        <w:lang w:val="en-US"/>
      </w:rPr>
      <w:t>/</w:t>
    </w:r>
    <w:r w:rsidR="005F468C">
      <w:rPr>
        <w:szCs w:val="18"/>
        <w:lang w:val="en-US"/>
      </w:rPr>
      <w:t>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89789B" w14:textId="77777777" w:rsidR="00431BBF" w:rsidRDefault="00431BBF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6361F06"/>
    <w:lvl w:ilvl="0">
      <w:start w:val="1"/>
      <w:numFmt w:val="decimal"/>
      <w:lvlText w:val="%1."/>
      <w:lvlJc w:val="left"/>
      <w:pPr>
        <w:tabs>
          <w:tab w:val="num" w:pos="3826"/>
        </w:tabs>
        <w:ind w:left="3826" w:hanging="360"/>
      </w:pPr>
    </w:lvl>
  </w:abstractNum>
  <w:abstractNum w:abstractNumId="1" w15:restartNumberingAfterBreak="0">
    <w:nsid w:val="FFFFFF7D"/>
    <w:multiLevelType w:val="singleLevel"/>
    <w:tmpl w:val="3662D4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34248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CD01F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22A75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3287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02C4F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8C4D6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06A02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F855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FC6981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CBD647A"/>
    <w:multiLevelType w:val="hybridMultilevel"/>
    <w:tmpl w:val="BFC8F32C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2" w15:restartNumberingAfterBreak="0">
    <w:nsid w:val="12685253"/>
    <w:multiLevelType w:val="hybridMultilevel"/>
    <w:tmpl w:val="244E0C74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3" w15:restartNumberingAfterBreak="0">
    <w:nsid w:val="148D24A2"/>
    <w:multiLevelType w:val="hybridMultilevel"/>
    <w:tmpl w:val="3E76C9F2"/>
    <w:lvl w:ilvl="0" w:tplc="B3C62E8C">
      <w:start w:val="3"/>
      <w:numFmt w:val="upperLetter"/>
      <w:lvlText w:val="%1.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 w15:restartNumberingAfterBreak="0">
    <w:nsid w:val="152A22B2"/>
    <w:multiLevelType w:val="hybridMultilevel"/>
    <w:tmpl w:val="A10A66D0"/>
    <w:lvl w:ilvl="0" w:tplc="C318E702">
      <w:start w:val="1"/>
      <w:numFmt w:val="decimal"/>
      <w:lvlText w:val="%1"/>
      <w:lvlJc w:val="right"/>
      <w:pPr>
        <w:tabs>
          <w:tab w:val="num" w:pos="1146"/>
        </w:tabs>
        <w:ind w:left="1146" w:hanging="720"/>
      </w:pPr>
      <w:rPr>
        <w:rFonts w:ascii="Times New Roman" w:hAnsi="Times New Roman"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5" w15:restartNumberingAfterBreak="0">
    <w:nsid w:val="171113A7"/>
    <w:multiLevelType w:val="multilevel"/>
    <w:tmpl w:val="48241D10"/>
    <w:numStyleLink w:val="Normallist"/>
  </w:abstractNum>
  <w:abstractNum w:abstractNumId="16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1DA33D8C"/>
    <w:multiLevelType w:val="multilevel"/>
    <w:tmpl w:val="040C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29D92754"/>
    <w:multiLevelType w:val="hybridMultilevel"/>
    <w:tmpl w:val="ECBA1E6C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9" w15:restartNumberingAfterBreak="0">
    <w:nsid w:val="2C3B0D05"/>
    <w:multiLevelType w:val="hybridMultilevel"/>
    <w:tmpl w:val="C0227916"/>
    <w:lvl w:ilvl="0" w:tplc="FFFFFFFF">
      <w:start w:val="1"/>
      <w:numFmt w:val="upperLetter"/>
      <w:lvlText w:val="%1."/>
      <w:lvlJc w:val="left"/>
      <w:pPr>
        <w:tabs>
          <w:tab w:val="num" w:pos="1239"/>
        </w:tabs>
        <w:ind w:left="1239" w:hanging="6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04"/>
        </w:tabs>
        <w:ind w:left="17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</w:lvl>
  </w:abstractNum>
  <w:abstractNum w:abstractNumId="20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9E121E8"/>
    <w:multiLevelType w:val="hybridMultilevel"/>
    <w:tmpl w:val="66786336"/>
    <w:lvl w:ilvl="0" w:tplc="24BC89C8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D6749"/>
    <w:multiLevelType w:val="multilevel"/>
    <w:tmpl w:val="6C6ABE72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3" w15:restartNumberingAfterBreak="0">
    <w:nsid w:val="3DC2761C"/>
    <w:multiLevelType w:val="multilevel"/>
    <w:tmpl w:val="244E0C74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4" w15:restartNumberingAfterBreak="0">
    <w:nsid w:val="42FA2D6F"/>
    <w:multiLevelType w:val="multilevel"/>
    <w:tmpl w:val="8DA8D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1B2525"/>
    <w:multiLevelType w:val="hybridMultilevel"/>
    <w:tmpl w:val="052CB816"/>
    <w:lvl w:ilvl="0" w:tplc="D8D64CD6">
      <w:start w:val="1"/>
      <w:numFmt w:val="upperLetter"/>
      <w:lvlText w:val="%1.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 w15:restartNumberingAfterBreak="0">
    <w:nsid w:val="51C413FE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2A66A9D"/>
    <w:multiLevelType w:val="multilevel"/>
    <w:tmpl w:val="48241D1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28" w15:restartNumberingAfterBreak="0">
    <w:nsid w:val="5ADB42A4"/>
    <w:multiLevelType w:val="hybridMultilevel"/>
    <w:tmpl w:val="814E2BDA"/>
    <w:lvl w:ilvl="0" w:tplc="2D4E6FEE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6A8779C7"/>
    <w:multiLevelType w:val="multilevel"/>
    <w:tmpl w:val="ECBA1E6C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0" w15:restartNumberingAfterBreak="0">
    <w:nsid w:val="6CD901C9"/>
    <w:multiLevelType w:val="hybridMultilevel"/>
    <w:tmpl w:val="6C6ABE72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1" w15:restartNumberingAfterBreak="0">
    <w:nsid w:val="6E4C3BBB"/>
    <w:multiLevelType w:val="multilevel"/>
    <w:tmpl w:val="BFC8F32C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2" w15:restartNumberingAfterBreak="0">
    <w:nsid w:val="74B22DF7"/>
    <w:multiLevelType w:val="hybridMultilevel"/>
    <w:tmpl w:val="0A06C2EA"/>
    <w:lvl w:ilvl="0" w:tplc="EF8C842C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 w15:restartNumberingAfterBreak="0">
    <w:nsid w:val="77443D92"/>
    <w:multiLevelType w:val="hybridMultilevel"/>
    <w:tmpl w:val="154C4DB0"/>
    <w:lvl w:ilvl="0" w:tplc="D53AA31C">
      <w:start w:val="3"/>
      <w:numFmt w:val="decimal"/>
      <w:lvlText w:val="%1.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0"/>
  </w:num>
  <w:num w:numId="2">
    <w:abstractNumId w:val="26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6"/>
  </w:num>
  <w:num w:numId="15">
    <w:abstractNumId w:val="20"/>
  </w:num>
  <w:num w:numId="16">
    <w:abstractNumId w:val="27"/>
  </w:num>
  <w:num w:numId="17">
    <w:abstractNumId w:val="27"/>
  </w:num>
  <w:num w:numId="18">
    <w:abstractNumId w:val="27"/>
  </w:num>
  <w:num w:numId="19">
    <w:abstractNumId w:val="32"/>
  </w:num>
  <w:num w:numId="20">
    <w:abstractNumId w:val="13"/>
  </w:num>
  <w:num w:numId="21">
    <w:abstractNumId w:val="33"/>
  </w:num>
  <w:num w:numId="22">
    <w:abstractNumId w:val="28"/>
  </w:num>
  <w:num w:numId="23">
    <w:abstractNumId w:val="25"/>
  </w:num>
  <w:num w:numId="24">
    <w:abstractNumId w:val="27"/>
  </w:num>
  <w:num w:numId="25">
    <w:abstractNumId w:val="27"/>
  </w:num>
  <w:num w:numId="26">
    <w:abstractNumId w:val="24"/>
  </w:num>
  <w:num w:numId="27">
    <w:abstractNumId w:val="14"/>
  </w:num>
  <w:num w:numId="28">
    <w:abstractNumId w:val="12"/>
  </w:num>
  <w:num w:numId="29">
    <w:abstractNumId w:val="23"/>
  </w:num>
  <w:num w:numId="30">
    <w:abstractNumId w:val="30"/>
  </w:num>
  <w:num w:numId="31">
    <w:abstractNumId w:val="22"/>
  </w:num>
  <w:num w:numId="32">
    <w:abstractNumId w:val="18"/>
  </w:num>
  <w:num w:numId="33">
    <w:abstractNumId w:val="29"/>
  </w:num>
  <w:num w:numId="34">
    <w:abstractNumId w:val="11"/>
  </w:num>
  <w:num w:numId="35">
    <w:abstractNumId w:val="31"/>
  </w:num>
  <w:num w:numId="36">
    <w:abstractNumId w:val="19"/>
  </w:num>
  <w:num w:numId="37">
    <w:abstractNumId w:val="15"/>
  </w:num>
  <w:num w:numId="38">
    <w:abstractNumId w:val="21"/>
    <w:lvlOverride w:ilvl="0">
      <w:lvl w:ilvl="0" w:tplc="24BC89C8">
        <w:start w:val="3"/>
        <w:numFmt w:val="decimal"/>
        <w:lvlText w:val="%1."/>
        <w:lvlJc w:val="left"/>
        <w:pPr>
          <w:ind w:left="720" w:hanging="360"/>
        </w:pPr>
        <w:rPr>
          <w:rFonts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activeWritingStyle w:appName="MSWord" w:lang="fr-FR" w:vendorID="64" w:dllVersion="0" w:nlCheck="1" w:checkStyle="1"/>
  <w:activeWritingStyle w:appName="MSWord" w:lang="en-US" w:vendorID="64" w:dllVersion="0" w:nlCheck="1" w:checkStyle="0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ru-RU" w:vendorID="64" w:dllVersion="0" w:nlCheck="1" w:checkStyle="0"/>
  <w:activeWritingStyle w:appName="MSWord" w:lang="en-US" w:vendorID="64" w:dllVersion="6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66A"/>
    <w:rsid w:val="000149E6"/>
    <w:rsid w:val="000247B0"/>
    <w:rsid w:val="00026997"/>
    <w:rsid w:val="00033E0B"/>
    <w:rsid w:val="00035EDE"/>
    <w:rsid w:val="000509B4"/>
    <w:rsid w:val="000535E6"/>
    <w:rsid w:val="00071886"/>
    <w:rsid w:val="000742BC"/>
    <w:rsid w:val="00076EB7"/>
    <w:rsid w:val="00081997"/>
    <w:rsid w:val="00082A0C"/>
    <w:rsid w:val="00095434"/>
    <w:rsid w:val="0009640C"/>
    <w:rsid w:val="000A0A04"/>
    <w:rsid w:val="000B06F6"/>
    <w:rsid w:val="000D33C0"/>
    <w:rsid w:val="000E09D2"/>
    <w:rsid w:val="000F03DD"/>
    <w:rsid w:val="001202E3"/>
    <w:rsid w:val="00123DE2"/>
    <w:rsid w:val="0013059D"/>
    <w:rsid w:val="001409C7"/>
    <w:rsid w:val="00141A55"/>
    <w:rsid w:val="001559C9"/>
    <w:rsid w:val="001633C8"/>
    <w:rsid w:val="00181EC8"/>
    <w:rsid w:val="00184349"/>
    <w:rsid w:val="001A6B98"/>
    <w:rsid w:val="001D3874"/>
    <w:rsid w:val="001D7E75"/>
    <w:rsid w:val="001E0C96"/>
    <w:rsid w:val="001E56D2"/>
    <w:rsid w:val="001E7D56"/>
    <w:rsid w:val="001F75DE"/>
    <w:rsid w:val="00200D58"/>
    <w:rsid w:val="002013BE"/>
    <w:rsid w:val="002063A4"/>
    <w:rsid w:val="0021145B"/>
    <w:rsid w:val="00222F56"/>
    <w:rsid w:val="00230E08"/>
    <w:rsid w:val="00245A39"/>
    <w:rsid w:val="00247707"/>
    <w:rsid w:val="0025365E"/>
    <w:rsid w:val="0025448F"/>
    <w:rsid w:val="00256D2A"/>
    <w:rsid w:val="00273772"/>
    <w:rsid w:val="00286740"/>
    <w:rsid w:val="002929D8"/>
    <w:rsid w:val="00294906"/>
    <w:rsid w:val="002A237D"/>
    <w:rsid w:val="002A4C53"/>
    <w:rsid w:val="002A6864"/>
    <w:rsid w:val="002C0384"/>
    <w:rsid w:val="002C145D"/>
    <w:rsid w:val="002C2C3E"/>
    <w:rsid w:val="002C51B6"/>
    <w:rsid w:val="002C533E"/>
    <w:rsid w:val="002D027F"/>
    <w:rsid w:val="002D27E9"/>
    <w:rsid w:val="002D4584"/>
    <w:rsid w:val="002D7B60"/>
    <w:rsid w:val="002F4761"/>
    <w:rsid w:val="00303680"/>
    <w:rsid w:val="00310479"/>
    <w:rsid w:val="0031413F"/>
    <w:rsid w:val="0033458C"/>
    <w:rsid w:val="00334662"/>
    <w:rsid w:val="00355EA9"/>
    <w:rsid w:val="003660C3"/>
    <w:rsid w:val="003751F8"/>
    <w:rsid w:val="00381B5F"/>
    <w:rsid w:val="00385731"/>
    <w:rsid w:val="003908C6"/>
    <w:rsid w:val="00393911"/>
    <w:rsid w:val="00396257"/>
    <w:rsid w:val="00397EB8"/>
    <w:rsid w:val="003A4FD0"/>
    <w:rsid w:val="003A69D1"/>
    <w:rsid w:val="003B0491"/>
    <w:rsid w:val="003B1545"/>
    <w:rsid w:val="003C409D"/>
    <w:rsid w:val="003F0E85"/>
    <w:rsid w:val="003F455B"/>
    <w:rsid w:val="00410C55"/>
    <w:rsid w:val="00417725"/>
    <w:rsid w:val="00425EDB"/>
    <w:rsid w:val="00431BBF"/>
    <w:rsid w:val="00437F26"/>
    <w:rsid w:val="00454769"/>
    <w:rsid w:val="00455F0E"/>
    <w:rsid w:val="00466991"/>
    <w:rsid w:val="0047064C"/>
    <w:rsid w:val="00474592"/>
    <w:rsid w:val="00482795"/>
    <w:rsid w:val="00482908"/>
    <w:rsid w:val="00495F41"/>
    <w:rsid w:val="0049736C"/>
    <w:rsid w:val="004C5C96"/>
    <w:rsid w:val="004D06A4"/>
    <w:rsid w:val="004E233D"/>
    <w:rsid w:val="004F1A81"/>
    <w:rsid w:val="00512EF1"/>
    <w:rsid w:val="005218D9"/>
    <w:rsid w:val="0052196F"/>
    <w:rsid w:val="00536186"/>
    <w:rsid w:val="00560655"/>
    <w:rsid w:val="00563DFD"/>
    <w:rsid w:val="00565068"/>
    <w:rsid w:val="00570266"/>
    <w:rsid w:val="0057315F"/>
    <w:rsid w:val="0057784F"/>
    <w:rsid w:val="005A5F05"/>
    <w:rsid w:val="005B03D2"/>
    <w:rsid w:val="005C67C8"/>
    <w:rsid w:val="005D0249"/>
    <w:rsid w:val="005D73F1"/>
    <w:rsid w:val="005F0BEA"/>
    <w:rsid w:val="005F100C"/>
    <w:rsid w:val="005F468C"/>
    <w:rsid w:val="00614089"/>
    <w:rsid w:val="006303B4"/>
    <w:rsid w:val="00634572"/>
    <w:rsid w:val="00641703"/>
    <w:rsid w:val="006431A6"/>
    <w:rsid w:val="006501AD"/>
    <w:rsid w:val="00651BFA"/>
    <w:rsid w:val="006709BA"/>
    <w:rsid w:val="00683F83"/>
    <w:rsid w:val="00691236"/>
    <w:rsid w:val="00692E2A"/>
    <w:rsid w:val="006A76F2"/>
    <w:rsid w:val="006B63E0"/>
    <w:rsid w:val="006C5351"/>
    <w:rsid w:val="006E6722"/>
    <w:rsid w:val="006E67FD"/>
    <w:rsid w:val="006F0E34"/>
    <w:rsid w:val="00701D3F"/>
    <w:rsid w:val="007027B9"/>
    <w:rsid w:val="007121AA"/>
    <w:rsid w:val="00712298"/>
    <w:rsid w:val="007123EC"/>
    <w:rsid w:val="00715E88"/>
    <w:rsid w:val="00720913"/>
    <w:rsid w:val="00734CAA"/>
    <w:rsid w:val="00743065"/>
    <w:rsid w:val="00746F3F"/>
    <w:rsid w:val="00757581"/>
    <w:rsid w:val="007648D5"/>
    <w:rsid w:val="0079631D"/>
    <w:rsid w:val="007A5B9C"/>
    <w:rsid w:val="007A5C12"/>
    <w:rsid w:val="007A6FC4"/>
    <w:rsid w:val="007B30E8"/>
    <w:rsid w:val="007C2B5E"/>
    <w:rsid w:val="007D5CFF"/>
    <w:rsid w:val="007E003F"/>
    <w:rsid w:val="008054D9"/>
    <w:rsid w:val="00822830"/>
    <w:rsid w:val="00824BCA"/>
    <w:rsid w:val="00830E26"/>
    <w:rsid w:val="00843576"/>
    <w:rsid w:val="00843B64"/>
    <w:rsid w:val="008673B6"/>
    <w:rsid w:val="00867BFF"/>
    <w:rsid w:val="00872F35"/>
    <w:rsid w:val="0088480A"/>
    <w:rsid w:val="008957DD"/>
    <w:rsid w:val="00897D98"/>
    <w:rsid w:val="008A6DF2"/>
    <w:rsid w:val="008C2D6E"/>
    <w:rsid w:val="008D7C99"/>
    <w:rsid w:val="008E0FCB"/>
    <w:rsid w:val="008F5852"/>
    <w:rsid w:val="00901265"/>
    <w:rsid w:val="00903FE2"/>
    <w:rsid w:val="009103BF"/>
    <w:rsid w:val="0092178C"/>
    <w:rsid w:val="0094179A"/>
    <w:rsid w:val="0094459E"/>
    <w:rsid w:val="00944DBC"/>
    <w:rsid w:val="00950977"/>
    <w:rsid w:val="009564A6"/>
    <w:rsid w:val="009578F9"/>
    <w:rsid w:val="00970D27"/>
    <w:rsid w:val="009724A4"/>
    <w:rsid w:val="009774AF"/>
    <w:rsid w:val="0099519B"/>
    <w:rsid w:val="009B153B"/>
    <w:rsid w:val="009B4A0F"/>
    <w:rsid w:val="009D0B63"/>
    <w:rsid w:val="00A0524B"/>
    <w:rsid w:val="00A122C5"/>
    <w:rsid w:val="00A1348D"/>
    <w:rsid w:val="00A161B4"/>
    <w:rsid w:val="00A232EE"/>
    <w:rsid w:val="00A44411"/>
    <w:rsid w:val="00A469FA"/>
    <w:rsid w:val="00A54230"/>
    <w:rsid w:val="00A55B01"/>
    <w:rsid w:val="00A56B5B"/>
    <w:rsid w:val="00A657DD"/>
    <w:rsid w:val="00A666A6"/>
    <w:rsid w:val="00A80611"/>
    <w:rsid w:val="00A82018"/>
    <w:rsid w:val="00AB4624"/>
    <w:rsid w:val="00AB5340"/>
    <w:rsid w:val="00AC7C96"/>
    <w:rsid w:val="00AE237D"/>
    <w:rsid w:val="00AF7C07"/>
    <w:rsid w:val="00B07F26"/>
    <w:rsid w:val="00B251E1"/>
    <w:rsid w:val="00B405B7"/>
    <w:rsid w:val="00B46BD8"/>
    <w:rsid w:val="00B66901"/>
    <w:rsid w:val="00B71E6D"/>
    <w:rsid w:val="00B72070"/>
    <w:rsid w:val="00B779E1"/>
    <w:rsid w:val="00B92482"/>
    <w:rsid w:val="00B93E73"/>
    <w:rsid w:val="00BA1A67"/>
    <w:rsid w:val="00BA3BB0"/>
    <w:rsid w:val="00BB0A2E"/>
    <w:rsid w:val="00BD069D"/>
    <w:rsid w:val="00BD2874"/>
    <w:rsid w:val="00BD2E2B"/>
    <w:rsid w:val="00BD5500"/>
    <w:rsid w:val="00C004F2"/>
    <w:rsid w:val="00C01B2A"/>
    <w:rsid w:val="00C30C63"/>
    <w:rsid w:val="00C558DA"/>
    <w:rsid w:val="00C61F87"/>
    <w:rsid w:val="00C70835"/>
    <w:rsid w:val="00C84759"/>
    <w:rsid w:val="00C85606"/>
    <w:rsid w:val="00C910B2"/>
    <w:rsid w:val="00CA17D9"/>
    <w:rsid w:val="00CA6C7F"/>
    <w:rsid w:val="00CA7805"/>
    <w:rsid w:val="00CA7C6D"/>
    <w:rsid w:val="00CB101E"/>
    <w:rsid w:val="00CC10A6"/>
    <w:rsid w:val="00CC25D6"/>
    <w:rsid w:val="00CC766A"/>
    <w:rsid w:val="00CD7044"/>
    <w:rsid w:val="00CE524C"/>
    <w:rsid w:val="00CF141F"/>
    <w:rsid w:val="00CF37A4"/>
    <w:rsid w:val="00CF4777"/>
    <w:rsid w:val="00D0011C"/>
    <w:rsid w:val="00D11D18"/>
    <w:rsid w:val="00D169AF"/>
    <w:rsid w:val="00D25249"/>
    <w:rsid w:val="00D44172"/>
    <w:rsid w:val="00D63B8C"/>
    <w:rsid w:val="00D739CC"/>
    <w:rsid w:val="00D748BF"/>
    <w:rsid w:val="00D8093D"/>
    <w:rsid w:val="00D8108C"/>
    <w:rsid w:val="00D842AE"/>
    <w:rsid w:val="00D86CB4"/>
    <w:rsid w:val="00D86E81"/>
    <w:rsid w:val="00D9211C"/>
    <w:rsid w:val="00D95ED6"/>
    <w:rsid w:val="00DA1BCA"/>
    <w:rsid w:val="00DC17F1"/>
    <w:rsid w:val="00DC46FF"/>
    <w:rsid w:val="00DD1A4F"/>
    <w:rsid w:val="00DD7C2C"/>
    <w:rsid w:val="00DF0EFD"/>
    <w:rsid w:val="00DF27E7"/>
    <w:rsid w:val="00E06797"/>
    <w:rsid w:val="00E17634"/>
    <w:rsid w:val="00E21C83"/>
    <w:rsid w:val="00E276DF"/>
    <w:rsid w:val="00E357CC"/>
    <w:rsid w:val="00E46D9A"/>
    <w:rsid w:val="00E47183"/>
    <w:rsid w:val="00E565FF"/>
    <w:rsid w:val="00E65388"/>
    <w:rsid w:val="00E7432D"/>
    <w:rsid w:val="00E85B7D"/>
    <w:rsid w:val="00E9121B"/>
    <w:rsid w:val="00EA39E5"/>
    <w:rsid w:val="00EB6C7F"/>
    <w:rsid w:val="00EB6C81"/>
    <w:rsid w:val="00EC5A46"/>
    <w:rsid w:val="00EC63E2"/>
    <w:rsid w:val="00EC6CE7"/>
    <w:rsid w:val="00ED5425"/>
    <w:rsid w:val="00EE024D"/>
    <w:rsid w:val="00EF22B3"/>
    <w:rsid w:val="00F113DA"/>
    <w:rsid w:val="00F30AD8"/>
    <w:rsid w:val="00F31C62"/>
    <w:rsid w:val="00F332BC"/>
    <w:rsid w:val="00F37DC8"/>
    <w:rsid w:val="00F42092"/>
    <w:rsid w:val="00F60D7A"/>
    <w:rsid w:val="00F650C3"/>
    <w:rsid w:val="00F7155A"/>
    <w:rsid w:val="00F77E98"/>
    <w:rsid w:val="00F8091E"/>
    <w:rsid w:val="00F8615C"/>
    <w:rsid w:val="00F918AB"/>
    <w:rsid w:val="00FA10EA"/>
    <w:rsid w:val="00FA2593"/>
    <w:rsid w:val="00FB50F1"/>
    <w:rsid w:val="00FB7E48"/>
    <w:rsid w:val="00FD5860"/>
    <w:rsid w:val="00FE352D"/>
    <w:rsid w:val="00FE3BD2"/>
    <w:rsid w:val="00FE7D62"/>
    <w:rsid w:val="00FF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4680A1F8"/>
  <w15:docId w15:val="{342C0618-59B8-4F48-9033-0A099362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Normal-pool"/>
    <w:qFormat/>
    <w:rsid w:val="00CC766A"/>
    <w:rPr>
      <w:rFonts w:eastAsia="Calibri"/>
      <w:szCs w:val="22"/>
      <w:lang w:val="en-GB"/>
    </w:rPr>
  </w:style>
  <w:style w:type="paragraph" w:styleId="Heading1">
    <w:name w:val="heading 1"/>
    <w:basedOn w:val="Normal"/>
    <w:next w:val="Normalnumber"/>
    <w:qFormat/>
    <w:rsid w:val="00B405B7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B405B7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200D58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715E88"/>
    <w:pPr>
      <w:keepNext/>
      <w:outlineLvl w:val="3"/>
    </w:pPr>
  </w:style>
  <w:style w:type="paragraph" w:styleId="Heading5">
    <w:name w:val="heading 5"/>
    <w:basedOn w:val="Normal"/>
    <w:next w:val="Normal"/>
    <w:qFormat/>
    <w:rsid w:val="00247707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247707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247707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247707"/>
    <w:pPr>
      <w:keepNext/>
      <w:widowControl w:val="0"/>
      <w:numPr>
        <w:numId w:val="14"/>
      </w:numPr>
      <w:tabs>
        <w:tab w:val="left" w:pos="-1440"/>
        <w:tab w:val="left" w:pos="-720"/>
      </w:tabs>
      <w:suppressAutoHyphens/>
      <w:ind w:hanging="360"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247707"/>
    <w:pPr>
      <w:keepNext/>
      <w:widowControl w:val="0"/>
      <w:numPr>
        <w:numId w:val="15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AB5340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E21C83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2C2C3E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2C2C3E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2C2C3E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2C2C3E"/>
    <w:pPr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0247B0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2A237D"/>
    <w:pPr>
      <w:ind w:left="1814" w:hanging="567"/>
    </w:pPr>
  </w:style>
  <w:style w:type="paragraph" w:customStyle="1" w:styleId="CH1">
    <w:name w:val="CH1"/>
    <w:basedOn w:val="Normal"/>
    <w:next w:val="CH2"/>
    <w:rsid w:val="006303B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number"/>
    <w:rsid w:val="00CE524C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"/>
    <w:next w:val="Normalnumber"/>
    <w:rsid w:val="006303B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"/>
    <w:next w:val="Normalnumber"/>
    <w:rsid w:val="004C5C9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1F75DE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semiHidden/>
    <w:rsid w:val="00D8108C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character" w:styleId="FootnoteReference">
    <w:name w:val="footnote reference"/>
    <w:aliases w:val="16 Point,Superscript 6 Point,Footnote text,Footnote Text1,Footnote Text2,number,Footnote reference number,Footnote symbol,note TESI,-E Fußnotenzeichen,SUPERS,stylish,ftref,Footnote Reference Superscript,-E Fuﬂnotenzeichen,fr,Ref,註腳內容"/>
    <w:basedOn w:val="DefaultParagraphFont"/>
    <w:qFormat/>
    <w:rsid w:val="001559C9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"/>
    <w:link w:val="FootnoteTextChar"/>
    <w:rsid w:val="00247707"/>
    <w:pPr>
      <w:spacing w:before="20" w:after="40"/>
      <w:ind w:left="1247"/>
    </w:pPr>
    <w:rPr>
      <w:sz w:val="18"/>
    </w:rPr>
  </w:style>
  <w:style w:type="table" w:customStyle="1" w:styleId="AATable">
    <w:name w:val="AA_Table"/>
    <w:basedOn w:val="TableNormal"/>
    <w:rsid w:val="00651BFA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160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"/>
    <w:qFormat/>
    <w:rsid w:val="00A469FA"/>
    <w:pPr>
      <w:keepNext/>
      <w:keepLines/>
      <w:suppressAutoHyphens/>
      <w:ind w:right="3402"/>
    </w:pPr>
    <w:rPr>
      <w:b/>
    </w:rPr>
  </w:style>
  <w:style w:type="paragraph" w:customStyle="1" w:styleId="AATitle2">
    <w:name w:val="AA_Title2"/>
    <w:basedOn w:val="AATitle"/>
    <w:rsid w:val="006431A6"/>
    <w:pPr>
      <w:spacing w:before="120" w:after="120"/>
      <w:ind w:right="1701"/>
    </w:pPr>
  </w:style>
  <w:style w:type="paragraph" w:customStyle="1" w:styleId="BBTitle">
    <w:name w:val="BB_Title"/>
    <w:basedOn w:val="Normal"/>
    <w:rsid w:val="0009640C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aliases w:val="Footer-pool"/>
    <w:basedOn w:val="Normal"/>
    <w:rsid w:val="002A6864"/>
    <w:pPr>
      <w:tabs>
        <w:tab w:val="center" w:pos="4320"/>
        <w:tab w:val="right" w:pos="8640"/>
      </w:tabs>
      <w:spacing w:before="60" w:after="120"/>
    </w:pPr>
  </w:style>
  <w:style w:type="paragraph" w:styleId="Header">
    <w:name w:val="header"/>
    <w:aliases w:val="Header-pool"/>
    <w:basedOn w:val="Normal"/>
    <w:link w:val="HeaderChar"/>
    <w:rsid w:val="00AB5340"/>
    <w:pPr>
      <w:pBdr>
        <w:bottom w:val="single" w:sz="4" w:space="1" w:color="auto"/>
      </w:pBdr>
      <w:tabs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715E88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071886"/>
    <w:pPr>
      <w:numPr>
        <w:numId w:val="16"/>
      </w:numPr>
    </w:pPr>
  </w:style>
  <w:style w:type="paragraph" w:customStyle="1" w:styleId="NormalNonumber">
    <w:name w:val="Normal_No_number"/>
    <w:basedOn w:val="Normal"/>
    <w:rsid w:val="004C5C96"/>
    <w:pPr>
      <w:spacing w:after="120"/>
      <w:ind w:left="1247"/>
    </w:pPr>
  </w:style>
  <w:style w:type="paragraph" w:customStyle="1" w:styleId="Normalnumber">
    <w:name w:val="Normal_number"/>
    <w:basedOn w:val="Normal"/>
    <w:rsid w:val="00071886"/>
    <w:pPr>
      <w:numPr>
        <w:numId w:val="37"/>
      </w:numPr>
      <w:spacing w:after="120"/>
    </w:pPr>
  </w:style>
  <w:style w:type="paragraph" w:customStyle="1" w:styleId="Titletable">
    <w:name w:val="Title_table"/>
    <w:basedOn w:val="Normal"/>
    <w:rsid w:val="000247B0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"/>
    <w:next w:val="Normal"/>
    <w:rsid w:val="003F0E85"/>
    <w:pPr>
      <w:tabs>
        <w:tab w:val="right" w:leader="dot" w:pos="9486"/>
      </w:tabs>
      <w:spacing w:before="120" w:after="120"/>
      <w:ind w:left="1814" w:hanging="567"/>
    </w:pPr>
    <w:rPr>
      <w:bCs/>
    </w:rPr>
  </w:style>
  <w:style w:type="paragraph" w:styleId="TOC2">
    <w:name w:val="toc 2"/>
    <w:basedOn w:val="Normal"/>
    <w:next w:val="Normal"/>
    <w:rsid w:val="002C2C3E"/>
    <w:pPr>
      <w:tabs>
        <w:tab w:val="right" w:leader="dot" w:pos="9486"/>
      </w:tabs>
      <w:ind w:left="2381" w:hanging="567"/>
    </w:pPr>
  </w:style>
  <w:style w:type="paragraph" w:styleId="TOC3">
    <w:name w:val="toc 3"/>
    <w:basedOn w:val="Normal"/>
    <w:next w:val="Normal"/>
    <w:rsid w:val="002929D8"/>
    <w:pPr>
      <w:tabs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"/>
    <w:next w:val="Normal"/>
    <w:rsid w:val="002929D8"/>
    <w:pPr>
      <w:tabs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247707"/>
    <w:pPr>
      <w:ind w:left="800"/>
    </w:pPr>
    <w:rPr>
      <w:sz w:val="18"/>
      <w:szCs w:val="18"/>
    </w:rPr>
  </w:style>
  <w:style w:type="paragraph" w:customStyle="1" w:styleId="ZZAnxheader">
    <w:name w:val="ZZ_Anx_header"/>
    <w:basedOn w:val="Normal"/>
    <w:rsid w:val="00715E88"/>
    <w:rPr>
      <w:b/>
      <w:bCs/>
      <w:sz w:val="28"/>
    </w:rPr>
  </w:style>
  <w:style w:type="paragraph" w:customStyle="1" w:styleId="ZZAnxtitle">
    <w:name w:val="ZZ_Anx_title"/>
    <w:basedOn w:val="Normal"/>
    <w:rsid w:val="00715E88"/>
    <w:pPr>
      <w:spacing w:before="360" w:after="120"/>
      <w:ind w:left="1247"/>
    </w:pPr>
    <w:rPr>
      <w:b/>
      <w:bCs/>
      <w:sz w:val="28"/>
      <w:szCs w:val="26"/>
    </w:rPr>
  </w:style>
  <w:style w:type="paragraph" w:styleId="ListParagraph">
    <w:name w:val="List Paragraph"/>
    <w:basedOn w:val="Normal"/>
    <w:uiPriority w:val="34"/>
    <w:qFormat/>
    <w:rsid w:val="00CC766A"/>
    <w:pPr>
      <w:ind w:left="720"/>
      <w:contextualSpacing/>
    </w:pPr>
  </w:style>
  <w:style w:type="character" w:customStyle="1" w:styleId="FootnoteTextChar">
    <w:name w:val="Footnote Text Char"/>
    <w:link w:val="FootnoteText"/>
    <w:semiHidden/>
    <w:qFormat/>
    <w:rsid w:val="00CC766A"/>
    <w:rPr>
      <w:sz w:val="18"/>
      <w:lang w:val="en-GB"/>
    </w:rPr>
  </w:style>
  <w:style w:type="table" w:styleId="TableGrid">
    <w:name w:val="Table Grid"/>
    <w:basedOn w:val="TableNormal"/>
    <w:rsid w:val="00CC7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C76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C766A"/>
    <w:rPr>
      <w:rFonts w:ascii="Segoe UI" w:eastAsia="Calibri" w:hAnsi="Segoe UI" w:cs="Segoe UI"/>
      <w:sz w:val="18"/>
      <w:szCs w:val="18"/>
      <w:lang w:val="en-GB"/>
    </w:rPr>
  </w:style>
  <w:style w:type="character" w:customStyle="1" w:styleId="HeaderChar">
    <w:name w:val="Header Char"/>
    <w:aliases w:val="Header-pool Char"/>
    <w:basedOn w:val="DefaultParagraphFont"/>
    <w:link w:val="Header"/>
    <w:rsid w:val="00455F0E"/>
    <w:rPr>
      <w:rFonts w:eastAsia="Calibri"/>
      <w:b/>
      <w:sz w:val="18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1.bin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2834EECE41684AACCF26BD9C8A42B6" ma:contentTypeVersion="11" ma:contentTypeDescription="Create a new document." ma:contentTypeScope="" ma:versionID="847ae6ee50f5cf7c51059f13a3043459">
  <xsd:schema xmlns:xsd="http://www.w3.org/2001/XMLSchema" xmlns:xs="http://www.w3.org/2001/XMLSchema" xmlns:p="http://schemas.microsoft.com/office/2006/metadata/properties" xmlns:ns2="4556797a-c4c6-4bb5-9ceb-f1ec1ae6dd82" xmlns:ns3="641832ca-b52e-4ffa-82f3-e60a68415af7" targetNamespace="http://schemas.microsoft.com/office/2006/metadata/properties" ma:root="true" ma:fieldsID="08f867596e6fd369e3f2bf4ce64c0f6e" ns2:_="" ns3:_="">
    <xsd:import namespace="4556797a-c4c6-4bb5-9ceb-f1ec1ae6dd82"/>
    <xsd:import namespace="641832ca-b52e-4ffa-82f3-e60a68415a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6797a-c4c6-4bb5-9ceb-f1ec1ae6dd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1832ca-b52e-4ffa-82f3-e60a68415af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9F50D-A355-4AAC-BFB0-4AFEDA7811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6797a-c4c6-4bb5-9ceb-f1ec1ae6dd82"/>
    <ds:schemaRef ds:uri="641832ca-b52e-4ffa-82f3-e60a68415a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06A2C5-E0BB-4733-8FBD-2F26125D89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D320FB-EACD-47AF-AD94-A0A65A121E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B0FBFA-D05A-42C8-986E-6C9D16C86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1539</Words>
  <Characters>8942</Characters>
  <Application>Microsoft Office Word</Application>
  <DocSecurity>0</DocSecurity>
  <Lines>137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United Nations</Company>
  <LinksUpToDate>false</LinksUpToDate>
  <CharactersWithSpaces>10451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Veronica Gathu</dc:creator>
  <cp:lastModifiedBy>Natalia Sikalova</cp:lastModifiedBy>
  <cp:revision>11</cp:revision>
  <cp:lastPrinted>2017-12-03T12:37:00Z</cp:lastPrinted>
  <dcterms:created xsi:type="dcterms:W3CDTF">2020-12-14T06:25:00Z</dcterms:created>
  <dcterms:modified xsi:type="dcterms:W3CDTF">2020-12-30T07:45:00Z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denis.pshenichnikov</vt:lpwstr>
  </property>
  <property fmtid="{D5CDD505-2E9C-101B-9397-08002B2CF9AE}" pid="4" name="GeneratedDate">
    <vt:lpwstr>10/25/2017 1:39:20 PM</vt:lpwstr>
  </property>
  <property fmtid="{D5CDD505-2E9C-101B-9397-08002B2CF9AE}" pid="5" name="OriginalDocID">
    <vt:lpwstr>865e7234-c186-4932-8223-85f5cd2fd5f8</vt:lpwstr>
  </property>
  <property fmtid="{D5CDD505-2E9C-101B-9397-08002B2CF9AE}" pid="6" name="ContentTypeId">
    <vt:lpwstr>0x010100B02834EECE41684AACCF26BD9C8A42B6</vt:lpwstr>
  </property>
</Properties>
</file>