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634106" w:rsidRPr="00364549" w14:paraId="251DD33D" w14:textId="77777777" w:rsidTr="00903A90">
        <w:trPr>
          <w:cantSplit/>
          <w:trHeight w:val="57"/>
          <w:jc w:val="right"/>
        </w:trPr>
        <w:tc>
          <w:tcPr>
            <w:tcW w:w="1519" w:type="dxa"/>
          </w:tcPr>
          <w:p w14:paraId="0718ACD3" w14:textId="77777777" w:rsidR="00634106" w:rsidRPr="00364549" w:rsidRDefault="00634106" w:rsidP="00634106">
            <w:pPr>
              <w:tabs>
                <w:tab w:val="clear" w:pos="1814"/>
                <w:tab w:val="clear" w:pos="2381"/>
                <w:tab w:val="clear" w:pos="2948"/>
                <w:tab w:val="clear" w:pos="3515"/>
              </w:tabs>
              <w:rPr>
                <w:rFonts w:ascii="Arial" w:hAnsi="Arial" w:cs="Arial"/>
                <w:b/>
                <w:bCs/>
                <w:noProof/>
                <w:sz w:val="27"/>
                <w:szCs w:val="27"/>
                <w:lang w:val="en-GB"/>
              </w:rPr>
            </w:pPr>
            <w:r w:rsidRPr="00364549">
              <w:rPr>
                <w:rFonts w:ascii="Arial" w:hAnsi="Arial" w:cs="Arial"/>
                <w:b/>
                <w:bCs/>
                <w:noProof/>
                <w:sz w:val="27"/>
                <w:szCs w:val="27"/>
                <w:lang w:val="en-GB"/>
              </w:rPr>
              <w:t xml:space="preserve">UNITED </w:t>
            </w:r>
            <w:r w:rsidRPr="00364549">
              <w:rPr>
                <w:rFonts w:ascii="Arial" w:hAnsi="Arial" w:cs="Arial"/>
                <w:b/>
                <w:bCs/>
                <w:noProof/>
                <w:sz w:val="27"/>
                <w:szCs w:val="27"/>
                <w:lang w:val="en-GB"/>
              </w:rPr>
              <w:br/>
              <w:t>NATIONS</w:t>
            </w:r>
          </w:p>
        </w:tc>
        <w:tc>
          <w:tcPr>
            <w:tcW w:w="5224" w:type="dxa"/>
          </w:tcPr>
          <w:p w14:paraId="58AACE80" w14:textId="77777777" w:rsidR="00634106" w:rsidRPr="00364549" w:rsidRDefault="00634106" w:rsidP="00634106">
            <w:pPr>
              <w:tabs>
                <w:tab w:val="clear" w:pos="1814"/>
                <w:tab w:val="clear" w:pos="2381"/>
                <w:tab w:val="clear" w:pos="2948"/>
                <w:tab w:val="clear" w:pos="3515"/>
              </w:tabs>
              <w:rPr>
                <w:lang w:val="en-GB"/>
              </w:rPr>
            </w:pPr>
          </w:p>
        </w:tc>
        <w:tc>
          <w:tcPr>
            <w:tcW w:w="2753" w:type="dxa"/>
          </w:tcPr>
          <w:p w14:paraId="2BC0F904" w14:textId="77777777" w:rsidR="00634106" w:rsidRPr="00364549" w:rsidRDefault="00634106" w:rsidP="00634106">
            <w:pPr>
              <w:tabs>
                <w:tab w:val="clear" w:pos="1814"/>
                <w:tab w:val="clear" w:pos="2381"/>
                <w:tab w:val="clear" w:pos="2948"/>
                <w:tab w:val="clear" w:pos="3515"/>
              </w:tabs>
              <w:jc w:val="right"/>
              <w:rPr>
                <w:rFonts w:ascii="Arial" w:hAnsi="Arial" w:cs="Arial"/>
                <w:b/>
                <w:bCs/>
                <w:sz w:val="64"/>
                <w:szCs w:val="64"/>
                <w:lang w:val="en-GB"/>
              </w:rPr>
            </w:pPr>
            <w:r w:rsidRPr="00364549">
              <w:rPr>
                <w:rFonts w:ascii="Arial" w:hAnsi="Arial" w:cs="Arial"/>
                <w:b/>
                <w:bCs/>
                <w:sz w:val="64"/>
                <w:szCs w:val="64"/>
                <w:lang w:val="en-GB"/>
              </w:rPr>
              <w:t>EP</w:t>
            </w:r>
          </w:p>
        </w:tc>
      </w:tr>
      <w:tr w:rsidR="00634106" w:rsidRPr="00364549" w14:paraId="6688BA3D" w14:textId="77777777" w:rsidTr="00903A90">
        <w:trPr>
          <w:cantSplit/>
          <w:trHeight w:val="57"/>
          <w:jc w:val="right"/>
        </w:trPr>
        <w:tc>
          <w:tcPr>
            <w:tcW w:w="1519" w:type="dxa"/>
            <w:tcBorders>
              <w:bottom w:val="single" w:sz="4" w:space="0" w:color="auto"/>
            </w:tcBorders>
          </w:tcPr>
          <w:p w14:paraId="043D9B43" w14:textId="77777777" w:rsidR="00634106" w:rsidRPr="00364549" w:rsidRDefault="00634106" w:rsidP="00634106">
            <w:pPr>
              <w:tabs>
                <w:tab w:val="clear" w:pos="1814"/>
                <w:tab w:val="clear" w:pos="2381"/>
                <w:tab w:val="clear" w:pos="2948"/>
                <w:tab w:val="clear" w:pos="3515"/>
              </w:tabs>
              <w:rPr>
                <w:noProof/>
                <w:highlight w:val="cyan"/>
                <w:lang w:val="en-GB"/>
              </w:rPr>
            </w:pPr>
          </w:p>
        </w:tc>
        <w:tc>
          <w:tcPr>
            <w:tcW w:w="5224" w:type="dxa"/>
            <w:tcBorders>
              <w:bottom w:val="single" w:sz="4" w:space="0" w:color="auto"/>
            </w:tcBorders>
          </w:tcPr>
          <w:p w14:paraId="4A7A137C" w14:textId="77777777" w:rsidR="00634106" w:rsidRPr="00364549" w:rsidRDefault="00634106" w:rsidP="00634106">
            <w:pPr>
              <w:tabs>
                <w:tab w:val="clear" w:pos="1814"/>
                <w:tab w:val="clear" w:pos="2381"/>
                <w:tab w:val="clear" w:pos="2948"/>
                <w:tab w:val="clear" w:pos="3515"/>
              </w:tabs>
              <w:rPr>
                <w:noProof/>
                <w:sz w:val="18"/>
                <w:szCs w:val="18"/>
                <w:lang w:val="en-GB"/>
              </w:rPr>
            </w:pPr>
          </w:p>
        </w:tc>
        <w:tc>
          <w:tcPr>
            <w:tcW w:w="2753" w:type="dxa"/>
            <w:tcBorders>
              <w:bottom w:val="single" w:sz="4" w:space="0" w:color="auto"/>
            </w:tcBorders>
          </w:tcPr>
          <w:p w14:paraId="484A5416" w14:textId="7485314E" w:rsidR="00634106" w:rsidRPr="00364549" w:rsidRDefault="00634106" w:rsidP="00634106">
            <w:pPr>
              <w:tabs>
                <w:tab w:val="clear" w:pos="1814"/>
                <w:tab w:val="clear" w:pos="2381"/>
                <w:tab w:val="clear" w:pos="2948"/>
                <w:tab w:val="clear" w:pos="3515"/>
              </w:tabs>
              <w:rPr>
                <w:noProof/>
                <w:sz w:val="18"/>
                <w:szCs w:val="18"/>
                <w:lang w:val="en-GB"/>
              </w:rPr>
            </w:pPr>
            <w:r w:rsidRPr="00364549">
              <w:rPr>
                <w:b/>
                <w:bCs/>
                <w:sz w:val="28"/>
                <w:lang w:val="en-GB"/>
              </w:rPr>
              <w:t>UNEP</w:t>
            </w:r>
            <w:r w:rsidRPr="00364549">
              <w:rPr>
                <w:noProof/>
                <w:lang w:val="en-GB"/>
              </w:rPr>
              <w:t>/EA.5/</w:t>
            </w:r>
            <w:r w:rsidR="004D5680" w:rsidRPr="00364549">
              <w:rPr>
                <w:noProof/>
                <w:lang w:val="en-GB"/>
              </w:rPr>
              <w:t>9</w:t>
            </w:r>
          </w:p>
        </w:tc>
      </w:tr>
      <w:tr w:rsidR="00634106" w:rsidRPr="00FB4DA6" w14:paraId="19DDB794" w14:textId="77777777" w:rsidTr="00903A90">
        <w:trPr>
          <w:cantSplit/>
          <w:trHeight w:val="57"/>
          <w:jc w:val="right"/>
        </w:trPr>
        <w:tc>
          <w:tcPr>
            <w:tcW w:w="1519" w:type="dxa"/>
            <w:tcBorders>
              <w:top w:val="single" w:sz="4" w:space="0" w:color="auto"/>
              <w:bottom w:val="single" w:sz="24" w:space="0" w:color="auto"/>
            </w:tcBorders>
          </w:tcPr>
          <w:p w14:paraId="265DA5BB" w14:textId="77777777" w:rsidR="00634106" w:rsidRPr="00364549" w:rsidRDefault="00634106" w:rsidP="00634106">
            <w:pPr>
              <w:tabs>
                <w:tab w:val="clear" w:pos="1814"/>
                <w:tab w:val="clear" w:pos="2381"/>
                <w:tab w:val="clear" w:pos="2948"/>
                <w:tab w:val="clear" w:pos="3515"/>
              </w:tabs>
              <w:rPr>
                <w:noProof/>
                <w:lang w:val="en-GB"/>
              </w:rPr>
            </w:pPr>
            <w:r w:rsidRPr="00364549">
              <w:rPr>
                <w:noProof/>
                <w:lang w:val="en-GB"/>
              </w:rPr>
              <w:object w:dxaOrig="1831" w:dyaOrig="1726" w14:anchorId="14BBE3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15pt;height:61.7pt" o:ole="" fillcolor="window">
                  <v:imagedata r:id="rId11" o:title=""/>
                </v:shape>
                <o:OLEObject Type="Embed" ProgID="Word.Picture.8" ShapeID="_x0000_i1025" DrawAspect="Content" ObjectID="_1670742859" r:id="rId12"/>
              </w:object>
            </w:r>
            <w:r w:rsidRPr="00364549">
              <w:rPr>
                <w:noProof/>
                <w:lang w:val="en-GB" w:eastAsia="en-GB"/>
              </w:rPr>
              <w:drawing>
                <wp:inline distT="0" distB="0" distL="0" distR="0" wp14:anchorId="416006D9" wp14:editId="1BF39B5C">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224" w:type="dxa"/>
            <w:tcBorders>
              <w:top w:val="single" w:sz="4" w:space="0" w:color="auto"/>
              <w:bottom w:val="single" w:sz="24" w:space="0" w:color="auto"/>
            </w:tcBorders>
          </w:tcPr>
          <w:p w14:paraId="71ABBC2A" w14:textId="77777777" w:rsidR="00634106" w:rsidRPr="00364549" w:rsidRDefault="00634106" w:rsidP="00634106">
            <w:pPr>
              <w:tabs>
                <w:tab w:val="clear" w:pos="1814"/>
                <w:tab w:val="clear" w:pos="2381"/>
                <w:tab w:val="clear" w:pos="2948"/>
                <w:tab w:val="clear" w:pos="3515"/>
              </w:tabs>
              <w:spacing w:before="1400" w:after="120"/>
              <w:rPr>
                <w:rFonts w:ascii="Arial" w:hAnsi="Arial" w:cs="Arial"/>
                <w:b/>
                <w:bCs/>
                <w:sz w:val="28"/>
                <w:szCs w:val="28"/>
                <w:lang w:val="en-GB"/>
              </w:rPr>
            </w:pPr>
            <w:r w:rsidRPr="00364549">
              <w:rPr>
                <w:rFonts w:ascii="Arial" w:hAnsi="Arial" w:cs="Arial"/>
                <w:b/>
                <w:bCs/>
                <w:sz w:val="28"/>
                <w:szCs w:val="28"/>
                <w:lang w:val="en-GB"/>
              </w:rPr>
              <w:t xml:space="preserve">United Nations </w:t>
            </w:r>
            <w:r w:rsidRPr="00364549">
              <w:rPr>
                <w:rFonts w:ascii="Arial" w:hAnsi="Arial" w:cs="Arial"/>
                <w:b/>
                <w:bCs/>
                <w:sz w:val="28"/>
                <w:szCs w:val="28"/>
                <w:lang w:val="en-GB"/>
              </w:rPr>
              <w:br/>
              <w:t xml:space="preserve">Environment Assembly of the </w:t>
            </w:r>
            <w:r w:rsidRPr="00364549">
              <w:rPr>
                <w:rFonts w:ascii="Arial" w:hAnsi="Arial" w:cs="Arial"/>
                <w:b/>
                <w:bCs/>
                <w:sz w:val="28"/>
                <w:szCs w:val="28"/>
                <w:lang w:val="en-GB"/>
              </w:rPr>
              <w:br/>
              <w:t>United Nations Environment Programme</w:t>
            </w:r>
          </w:p>
        </w:tc>
        <w:tc>
          <w:tcPr>
            <w:tcW w:w="2753" w:type="dxa"/>
            <w:tcBorders>
              <w:top w:val="single" w:sz="4" w:space="0" w:color="auto"/>
              <w:bottom w:val="single" w:sz="24" w:space="0" w:color="auto"/>
            </w:tcBorders>
          </w:tcPr>
          <w:p w14:paraId="20C0B6A1" w14:textId="3DB68D86" w:rsidR="00400AB8" w:rsidRPr="00364549" w:rsidRDefault="00400AB8" w:rsidP="00400AB8">
            <w:pPr>
              <w:spacing w:before="120"/>
              <w:rPr>
                <w:rFonts w:eastAsia="SimSun"/>
                <w:lang w:val="en-GB"/>
              </w:rPr>
            </w:pPr>
            <w:r w:rsidRPr="00364549">
              <w:rPr>
                <w:rFonts w:eastAsia="SimSun"/>
                <w:lang w:val="en-GB"/>
              </w:rPr>
              <w:t>Distr.: General</w:t>
            </w:r>
            <w:r w:rsidR="004D5680" w:rsidRPr="00364549">
              <w:rPr>
                <w:rFonts w:eastAsia="SimSun"/>
                <w:lang w:val="en-GB"/>
              </w:rPr>
              <w:t xml:space="preserve"> </w:t>
            </w:r>
            <w:r w:rsidRPr="00364549">
              <w:rPr>
                <w:rFonts w:eastAsia="SimSun"/>
                <w:lang w:val="en-GB"/>
              </w:rPr>
              <w:br/>
            </w:r>
            <w:r w:rsidR="0058489D" w:rsidRPr="00364549">
              <w:rPr>
                <w:rFonts w:eastAsia="SimSun"/>
                <w:lang w:val="en-GB"/>
              </w:rPr>
              <w:t>12</w:t>
            </w:r>
            <w:r w:rsidRPr="00364549">
              <w:rPr>
                <w:rFonts w:eastAsia="SimSun"/>
                <w:lang w:val="en-GB"/>
              </w:rPr>
              <w:t xml:space="preserve"> </w:t>
            </w:r>
            <w:r w:rsidR="00DA6461" w:rsidRPr="00364549">
              <w:rPr>
                <w:rFonts w:eastAsia="SimSun"/>
                <w:lang w:val="en-GB"/>
              </w:rPr>
              <w:t>November</w:t>
            </w:r>
            <w:r w:rsidRPr="00364549">
              <w:rPr>
                <w:rFonts w:eastAsia="SimSun"/>
                <w:lang w:val="en-GB"/>
              </w:rPr>
              <w:t xml:space="preserve"> 202</w:t>
            </w:r>
            <w:r w:rsidR="00DA6461" w:rsidRPr="00364549">
              <w:rPr>
                <w:rFonts w:eastAsia="SimSun"/>
                <w:lang w:val="en-GB"/>
              </w:rPr>
              <w:t>0</w:t>
            </w:r>
          </w:p>
          <w:p w14:paraId="1AF3E67B" w14:textId="10307253" w:rsidR="00634106" w:rsidRPr="00364549" w:rsidRDefault="00400AB8" w:rsidP="00400AB8">
            <w:pPr>
              <w:tabs>
                <w:tab w:val="clear" w:pos="1814"/>
                <w:tab w:val="clear" w:pos="2381"/>
                <w:tab w:val="clear" w:pos="2948"/>
                <w:tab w:val="clear" w:pos="3515"/>
              </w:tabs>
              <w:spacing w:before="120"/>
              <w:rPr>
                <w:lang w:val="en-GB"/>
              </w:rPr>
            </w:pPr>
            <w:r w:rsidRPr="00364549">
              <w:rPr>
                <w:rFonts w:eastAsia="SimSun"/>
                <w:lang w:val="en-GB"/>
              </w:rPr>
              <w:t>Original: English</w:t>
            </w:r>
          </w:p>
        </w:tc>
      </w:tr>
    </w:tbl>
    <w:p w14:paraId="69D879C3" w14:textId="77777777" w:rsidR="00634106" w:rsidRPr="00364549" w:rsidRDefault="00634106" w:rsidP="00634106">
      <w:pPr>
        <w:keepNext/>
        <w:keepLines/>
        <w:tabs>
          <w:tab w:val="clear" w:pos="1814"/>
          <w:tab w:val="clear" w:pos="2381"/>
          <w:tab w:val="clear" w:pos="2948"/>
          <w:tab w:val="clear" w:pos="3515"/>
        </w:tabs>
        <w:suppressAutoHyphens/>
        <w:ind w:right="5103"/>
        <w:rPr>
          <w:b/>
          <w:lang w:val="en-GB"/>
        </w:rPr>
      </w:pPr>
      <w:r w:rsidRPr="00364549">
        <w:rPr>
          <w:b/>
          <w:lang w:val="en-GB"/>
        </w:rPr>
        <w:t xml:space="preserve">United Nations Environment Assembly of the </w:t>
      </w:r>
      <w:r w:rsidRPr="00364549">
        <w:rPr>
          <w:b/>
          <w:lang w:val="en-GB"/>
        </w:rPr>
        <w:br/>
        <w:t>United Nations Environment Programme</w:t>
      </w:r>
    </w:p>
    <w:p w14:paraId="30C4153E" w14:textId="77777777" w:rsidR="00634106" w:rsidRPr="00364549" w:rsidRDefault="00634106" w:rsidP="00634106">
      <w:pPr>
        <w:keepNext/>
        <w:keepLines/>
        <w:tabs>
          <w:tab w:val="clear" w:pos="1814"/>
          <w:tab w:val="clear" w:pos="2381"/>
          <w:tab w:val="clear" w:pos="2948"/>
          <w:tab w:val="clear" w:pos="3515"/>
        </w:tabs>
        <w:suppressAutoHyphens/>
        <w:ind w:right="5103"/>
        <w:rPr>
          <w:b/>
          <w:lang w:val="en-GB"/>
        </w:rPr>
      </w:pPr>
      <w:r w:rsidRPr="00364549">
        <w:rPr>
          <w:b/>
          <w:lang w:val="en-GB"/>
        </w:rPr>
        <w:t>Fifth session</w:t>
      </w:r>
    </w:p>
    <w:p w14:paraId="6D6FB879" w14:textId="3D6636C9" w:rsidR="00634106" w:rsidRPr="00364549" w:rsidRDefault="00634106" w:rsidP="00634106">
      <w:pPr>
        <w:keepNext/>
        <w:keepLines/>
        <w:tabs>
          <w:tab w:val="clear" w:pos="1814"/>
          <w:tab w:val="clear" w:pos="2381"/>
          <w:tab w:val="clear" w:pos="2948"/>
          <w:tab w:val="clear" w:pos="3515"/>
        </w:tabs>
        <w:suppressAutoHyphens/>
        <w:ind w:right="5103"/>
        <w:rPr>
          <w:bCs/>
          <w:lang w:val="en-GB"/>
        </w:rPr>
      </w:pPr>
      <w:r w:rsidRPr="00364549">
        <w:rPr>
          <w:bCs/>
          <w:lang w:val="en-GB"/>
        </w:rPr>
        <w:t>Nairobi</w:t>
      </w:r>
      <w:r w:rsidR="00C872C1">
        <w:rPr>
          <w:bCs/>
          <w:lang w:val="en-GB"/>
        </w:rPr>
        <w:t xml:space="preserve"> (online)</w:t>
      </w:r>
      <w:r w:rsidRPr="00364549">
        <w:rPr>
          <w:bCs/>
          <w:lang w:val="en-GB"/>
        </w:rPr>
        <w:t>, 22</w:t>
      </w:r>
      <w:r w:rsidR="00F909A0" w:rsidRPr="00364549">
        <w:rPr>
          <w:bCs/>
          <w:lang w:val="en-GB"/>
        </w:rPr>
        <w:t>–</w:t>
      </w:r>
      <w:r w:rsidRPr="00364549">
        <w:rPr>
          <w:bCs/>
          <w:lang w:val="en-GB"/>
        </w:rPr>
        <w:t>26 February 2021</w:t>
      </w:r>
      <w:r w:rsidR="00CF188B" w:rsidRPr="00B55E7F">
        <w:rPr>
          <w:bCs/>
          <w:szCs w:val="18"/>
          <w:lang w:val="en-US"/>
        </w:rPr>
        <w:footnoteReference w:customMarkFollows="1" w:id="1"/>
        <w:t>*</w:t>
      </w:r>
    </w:p>
    <w:p w14:paraId="7204E8B3" w14:textId="1A914323" w:rsidR="00634106" w:rsidRPr="00364549" w:rsidRDefault="00634106" w:rsidP="00634106">
      <w:pPr>
        <w:keepNext/>
        <w:keepLines/>
        <w:tabs>
          <w:tab w:val="clear" w:pos="1814"/>
          <w:tab w:val="clear" w:pos="2381"/>
          <w:tab w:val="clear" w:pos="2948"/>
          <w:tab w:val="clear" w:pos="3515"/>
        </w:tabs>
        <w:suppressAutoHyphens/>
        <w:ind w:right="5103"/>
        <w:rPr>
          <w:bCs/>
          <w:lang w:val="en-GB"/>
        </w:rPr>
      </w:pPr>
      <w:r w:rsidRPr="00364549">
        <w:rPr>
          <w:bCs/>
          <w:lang w:val="en-GB"/>
        </w:rPr>
        <w:t xml:space="preserve">Item </w:t>
      </w:r>
      <w:r w:rsidR="0058489D" w:rsidRPr="00364549">
        <w:rPr>
          <w:bCs/>
          <w:lang w:val="en-GB"/>
        </w:rPr>
        <w:t>5</w:t>
      </w:r>
      <w:r w:rsidRPr="00364549">
        <w:rPr>
          <w:bCs/>
          <w:lang w:val="en-GB"/>
        </w:rPr>
        <w:t xml:space="preserve"> of the provisional agenda</w:t>
      </w:r>
      <w:r w:rsidR="00E93879" w:rsidRPr="00FB4DA6">
        <w:rPr>
          <w:bCs/>
          <w:lang w:val="en-GB"/>
        </w:rPr>
        <w:t>*</w:t>
      </w:r>
      <w:r w:rsidR="00E93879" w:rsidRPr="00FB4DA6">
        <w:rPr>
          <w:bCs/>
          <w:lang w:val="en-GB"/>
        </w:rPr>
        <w:footnoteReference w:customMarkFollows="1" w:id="2"/>
        <w:t>*</w:t>
      </w:r>
    </w:p>
    <w:p w14:paraId="4D341DFA" w14:textId="0673E8B0" w:rsidR="0058489D" w:rsidRPr="00364549" w:rsidRDefault="0058489D" w:rsidP="00E36BC9">
      <w:pPr>
        <w:pStyle w:val="AATitle2"/>
        <w:spacing w:before="60" w:after="0"/>
      </w:pPr>
      <w:r w:rsidRPr="00FB4DA6">
        <w:t xml:space="preserve">International environmental policy and </w:t>
      </w:r>
      <w:r w:rsidR="00E93879" w:rsidRPr="00FB4DA6">
        <w:br/>
      </w:r>
      <w:r w:rsidRPr="00FB4DA6">
        <w:t>governance issues</w:t>
      </w:r>
    </w:p>
    <w:p w14:paraId="08B93C00" w14:textId="5611DFEE" w:rsidR="00921700" w:rsidRPr="00364549" w:rsidRDefault="0052613D" w:rsidP="000B40F8">
      <w:pPr>
        <w:pStyle w:val="BBTitle"/>
        <w:rPr>
          <w:rFonts w:eastAsia="SimSun"/>
        </w:rPr>
      </w:pPr>
      <w:r w:rsidRPr="00364549">
        <w:rPr>
          <w:rFonts w:eastAsia="SimSun"/>
        </w:rPr>
        <w:t>P</w:t>
      </w:r>
      <w:r w:rsidR="00921700" w:rsidRPr="00364549">
        <w:rPr>
          <w:rFonts w:eastAsia="SimSun"/>
        </w:rPr>
        <w:t xml:space="preserve">rogress </w:t>
      </w:r>
      <w:r w:rsidRPr="00364549">
        <w:rPr>
          <w:rFonts w:eastAsia="SimSun"/>
        </w:rPr>
        <w:t>in the implementation of</w:t>
      </w:r>
      <w:r w:rsidR="00921700" w:rsidRPr="00364549">
        <w:rPr>
          <w:rFonts w:eastAsia="SimSun"/>
        </w:rPr>
        <w:t xml:space="preserve"> resolution </w:t>
      </w:r>
      <w:r w:rsidRPr="00364549">
        <w:rPr>
          <w:rFonts w:eastAsia="SimSun"/>
        </w:rPr>
        <w:t xml:space="preserve">4/8 </w:t>
      </w:r>
      <w:r w:rsidR="00921700" w:rsidRPr="00364549">
        <w:rPr>
          <w:rFonts w:eastAsia="SimSun"/>
        </w:rPr>
        <w:t xml:space="preserve">on </w:t>
      </w:r>
      <w:r w:rsidR="00D64A5E" w:rsidRPr="00364549">
        <w:rPr>
          <w:rFonts w:eastAsia="SimSun"/>
        </w:rPr>
        <w:t>s</w:t>
      </w:r>
      <w:r w:rsidR="00921700" w:rsidRPr="00364549">
        <w:rPr>
          <w:rFonts w:eastAsia="SimSun"/>
        </w:rPr>
        <w:t xml:space="preserve">ound </w:t>
      </w:r>
      <w:r w:rsidR="00D64A5E" w:rsidRPr="00364549">
        <w:rPr>
          <w:rFonts w:eastAsia="SimSun"/>
        </w:rPr>
        <w:t>m</w:t>
      </w:r>
      <w:r w:rsidR="00921700" w:rsidRPr="00364549">
        <w:rPr>
          <w:rFonts w:eastAsia="SimSun"/>
        </w:rPr>
        <w:t xml:space="preserve">anagement of </w:t>
      </w:r>
      <w:r w:rsidR="00D64A5E" w:rsidRPr="00364549">
        <w:rPr>
          <w:rFonts w:eastAsia="SimSun"/>
        </w:rPr>
        <w:t>c</w:t>
      </w:r>
      <w:r w:rsidR="00921700" w:rsidRPr="00364549">
        <w:rPr>
          <w:rFonts w:eastAsia="SimSun"/>
        </w:rPr>
        <w:t xml:space="preserve">hemicals and </w:t>
      </w:r>
      <w:r w:rsidR="00D64A5E" w:rsidRPr="00364549">
        <w:rPr>
          <w:rFonts w:eastAsia="SimSun"/>
        </w:rPr>
        <w:t>w</w:t>
      </w:r>
      <w:r w:rsidR="00921700" w:rsidRPr="00364549">
        <w:rPr>
          <w:rFonts w:eastAsia="SimSun"/>
        </w:rPr>
        <w:t>aste</w:t>
      </w:r>
    </w:p>
    <w:p w14:paraId="25985023" w14:textId="4AF712BE" w:rsidR="0052613D" w:rsidRPr="00364549" w:rsidRDefault="00CA515A" w:rsidP="00364549">
      <w:pPr>
        <w:pStyle w:val="CH2"/>
        <w:rPr>
          <w:rFonts w:eastAsia="SimSun"/>
        </w:rPr>
      </w:pPr>
      <w:r w:rsidRPr="00364549">
        <w:rPr>
          <w:rFonts w:eastAsia="Calibri"/>
          <w:w w:val="103"/>
        </w:rPr>
        <w:tab/>
      </w:r>
      <w:r w:rsidRPr="00364549">
        <w:rPr>
          <w:rFonts w:eastAsia="Calibri"/>
          <w:w w:val="103"/>
        </w:rPr>
        <w:tab/>
      </w:r>
      <w:r w:rsidR="0052613D" w:rsidRPr="00364549">
        <w:rPr>
          <w:rFonts w:eastAsia="Calibri"/>
          <w:w w:val="103"/>
        </w:rPr>
        <w:t>Report</w:t>
      </w:r>
      <w:r w:rsidR="00637235" w:rsidRPr="00364549">
        <w:rPr>
          <w:rFonts w:eastAsia="SimSun"/>
        </w:rPr>
        <w:t xml:space="preserve"> of the Executive Director</w:t>
      </w:r>
    </w:p>
    <w:p w14:paraId="2E88679E" w14:textId="33C8BF80" w:rsidR="00B73D43" w:rsidRPr="00364549" w:rsidRDefault="0052613D" w:rsidP="0000101A">
      <w:pPr>
        <w:pStyle w:val="CH1"/>
        <w:rPr>
          <w:rFonts w:eastAsia="Calibri"/>
          <w:w w:val="103"/>
        </w:rPr>
      </w:pPr>
      <w:r w:rsidRPr="00364549">
        <w:rPr>
          <w:rFonts w:eastAsia="SimSun"/>
        </w:rPr>
        <w:tab/>
      </w:r>
      <w:r w:rsidRPr="00364549">
        <w:rPr>
          <w:rFonts w:eastAsia="SimSun"/>
        </w:rPr>
        <w:tab/>
      </w:r>
      <w:r w:rsidR="00C41601" w:rsidRPr="00364549">
        <w:rPr>
          <w:rFonts w:eastAsia="Calibri"/>
          <w:w w:val="103"/>
        </w:rPr>
        <w:t>Introduction</w:t>
      </w:r>
    </w:p>
    <w:p w14:paraId="23D4C2FB" w14:textId="47C2AFE3" w:rsidR="00827528" w:rsidRPr="00364549" w:rsidRDefault="00827528" w:rsidP="00364549">
      <w:pPr>
        <w:pStyle w:val="Normalnumber"/>
        <w:rPr>
          <w:rFonts w:eastAsia="MS Mincho"/>
        </w:rPr>
      </w:pPr>
      <w:r w:rsidRPr="00364549">
        <w:rPr>
          <w:rFonts w:eastAsia="MS Mincho"/>
        </w:rPr>
        <w:t>In</w:t>
      </w:r>
      <w:r w:rsidR="00B55E7F">
        <w:rPr>
          <w:rFonts w:eastAsia="MS Mincho"/>
        </w:rPr>
        <w:t xml:space="preserve"> its</w:t>
      </w:r>
      <w:r w:rsidRPr="00364549">
        <w:rPr>
          <w:rFonts w:eastAsia="MS Mincho"/>
        </w:rPr>
        <w:t xml:space="preserve"> resolution 4/8 on sound management of chemicals and waste, the United Nations Environment Assembly of the United Nations Environment Programme (UNEP) requested the Executive Director of UNEP, </w:t>
      </w:r>
      <w:r w:rsidR="0084509A" w:rsidRPr="00364549">
        <w:rPr>
          <w:rFonts w:eastAsia="MS Mincho"/>
        </w:rPr>
        <w:t xml:space="preserve">subject to the availability of resources and, where appropriate, </w:t>
      </w:r>
      <w:r w:rsidRPr="00364549">
        <w:rPr>
          <w:rFonts w:eastAsia="MS Mincho"/>
        </w:rPr>
        <w:t>in cooperation with the member</w:t>
      </w:r>
      <w:r w:rsidR="00CB4E70" w:rsidRPr="00364549">
        <w:rPr>
          <w:rFonts w:eastAsia="MS Mincho"/>
        </w:rPr>
        <w:t xml:space="preserve"> organization</w:t>
      </w:r>
      <w:r w:rsidRPr="00364549">
        <w:rPr>
          <w:rFonts w:eastAsia="MS Mincho"/>
        </w:rPr>
        <w:t xml:space="preserve">s of the Inter-Organization Programme for the Sound Management of Chemicals, to </w:t>
      </w:r>
      <w:r w:rsidR="000733A7" w:rsidRPr="00364549">
        <w:rPr>
          <w:rFonts w:eastAsia="MS Mincho"/>
        </w:rPr>
        <w:t xml:space="preserve">(a) </w:t>
      </w:r>
      <w:r w:rsidRPr="00364549">
        <w:rPr>
          <w:rFonts w:eastAsia="MS Mincho"/>
        </w:rPr>
        <w:t xml:space="preserve">step up technical and capacity-building assistance to </w:t>
      </w:r>
      <w:r w:rsidR="00332A3E" w:rsidRPr="00364549">
        <w:rPr>
          <w:rFonts w:eastAsia="MS Mincho"/>
        </w:rPr>
        <w:t>M</w:t>
      </w:r>
      <w:r w:rsidRPr="00364549">
        <w:rPr>
          <w:rFonts w:eastAsia="MS Mincho"/>
        </w:rPr>
        <w:t xml:space="preserve">ember </w:t>
      </w:r>
      <w:r w:rsidR="009D08D9" w:rsidRPr="00364549">
        <w:rPr>
          <w:rFonts w:eastAsia="MS Mincho"/>
        </w:rPr>
        <w:t>S</w:t>
      </w:r>
      <w:r w:rsidRPr="00364549">
        <w:rPr>
          <w:rFonts w:eastAsia="MS Mincho"/>
        </w:rPr>
        <w:t>tates to meet the goals and targets of the 2030 Agenda</w:t>
      </w:r>
      <w:r w:rsidR="00B33477">
        <w:rPr>
          <w:rFonts w:eastAsia="MS Mincho"/>
        </w:rPr>
        <w:t xml:space="preserve"> </w:t>
      </w:r>
      <w:r w:rsidR="00E95D84" w:rsidRPr="00364549">
        <w:rPr>
          <w:rFonts w:eastAsia="MS Mincho"/>
        </w:rPr>
        <w:t xml:space="preserve">for Sustainable Development </w:t>
      </w:r>
      <w:r w:rsidR="00332A3E" w:rsidRPr="00364549">
        <w:rPr>
          <w:rFonts w:eastAsia="MS Mincho"/>
        </w:rPr>
        <w:t>as soon as possible</w:t>
      </w:r>
      <w:r w:rsidR="000733A7" w:rsidRPr="00364549">
        <w:rPr>
          <w:rFonts w:eastAsia="MS Mincho"/>
        </w:rPr>
        <w:t>;</w:t>
      </w:r>
      <w:r w:rsidRPr="00364549">
        <w:rPr>
          <w:rFonts w:eastAsia="MS Mincho"/>
        </w:rPr>
        <w:t xml:space="preserve"> </w:t>
      </w:r>
      <w:r w:rsidR="00B91655" w:rsidRPr="00364549">
        <w:rPr>
          <w:rFonts w:eastAsia="MS Mincho"/>
        </w:rPr>
        <w:t>(b)</w:t>
      </w:r>
      <w:r w:rsidR="00604C94" w:rsidRPr="00364549">
        <w:rPr>
          <w:rFonts w:eastAsia="MS Mincho"/>
        </w:rPr>
        <w:t xml:space="preserve"> </w:t>
      </w:r>
      <w:r w:rsidR="00765D63" w:rsidRPr="00364549">
        <w:rPr>
          <w:rFonts w:eastAsia="MS Mincho"/>
        </w:rPr>
        <w:t xml:space="preserve">strengthen cooperation and avoid duplication of actions </w:t>
      </w:r>
      <w:r w:rsidR="00C357C4" w:rsidRPr="00364549">
        <w:rPr>
          <w:rFonts w:eastAsia="MS Mincho"/>
        </w:rPr>
        <w:t>under</w:t>
      </w:r>
      <w:r w:rsidR="00765D63" w:rsidRPr="00364549">
        <w:rPr>
          <w:rFonts w:eastAsia="MS Mincho"/>
        </w:rPr>
        <w:t>taken by member organization</w:t>
      </w:r>
      <w:r w:rsidR="00C357C4" w:rsidRPr="00364549">
        <w:rPr>
          <w:rFonts w:eastAsia="MS Mincho"/>
        </w:rPr>
        <w:t>s</w:t>
      </w:r>
      <w:r w:rsidR="00765D63" w:rsidRPr="00364549">
        <w:rPr>
          <w:rFonts w:eastAsia="MS Mincho"/>
        </w:rPr>
        <w:t xml:space="preserve"> of the Inter-Organization Programme for the Sound Management of Chemicals</w:t>
      </w:r>
      <w:r w:rsidR="00C357C4" w:rsidRPr="00364549">
        <w:rPr>
          <w:rFonts w:eastAsia="MS Mincho"/>
        </w:rPr>
        <w:t>; (c)</w:t>
      </w:r>
      <w:r w:rsidR="00765D63" w:rsidRPr="00364549">
        <w:rPr>
          <w:rFonts w:eastAsia="MS Mincho"/>
        </w:rPr>
        <w:t xml:space="preserve"> </w:t>
      </w:r>
      <w:r w:rsidRPr="00364549">
        <w:rPr>
          <w:rFonts w:eastAsia="MS Mincho"/>
        </w:rPr>
        <w:t>enhance the support provided to the Strategic Approach to International Chemicals Management in preparation for the fifth meeting of the International Conference on Chemicals Management</w:t>
      </w:r>
      <w:r w:rsidR="009004D6" w:rsidRPr="00364549">
        <w:rPr>
          <w:rFonts w:eastAsia="MS Mincho"/>
        </w:rPr>
        <w:t xml:space="preserve">; </w:t>
      </w:r>
      <w:r w:rsidR="00CB05C1" w:rsidRPr="00364549">
        <w:rPr>
          <w:rFonts w:eastAsia="MS Mincho"/>
        </w:rPr>
        <w:t>(</w:t>
      </w:r>
      <w:r w:rsidR="00E74C65" w:rsidRPr="00364549">
        <w:rPr>
          <w:rFonts w:eastAsia="MS Mincho"/>
        </w:rPr>
        <w:t>d</w:t>
      </w:r>
      <w:r w:rsidR="00CB05C1" w:rsidRPr="00364549">
        <w:rPr>
          <w:rFonts w:eastAsia="MS Mincho"/>
        </w:rPr>
        <w:t xml:space="preserve">) </w:t>
      </w:r>
      <w:r w:rsidR="0046460D" w:rsidRPr="00364549">
        <w:rPr>
          <w:rFonts w:eastAsia="MS Mincho"/>
        </w:rPr>
        <w:t>synthetize the analysis of best practice in sustainable chemistry into manuals</w:t>
      </w:r>
      <w:r w:rsidR="0046460D" w:rsidRPr="00364549">
        <w:t xml:space="preserve"> </w:t>
      </w:r>
      <w:r w:rsidR="0046460D" w:rsidRPr="00364549">
        <w:rPr>
          <w:rFonts w:eastAsia="MS Mincho"/>
        </w:rPr>
        <w:t>on green chemistry and sustainable chemistry</w:t>
      </w:r>
      <w:r w:rsidR="00B52A56" w:rsidRPr="00364549">
        <w:rPr>
          <w:rFonts w:eastAsia="MS Mincho"/>
        </w:rPr>
        <w:t>; (</w:t>
      </w:r>
      <w:r w:rsidR="00E74C65" w:rsidRPr="00364549">
        <w:rPr>
          <w:rFonts w:eastAsia="MS Mincho"/>
        </w:rPr>
        <w:t>e</w:t>
      </w:r>
      <w:r w:rsidR="00B52A56" w:rsidRPr="00364549">
        <w:rPr>
          <w:rFonts w:eastAsia="MS Mincho"/>
        </w:rPr>
        <w:t>)</w:t>
      </w:r>
      <w:r w:rsidR="00364549" w:rsidRPr="00364549">
        <w:rPr>
          <w:rFonts w:eastAsia="MS Mincho"/>
        </w:rPr>
        <w:t> </w:t>
      </w:r>
      <w:r w:rsidR="00720B15" w:rsidRPr="00364549">
        <w:t>f</w:t>
      </w:r>
      <w:r w:rsidR="00720B15" w:rsidRPr="00364549">
        <w:rPr>
          <w:rFonts w:eastAsia="MS Mincho"/>
        </w:rPr>
        <w:t>ollow trends in the design, production, use and release of chemicals and the generation of waste in order to</w:t>
      </w:r>
      <w:r w:rsidR="0046460D" w:rsidRPr="00364549">
        <w:rPr>
          <w:rFonts w:eastAsia="MS Mincho"/>
        </w:rPr>
        <w:t xml:space="preserve"> </w:t>
      </w:r>
      <w:r w:rsidRPr="00364549">
        <w:rPr>
          <w:rFonts w:eastAsia="MS Mincho"/>
        </w:rPr>
        <w:t>identify issues of concern</w:t>
      </w:r>
      <w:r w:rsidR="00071C1D" w:rsidRPr="00364549">
        <w:rPr>
          <w:rFonts w:eastAsia="MS Mincho"/>
        </w:rPr>
        <w:t xml:space="preserve"> for future editions of the </w:t>
      </w:r>
      <w:r w:rsidR="00071C1D" w:rsidRPr="00364549">
        <w:rPr>
          <w:rFonts w:eastAsia="MS Mincho"/>
          <w:i/>
          <w:iCs/>
        </w:rPr>
        <w:t>Global Chemicals Outlook</w:t>
      </w:r>
      <w:r w:rsidR="00071C1D" w:rsidRPr="00364549">
        <w:rPr>
          <w:rFonts w:eastAsia="MS Mincho"/>
        </w:rPr>
        <w:t xml:space="preserve"> and the </w:t>
      </w:r>
      <w:r w:rsidR="00071C1D" w:rsidRPr="00364549">
        <w:rPr>
          <w:rFonts w:eastAsia="MS Mincho"/>
          <w:i/>
          <w:iCs/>
        </w:rPr>
        <w:t>Global Waste Management Outlook</w:t>
      </w:r>
      <w:r w:rsidRPr="00364549">
        <w:rPr>
          <w:rFonts w:eastAsia="MS Mincho"/>
        </w:rPr>
        <w:t xml:space="preserve">; </w:t>
      </w:r>
      <w:r w:rsidR="00B52A56" w:rsidRPr="00364549">
        <w:rPr>
          <w:rFonts w:eastAsia="MS Mincho"/>
        </w:rPr>
        <w:t>(</w:t>
      </w:r>
      <w:r w:rsidR="008925CE" w:rsidRPr="00364549">
        <w:rPr>
          <w:rFonts w:eastAsia="MS Mincho"/>
        </w:rPr>
        <w:t>f</w:t>
      </w:r>
      <w:r w:rsidR="00B52A56" w:rsidRPr="00364549">
        <w:rPr>
          <w:rFonts w:eastAsia="MS Mincho"/>
        </w:rPr>
        <w:t>)</w:t>
      </w:r>
      <w:r w:rsidRPr="00364549">
        <w:rPr>
          <w:rFonts w:eastAsia="MS Mincho"/>
        </w:rPr>
        <w:t xml:space="preserve"> prepare a report on matters in which emerging evidence indicates a risk to human health and the environment</w:t>
      </w:r>
      <w:r w:rsidR="00210FD3" w:rsidRPr="00364549">
        <w:rPr>
          <w:rFonts w:eastAsia="MS Mincho"/>
        </w:rPr>
        <w:t>; (</w:t>
      </w:r>
      <w:r w:rsidR="008925CE" w:rsidRPr="00364549">
        <w:rPr>
          <w:rFonts w:eastAsia="MS Mincho"/>
        </w:rPr>
        <w:t>g</w:t>
      </w:r>
      <w:r w:rsidR="00210FD3" w:rsidRPr="00364549">
        <w:rPr>
          <w:rFonts w:eastAsia="MS Mincho"/>
        </w:rPr>
        <w:t>) prepare</w:t>
      </w:r>
      <w:r w:rsidRPr="00364549">
        <w:rPr>
          <w:rFonts w:eastAsia="MS Mincho"/>
        </w:rPr>
        <w:t xml:space="preserve"> an assessment of options for strengthening the science-policy interface at </w:t>
      </w:r>
      <w:r w:rsidR="00727EC2" w:rsidRPr="00364549">
        <w:rPr>
          <w:rFonts w:eastAsia="MS Mincho"/>
        </w:rPr>
        <w:t xml:space="preserve">the </w:t>
      </w:r>
      <w:r w:rsidRPr="00364549">
        <w:rPr>
          <w:rFonts w:eastAsia="MS Mincho"/>
        </w:rPr>
        <w:t>international level</w:t>
      </w:r>
      <w:r w:rsidR="00A11595" w:rsidRPr="00364549">
        <w:rPr>
          <w:rFonts w:eastAsia="MS Mincho"/>
        </w:rPr>
        <w:t>; (</w:t>
      </w:r>
      <w:r w:rsidR="008925CE" w:rsidRPr="00364549">
        <w:rPr>
          <w:rFonts w:eastAsia="MS Mincho"/>
        </w:rPr>
        <w:t>h</w:t>
      </w:r>
      <w:r w:rsidR="00A11595" w:rsidRPr="00364549">
        <w:rPr>
          <w:rFonts w:eastAsia="MS Mincho"/>
        </w:rPr>
        <w:t xml:space="preserve">) </w:t>
      </w:r>
      <w:r w:rsidR="00CD605D" w:rsidRPr="00364549">
        <w:rPr>
          <w:rFonts w:eastAsia="MS Mincho"/>
        </w:rPr>
        <w:t>provide technical advice, policy support and capacity-building assistance to developing countries and countries with economies in transition</w:t>
      </w:r>
      <w:r w:rsidR="00FC100D" w:rsidRPr="00364549">
        <w:rPr>
          <w:rFonts w:eastAsia="MS Mincho"/>
        </w:rPr>
        <w:t xml:space="preserve">; </w:t>
      </w:r>
      <w:r w:rsidR="00FE0667" w:rsidRPr="00364549">
        <w:rPr>
          <w:rFonts w:eastAsia="MS Mincho"/>
        </w:rPr>
        <w:t>and</w:t>
      </w:r>
      <w:r w:rsidR="00FC100D" w:rsidRPr="00364549">
        <w:rPr>
          <w:rFonts w:eastAsia="MS Mincho"/>
        </w:rPr>
        <w:t xml:space="preserve"> </w:t>
      </w:r>
      <w:r w:rsidRPr="00364549">
        <w:rPr>
          <w:rFonts w:eastAsia="MS Mincho"/>
        </w:rPr>
        <w:t xml:space="preserve">further encourage industry and private-sector </w:t>
      </w:r>
      <w:r w:rsidR="002C23CA" w:rsidRPr="00364549">
        <w:rPr>
          <w:rFonts w:eastAsia="MS Mincho"/>
        </w:rPr>
        <w:t>involv</w:t>
      </w:r>
      <w:r w:rsidRPr="00364549">
        <w:rPr>
          <w:rFonts w:eastAsia="MS Mincho"/>
        </w:rPr>
        <w:t xml:space="preserve">ement </w:t>
      </w:r>
      <w:r w:rsidR="00533846" w:rsidRPr="00364549">
        <w:rPr>
          <w:rFonts w:eastAsia="MS Mincho"/>
        </w:rPr>
        <w:t>in the</w:t>
      </w:r>
      <w:r w:rsidRPr="00364549">
        <w:rPr>
          <w:rFonts w:eastAsia="MS Mincho"/>
        </w:rPr>
        <w:t xml:space="preserve"> sound </w:t>
      </w:r>
      <w:r w:rsidR="00DE7070" w:rsidRPr="00364549">
        <w:rPr>
          <w:rFonts w:eastAsia="MS Mincho"/>
        </w:rPr>
        <w:t xml:space="preserve">management of </w:t>
      </w:r>
      <w:r w:rsidRPr="00364549">
        <w:rPr>
          <w:rFonts w:eastAsia="MS Mincho"/>
        </w:rPr>
        <w:t>chemicals and waste</w:t>
      </w:r>
      <w:r w:rsidR="00DE7070" w:rsidRPr="00364549">
        <w:rPr>
          <w:rFonts w:eastAsia="MS Mincho"/>
        </w:rPr>
        <w:t>;</w:t>
      </w:r>
      <w:r w:rsidRPr="00364549">
        <w:rPr>
          <w:rFonts w:eastAsia="MS Mincho"/>
        </w:rPr>
        <w:t xml:space="preserve"> </w:t>
      </w:r>
      <w:r w:rsidR="00A11595" w:rsidRPr="00364549">
        <w:rPr>
          <w:rFonts w:eastAsia="MS Mincho"/>
        </w:rPr>
        <w:t>and</w:t>
      </w:r>
      <w:r w:rsidR="00DE7070" w:rsidRPr="00364549">
        <w:rPr>
          <w:rFonts w:eastAsia="MS Mincho"/>
        </w:rPr>
        <w:t xml:space="preserve"> (</w:t>
      </w:r>
      <w:r w:rsidR="00FE0667" w:rsidRPr="00364549">
        <w:rPr>
          <w:rFonts w:eastAsia="MS Mincho"/>
        </w:rPr>
        <w:t>i</w:t>
      </w:r>
      <w:r w:rsidR="00DE7070" w:rsidRPr="00364549">
        <w:rPr>
          <w:rFonts w:eastAsia="MS Mincho"/>
        </w:rPr>
        <w:t>)</w:t>
      </w:r>
      <w:r w:rsidR="00EA64A5" w:rsidRPr="00364549">
        <w:rPr>
          <w:rFonts w:eastAsia="MS Mincho"/>
        </w:rPr>
        <w:t xml:space="preserve"> submit a</w:t>
      </w:r>
      <w:r w:rsidRPr="00364549">
        <w:rPr>
          <w:rFonts w:eastAsia="MS Mincho"/>
        </w:rPr>
        <w:t xml:space="preserve"> progress </w:t>
      </w:r>
      <w:r w:rsidR="00EA64A5" w:rsidRPr="00364549">
        <w:rPr>
          <w:rFonts w:eastAsia="MS Mincho"/>
        </w:rPr>
        <w:t>report o</w:t>
      </w:r>
      <w:r w:rsidRPr="00364549">
        <w:rPr>
          <w:rFonts w:eastAsia="MS Mincho"/>
        </w:rPr>
        <w:t xml:space="preserve">n the implementation of </w:t>
      </w:r>
      <w:r w:rsidR="00457D1D" w:rsidRPr="00364549">
        <w:rPr>
          <w:rFonts w:eastAsia="MS Mincho"/>
        </w:rPr>
        <w:t xml:space="preserve">the </w:t>
      </w:r>
      <w:r w:rsidRPr="00364549">
        <w:rPr>
          <w:rFonts w:eastAsia="MS Mincho"/>
        </w:rPr>
        <w:t>resolution.</w:t>
      </w:r>
    </w:p>
    <w:p w14:paraId="3448ED21" w14:textId="026D76AE" w:rsidR="00827528" w:rsidRPr="00364549" w:rsidRDefault="00827528" w:rsidP="00364549">
      <w:pPr>
        <w:pStyle w:val="Normalnumber"/>
        <w:rPr>
          <w:rFonts w:eastAsia="MS Mincho"/>
        </w:rPr>
      </w:pPr>
      <w:r w:rsidRPr="00364549">
        <w:rPr>
          <w:rFonts w:eastAsia="MS Mincho"/>
        </w:rPr>
        <w:t xml:space="preserve">The present report </w:t>
      </w:r>
      <w:r w:rsidR="00E95D84" w:rsidRPr="00364549">
        <w:rPr>
          <w:rFonts w:eastAsia="MS Mincho"/>
        </w:rPr>
        <w:t>contains</w:t>
      </w:r>
      <w:r w:rsidR="000672B4" w:rsidRPr="00364549">
        <w:t xml:space="preserve"> an update on progress in the implementation of resolution </w:t>
      </w:r>
      <w:r w:rsidR="00A074FC" w:rsidRPr="00364549">
        <w:t xml:space="preserve">4/8, </w:t>
      </w:r>
      <w:r w:rsidRPr="00364549">
        <w:rPr>
          <w:rFonts w:eastAsia="MS Mincho"/>
        </w:rPr>
        <w:t>highlight</w:t>
      </w:r>
      <w:r w:rsidR="00A074FC" w:rsidRPr="00364549">
        <w:rPr>
          <w:rFonts w:eastAsia="MS Mincho"/>
        </w:rPr>
        <w:t>ing</w:t>
      </w:r>
      <w:r w:rsidRPr="00364549">
        <w:rPr>
          <w:rFonts w:eastAsia="MS Mincho"/>
        </w:rPr>
        <w:t xml:space="preserve"> </w:t>
      </w:r>
      <w:r w:rsidR="00047124" w:rsidRPr="00364549">
        <w:rPr>
          <w:rFonts w:eastAsia="MS Mincho"/>
        </w:rPr>
        <w:t xml:space="preserve">the </w:t>
      </w:r>
      <w:r w:rsidRPr="00364549">
        <w:rPr>
          <w:rFonts w:eastAsia="MS Mincho"/>
        </w:rPr>
        <w:t>activities undertaken under the 2019</w:t>
      </w:r>
      <w:r w:rsidR="00A045E0" w:rsidRPr="00364549">
        <w:rPr>
          <w:rFonts w:eastAsia="MS Mincho"/>
        </w:rPr>
        <w:t>–</w:t>
      </w:r>
      <w:r w:rsidRPr="00364549">
        <w:rPr>
          <w:rFonts w:eastAsia="MS Mincho"/>
        </w:rPr>
        <w:t xml:space="preserve">2021 programme of work, mainly covered by the </w:t>
      </w:r>
      <w:r w:rsidR="00FC0011" w:rsidRPr="00364549">
        <w:rPr>
          <w:rFonts w:eastAsia="MS Mincho"/>
        </w:rPr>
        <w:t>c</w:t>
      </w:r>
      <w:r w:rsidRPr="00364549">
        <w:rPr>
          <w:rFonts w:eastAsia="MS Mincho"/>
        </w:rPr>
        <w:t xml:space="preserve">hemicals, </w:t>
      </w:r>
      <w:r w:rsidR="00FC0011" w:rsidRPr="00364549">
        <w:rPr>
          <w:rFonts w:eastAsia="MS Mincho"/>
        </w:rPr>
        <w:t>w</w:t>
      </w:r>
      <w:r w:rsidRPr="00364549">
        <w:rPr>
          <w:rFonts w:eastAsia="MS Mincho"/>
        </w:rPr>
        <w:t xml:space="preserve">aste and </w:t>
      </w:r>
      <w:r w:rsidR="00FC0011" w:rsidRPr="00364549">
        <w:rPr>
          <w:rFonts w:eastAsia="MS Mincho"/>
        </w:rPr>
        <w:t>a</w:t>
      </w:r>
      <w:r w:rsidRPr="00364549">
        <w:rPr>
          <w:rFonts w:eastAsia="MS Mincho"/>
        </w:rPr>
        <w:t xml:space="preserve">ir </w:t>
      </w:r>
      <w:r w:rsidR="00FC0011" w:rsidRPr="00364549">
        <w:rPr>
          <w:rFonts w:eastAsia="MS Mincho"/>
        </w:rPr>
        <w:t>q</w:t>
      </w:r>
      <w:r w:rsidRPr="00364549">
        <w:rPr>
          <w:rFonts w:eastAsia="MS Mincho"/>
        </w:rPr>
        <w:t>uality subprogramme.</w:t>
      </w:r>
    </w:p>
    <w:p w14:paraId="75231EF8" w14:textId="75E286AC" w:rsidR="00921700" w:rsidRPr="00364549" w:rsidRDefault="00364549" w:rsidP="00364549">
      <w:pPr>
        <w:pStyle w:val="CH1"/>
        <w:rPr>
          <w:rFonts w:eastAsia="SimSun"/>
          <w:bCs/>
        </w:rPr>
      </w:pPr>
      <w:r w:rsidRPr="00364549">
        <w:rPr>
          <w:rFonts w:eastAsia="SimSun"/>
          <w:bCs/>
        </w:rPr>
        <w:lastRenderedPageBreak/>
        <w:tab/>
      </w:r>
      <w:r w:rsidR="007E3A26" w:rsidRPr="00364549">
        <w:rPr>
          <w:rFonts w:eastAsia="SimSun"/>
          <w:bCs/>
        </w:rPr>
        <w:t>I.</w:t>
      </w:r>
      <w:r w:rsidR="001F7820" w:rsidRPr="00364549">
        <w:rPr>
          <w:rFonts w:eastAsia="SimSun"/>
          <w:bCs/>
        </w:rPr>
        <w:tab/>
      </w:r>
      <w:r w:rsidR="00921700" w:rsidRPr="00364549">
        <w:rPr>
          <w:rFonts w:eastAsia="SimSun"/>
        </w:rPr>
        <w:t xml:space="preserve">Progress </w:t>
      </w:r>
      <w:r w:rsidR="00333FC6" w:rsidRPr="00364549">
        <w:rPr>
          <w:rFonts w:eastAsia="SimSun"/>
        </w:rPr>
        <w:t>i</w:t>
      </w:r>
      <w:r w:rsidR="00921700" w:rsidRPr="00364549">
        <w:rPr>
          <w:rFonts w:eastAsia="SimSun"/>
        </w:rPr>
        <w:t xml:space="preserve">n </w:t>
      </w:r>
      <w:r w:rsidR="00333FC6" w:rsidRPr="00364549">
        <w:rPr>
          <w:rFonts w:eastAsia="SimSun"/>
        </w:rPr>
        <w:t>the i</w:t>
      </w:r>
      <w:r w:rsidR="00921700" w:rsidRPr="00364549">
        <w:rPr>
          <w:rFonts w:eastAsia="SimSun"/>
        </w:rPr>
        <w:t xml:space="preserve">mplementation of </w:t>
      </w:r>
      <w:r w:rsidR="00333FC6" w:rsidRPr="00364549">
        <w:rPr>
          <w:rFonts w:eastAsia="SimSun"/>
        </w:rPr>
        <w:t xml:space="preserve">resolution </w:t>
      </w:r>
      <w:r w:rsidR="00921700" w:rsidRPr="00364549">
        <w:rPr>
          <w:rFonts w:eastAsia="SimSun"/>
        </w:rPr>
        <w:t xml:space="preserve">4/8 </w:t>
      </w:r>
    </w:p>
    <w:p w14:paraId="36ECBDDB" w14:textId="0E556A93" w:rsidR="00921700" w:rsidRPr="00364549" w:rsidRDefault="00364549" w:rsidP="00364549">
      <w:pPr>
        <w:pStyle w:val="CH2"/>
      </w:pPr>
      <w:bookmarkStart w:id="0" w:name="_Hlk45730531"/>
      <w:r w:rsidRPr="00364549">
        <w:tab/>
      </w:r>
      <w:r w:rsidR="00333FC6" w:rsidRPr="00364549">
        <w:t>A.</w:t>
      </w:r>
      <w:r w:rsidR="001F7820" w:rsidRPr="00364549">
        <w:tab/>
      </w:r>
      <w:r w:rsidR="00921700" w:rsidRPr="00364549">
        <w:t>Institutional strengthening and capacity</w:t>
      </w:r>
      <w:r w:rsidR="00617CE6" w:rsidRPr="00364549">
        <w:t>-</w:t>
      </w:r>
      <w:r w:rsidR="00921700" w:rsidRPr="00364549">
        <w:t>building</w:t>
      </w:r>
    </w:p>
    <w:p w14:paraId="2C2582BD" w14:textId="2235B6B3" w:rsidR="00921700" w:rsidRPr="00364549" w:rsidRDefault="00921700" w:rsidP="00FB4DA6">
      <w:pPr>
        <w:pStyle w:val="Normalnumber"/>
        <w:rPr>
          <w:bdr w:val="nil"/>
        </w:rPr>
      </w:pPr>
      <w:r w:rsidRPr="00364549">
        <w:rPr>
          <w:bdr w:val="nil"/>
        </w:rPr>
        <w:t xml:space="preserve">Under resolution 1/5, the United Nations Environment Assembly adopted the terms of reference for the Special </w:t>
      </w:r>
      <w:r w:rsidRPr="00364549" w:rsidDel="00076DF1">
        <w:rPr>
          <w:bdr w:val="nil"/>
        </w:rPr>
        <w:t>Programme</w:t>
      </w:r>
      <w:r w:rsidRPr="00364549">
        <w:rPr>
          <w:bdr w:val="nil"/>
        </w:rPr>
        <w:t xml:space="preserve"> to support institutional strengthening at the national level </w:t>
      </w:r>
      <w:r w:rsidR="00343786" w:rsidRPr="00364549">
        <w:rPr>
          <w:bdr w:val="nil"/>
        </w:rPr>
        <w:t>to enhance the</w:t>
      </w:r>
      <w:r w:rsidRPr="00364549">
        <w:rPr>
          <w:bdr w:val="nil"/>
        </w:rPr>
        <w:t xml:space="preserve"> implementation of the Basel, Rotterdam and Stockholm </w:t>
      </w:r>
      <w:r w:rsidR="00E92040" w:rsidRPr="00364549">
        <w:rPr>
          <w:bdr w:val="nil"/>
        </w:rPr>
        <w:t>c</w:t>
      </w:r>
      <w:r w:rsidRPr="00364549">
        <w:rPr>
          <w:bdr w:val="nil"/>
        </w:rPr>
        <w:t xml:space="preserve">onventions, the Minamata Convention and the Strategic Approach to International Chemicals Management. </w:t>
      </w:r>
      <w:r w:rsidR="00B94FA5" w:rsidRPr="00364549">
        <w:rPr>
          <w:bdr w:val="nil"/>
        </w:rPr>
        <w:t xml:space="preserve">The objective of the Special Programme </w:t>
      </w:r>
      <w:r w:rsidRPr="00364549">
        <w:rPr>
          <w:bdr w:val="nil"/>
        </w:rPr>
        <w:t>is to support country-driven institutional strengthening at the national level, in the context of an integrated approach to address the financing of the sound management of chemicals and wastes, taking into account the national development strategies, plans and priorities of each country, to increase sustainable public institutional capacity for the sound management of chemicals and wastes throughout their life</w:t>
      </w:r>
      <w:r w:rsidR="00FF7567" w:rsidRPr="00364549">
        <w:rPr>
          <w:bdr w:val="nil"/>
        </w:rPr>
        <w:t xml:space="preserve"> </w:t>
      </w:r>
      <w:r w:rsidRPr="00364549">
        <w:rPr>
          <w:bdr w:val="nil"/>
        </w:rPr>
        <w:t>cycle. The Special Programme responds to expected accomplishments (a) and (b)</w:t>
      </w:r>
      <w:r w:rsidR="00FB4DA6">
        <w:rPr>
          <w:bdr w:val="nil"/>
        </w:rPr>
        <w:t> </w:t>
      </w:r>
      <w:r w:rsidRPr="00364549">
        <w:rPr>
          <w:bdr w:val="nil"/>
        </w:rPr>
        <w:t>of UNEP subprogramme 5</w:t>
      </w:r>
      <w:r w:rsidR="000D0D8F" w:rsidRPr="00364549">
        <w:rPr>
          <w:bdr w:val="nil"/>
        </w:rPr>
        <w:t xml:space="preserve"> (see </w:t>
      </w:r>
      <w:r w:rsidR="000D0D8F" w:rsidRPr="00364549">
        <w:rPr>
          <w:szCs w:val="18"/>
        </w:rPr>
        <w:t>UNEP.EA.4/4, pp. 76 and 77).</w:t>
      </w:r>
      <w:r w:rsidR="000D0D8F" w:rsidRPr="00364549" w:rsidDel="000D0D8F">
        <w:rPr>
          <w:bdr w:val="nil"/>
          <w:vertAlign w:val="superscript"/>
        </w:rPr>
        <w:t xml:space="preserve"> </w:t>
      </w:r>
    </w:p>
    <w:p w14:paraId="6A1EDB4E" w14:textId="62F712B7" w:rsidR="00921700" w:rsidRPr="00364549" w:rsidRDefault="00921700" w:rsidP="001F7820">
      <w:pPr>
        <w:pStyle w:val="Normalnumber"/>
        <w:rPr>
          <w:bdr w:val="nil"/>
        </w:rPr>
      </w:pPr>
      <w:r w:rsidRPr="00364549">
        <w:rPr>
          <w:bdr w:val="nil"/>
        </w:rPr>
        <w:t>Voluntary contributions and pledges to the Special Programme Trust Fund, established in September 2015, total</w:t>
      </w:r>
      <w:r w:rsidR="00E65E0E" w:rsidRPr="00364549">
        <w:rPr>
          <w:bdr w:val="nil"/>
        </w:rPr>
        <w:t>led</w:t>
      </w:r>
      <w:r w:rsidRPr="00364549">
        <w:rPr>
          <w:bdr w:val="nil"/>
        </w:rPr>
        <w:t xml:space="preserve"> </w:t>
      </w:r>
      <w:r w:rsidR="00E66436" w:rsidRPr="00364549">
        <w:rPr>
          <w:bdr w:val="nil"/>
        </w:rPr>
        <w:t>$</w:t>
      </w:r>
      <w:r w:rsidRPr="00364549">
        <w:rPr>
          <w:bdr w:val="nil"/>
        </w:rPr>
        <w:t xml:space="preserve">27,457,607 as </w:t>
      </w:r>
      <w:r w:rsidR="00E66436" w:rsidRPr="00364549">
        <w:rPr>
          <w:bdr w:val="nil"/>
        </w:rPr>
        <w:t>at</w:t>
      </w:r>
      <w:r w:rsidRPr="00364549">
        <w:rPr>
          <w:bdr w:val="nil"/>
        </w:rPr>
        <w:t xml:space="preserve"> 30 October 2020. </w:t>
      </w:r>
      <w:r w:rsidR="00E66436" w:rsidRPr="00364549">
        <w:rPr>
          <w:bdr w:val="nil"/>
        </w:rPr>
        <w:t>T</w:t>
      </w:r>
      <w:r w:rsidRPr="00364549">
        <w:rPr>
          <w:bdr w:val="nil"/>
        </w:rPr>
        <w:t xml:space="preserve">o </w:t>
      </w:r>
      <w:r w:rsidR="00E66436" w:rsidRPr="00364549">
        <w:rPr>
          <w:bdr w:val="nil"/>
        </w:rPr>
        <w:t>date</w:t>
      </w:r>
      <w:r w:rsidRPr="00364549">
        <w:rPr>
          <w:bdr w:val="nil"/>
        </w:rPr>
        <w:t>, 42 projects across Africa, Asia</w:t>
      </w:r>
      <w:r w:rsidR="001F7740" w:rsidRPr="00364549">
        <w:rPr>
          <w:bdr w:val="nil"/>
        </w:rPr>
        <w:t xml:space="preserve"> and the </w:t>
      </w:r>
      <w:r w:rsidRPr="00364549">
        <w:rPr>
          <w:bdr w:val="nil"/>
        </w:rPr>
        <w:t>Pacific, Central and Eastern Europe</w:t>
      </w:r>
      <w:r w:rsidR="00E65E0E" w:rsidRPr="00364549">
        <w:rPr>
          <w:bdr w:val="nil"/>
        </w:rPr>
        <w:t>,</w:t>
      </w:r>
      <w:r w:rsidRPr="00364549">
        <w:rPr>
          <w:bdr w:val="nil"/>
        </w:rPr>
        <w:t xml:space="preserve"> and Latin America and the Caribbean have been funded following three rounds of applications. Implementation is still ongoing for most projects and is undertaken by recipient governments, with implementing agencies providing support in some instances. The funded activities include development of national policies and legislation, establishment of multi-stakeholder coordination mechanisms for better management of chemicals and waste, coordinated implementation of the relevant instruments, improved reporting mechanisms, </w:t>
      </w:r>
      <w:r w:rsidR="006B00F5">
        <w:rPr>
          <w:bdr w:val="nil"/>
        </w:rPr>
        <w:br/>
      </w:r>
      <w:r w:rsidRPr="00364549">
        <w:rPr>
          <w:bdr w:val="nil"/>
        </w:rPr>
        <w:t>capacity</w:t>
      </w:r>
      <w:r w:rsidR="00617CE6" w:rsidRPr="00364549">
        <w:rPr>
          <w:bdr w:val="nil"/>
        </w:rPr>
        <w:t>-</w:t>
      </w:r>
      <w:r w:rsidRPr="00364549">
        <w:rPr>
          <w:bdr w:val="nil"/>
        </w:rPr>
        <w:t>building and awareness</w:t>
      </w:r>
      <w:r w:rsidR="00A50F32" w:rsidRPr="00364549">
        <w:rPr>
          <w:bdr w:val="nil"/>
        </w:rPr>
        <w:t>-</w:t>
      </w:r>
      <w:r w:rsidRPr="00364549">
        <w:rPr>
          <w:bdr w:val="nil"/>
        </w:rPr>
        <w:t>raising. The fourth round of applications for funding will be considered by the Special Programme Executive Board in early 2021.</w:t>
      </w:r>
    </w:p>
    <w:p w14:paraId="1922E556" w14:textId="2FF45A9D" w:rsidR="00921700" w:rsidRPr="00364549" w:rsidRDefault="00364549" w:rsidP="00364549">
      <w:pPr>
        <w:pStyle w:val="CH2"/>
      </w:pPr>
      <w:r w:rsidRPr="00364549">
        <w:tab/>
      </w:r>
      <w:r w:rsidR="00333FC6" w:rsidRPr="00364549">
        <w:t>B</w:t>
      </w:r>
      <w:r w:rsidR="001F580A" w:rsidRPr="00364549">
        <w:t>.</w:t>
      </w:r>
      <w:r w:rsidR="001F7820" w:rsidRPr="00364549">
        <w:tab/>
      </w:r>
      <w:r w:rsidR="00921700" w:rsidRPr="00364549">
        <w:t>Strengthen</w:t>
      </w:r>
      <w:r w:rsidR="0085698B" w:rsidRPr="00364549">
        <w:t>ing</w:t>
      </w:r>
      <w:r w:rsidR="00921700" w:rsidRPr="00364549">
        <w:t xml:space="preserve"> cooperation and avoid</w:t>
      </w:r>
      <w:r w:rsidR="0085698B" w:rsidRPr="00364549">
        <w:t>ing</w:t>
      </w:r>
      <w:r w:rsidR="00921700" w:rsidRPr="00364549">
        <w:t xml:space="preserve"> duplication of actions undertaken by </w:t>
      </w:r>
      <w:r w:rsidR="00A01C80" w:rsidRPr="00364549">
        <w:t>member organization</w:t>
      </w:r>
      <w:r w:rsidR="00FC39AB" w:rsidRPr="00364549">
        <w:t>s</w:t>
      </w:r>
      <w:r w:rsidR="00A01C80" w:rsidRPr="00364549">
        <w:t xml:space="preserve"> of the Inter-Organization Programme for the Sound Management of Chemicals</w:t>
      </w:r>
      <w:r w:rsidR="00921700" w:rsidRPr="00364549">
        <w:t xml:space="preserve"> </w:t>
      </w:r>
    </w:p>
    <w:p w14:paraId="1E08A329" w14:textId="508FDCF8" w:rsidR="00921700" w:rsidRPr="00364549" w:rsidRDefault="00921700" w:rsidP="00364549">
      <w:pPr>
        <w:pStyle w:val="Normalnumber"/>
        <w:rPr>
          <w:bdr w:val="nil"/>
        </w:rPr>
      </w:pPr>
      <w:r w:rsidRPr="00364549">
        <w:rPr>
          <w:rFonts w:eastAsia="Arial Unicode MS"/>
          <w:bdr w:val="nil"/>
        </w:rPr>
        <w:t xml:space="preserve">UNEP has </w:t>
      </w:r>
      <w:r w:rsidRPr="00364549">
        <w:rPr>
          <w:bdr w:val="nil"/>
        </w:rPr>
        <w:t xml:space="preserve">been actively engaging with </w:t>
      </w:r>
      <w:r w:rsidR="00A01C80" w:rsidRPr="00364549">
        <w:rPr>
          <w:bdr w:val="nil"/>
        </w:rPr>
        <w:t xml:space="preserve">the member </w:t>
      </w:r>
      <w:r w:rsidRPr="00364549">
        <w:rPr>
          <w:bdr w:val="nil"/>
        </w:rPr>
        <w:t>organi</w:t>
      </w:r>
      <w:r w:rsidR="00617CE6" w:rsidRPr="00364549">
        <w:rPr>
          <w:bdr w:val="nil"/>
        </w:rPr>
        <w:t>z</w:t>
      </w:r>
      <w:r w:rsidRPr="00364549">
        <w:rPr>
          <w:bdr w:val="nil"/>
        </w:rPr>
        <w:t>ations</w:t>
      </w:r>
      <w:r w:rsidR="00A01C80" w:rsidRPr="00364549">
        <w:rPr>
          <w:rFonts w:eastAsia="MS Mincho"/>
        </w:rPr>
        <w:t xml:space="preserve"> of the Inter-Organization Programme for the Sound Management of Chemicals</w:t>
      </w:r>
      <w:r w:rsidRPr="00364549">
        <w:rPr>
          <w:bdr w:val="nil"/>
        </w:rPr>
        <w:t xml:space="preserve"> and beyond. UNEP participated regularly in the</w:t>
      </w:r>
      <w:r w:rsidR="00A649FB" w:rsidRPr="00364549">
        <w:rPr>
          <w:rFonts w:eastAsia="MS Mincho"/>
        </w:rPr>
        <w:t xml:space="preserve"> Inter-Organization Programme</w:t>
      </w:r>
      <w:r w:rsidRPr="00364549">
        <w:rPr>
          <w:bdr w:val="nil"/>
        </w:rPr>
        <w:t xml:space="preserve"> meetings, and </w:t>
      </w:r>
      <w:r w:rsidR="00FD334E" w:rsidRPr="00364549">
        <w:rPr>
          <w:bdr w:val="nil"/>
        </w:rPr>
        <w:t>the</w:t>
      </w:r>
      <w:r w:rsidR="009E7C10" w:rsidRPr="00364549">
        <w:rPr>
          <w:bdr w:val="nil"/>
        </w:rPr>
        <w:t xml:space="preserve"> </w:t>
      </w:r>
      <w:r w:rsidR="00FD334E" w:rsidRPr="00364549">
        <w:rPr>
          <w:bdr w:val="nil"/>
        </w:rPr>
        <w:t>reports</w:t>
      </w:r>
      <w:r w:rsidRPr="00364549">
        <w:rPr>
          <w:bdr w:val="nil"/>
        </w:rPr>
        <w:t xml:space="preserve"> mentioned</w:t>
      </w:r>
      <w:r w:rsidR="00FD334E" w:rsidRPr="00364549">
        <w:rPr>
          <w:bdr w:val="nil"/>
        </w:rPr>
        <w:t xml:space="preserve"> below</w:t>
      </w:r>
      <w:r w:rsidRPr="00364549">
        <w:rPr>
          <w:bdr w:val="nil"/>
        </w:rPr>
        <w:t xml:space="preserve"> were developed in collaboration with </w:t>
      </w:r>
      <w:r w:rsidR="00AF3CD2" w:rsidRPr="00364549">
        <w:rPr>
          <w:bdr w:val="nil"/>
        </w:rPr>
        <w:t xml:space="preserve">the member </w:t>
      </w:r>
      <w:r w:rsidRPr="00364549">
        <w:rPr>
          <w:bdr w:val="nil"/>
        </w:rPr>
        <w:t>organi</w:t>
      </w:r>
      <w:r w:rsidR="00617CE6" w:rsidRPr="00364549">
        <w:rPr>
          <w:bdr w:val="nil"/>
        </w:rPr>
        <w:t>z</w:t>
      </w:r>
      <w:r w:rsidRPr="00364549">
        <w:rPr>
          <w:bdr w:val="nil"/>
        </w:rPr>
        <w:t xml:space="preserve">ations </w:t>
      </w:r>
      <w:r w:rsidR="00AF3CD2" w:rsidRPr="00364549">
        <w:rPr>
          <w:rFonts w:eastAsia="MS Mincho"/>
        </w:rPr>
        <w:t>of the Inter-Organization Programme</w:t>
      </w:r>
      <w:r w:rsidR="00AF3CD2" w:rsidRPr="00364549">
        <w:rPr>
          <w:bdr w:val="nil"/>
        </w:rPr>
        <w:t xml:space="preserve"> </w:t>
      </w:r>
      <w:r w:rsidRPr="00364549">
        <w:rPr>
          <w:bdr w:val="nil"/>
        </w:rPr>
        <w:t xml:space="preserve">and </w:t>
      </w:r>
      <w:r w:rsidR="003036AD" w:rsidRPr="00364549">
        <w:rPr>
          <w:bdr w:val="nil"/>
        </w:rPr>
        <w:t xml:space="preserve">the </w:t>
      </w:r>
      <w:r w:rsidR="00015049" w:rsidRPr="00364549">
        <w:rPr>
          <w:bdr w:val="nil"/>
        </w:rPr>
        <w:t xml:space="preserve">secretariats of the </w:t>
      </w:r>
      <w:r w:rsidR="00E95D84" w:rsidRPr="00364549">
        <w:rPr>
          <w:bdr w:val="nil"/>
        </w:rPr>
        <w:t>m</w:t>
      </w:r>
      <w:r w:rsidRPr="00364549">
        <w:rPr>
          <w:bdr w:val="nil"/>
        </w:rPr>
        <w:t xml:space="preserve">ultilateral </w:t>
      </w:r>
      <w:r w:rsidR="00E95D84" w:rsidRPr="00364549">
        <w:rPr>
          <w:bdr w:val="nil"/>
        </w:rPr>
        <w:t>e</w:t>
      </w:r>
      <w:r w:rsidRPr="00364549">
        <w:rPr>
          <w:bdr w:val="nil"/>
        </w:rPr>
        <w:t xml:space="preserve">nvironmental </w:t>
      </w:r>
      <w:r w:rsidR="00E95D84" w:rsidRPr="00364549">
        <w:rPr>
          <w:bdr w:val="nil"/>
        </w:rPr>
        <w:t>a</w:t>
      </w:r>
      <w:r w:rsidRPr="00364549">
        <w:rPr>
          <w:bdr w:val="nil"/>
        </w:rPr>
        <w:t>greements.</w:t>
      </w:r>
    </w:p>
    <w:p w14:paraId="4FF7379D" w14:textId="2EDB1ECD" w:rsidR="00921700" w:rsidRPr="00364549" w:rsidRDefault="00921700" w:rsidP="00364549">
      <w:pPr>
        <w:pStyle w:val="Normalnumber"/>
        <w:rPr>
          <w:bdr w:val="nil"/>
        </w:rPr>
      </w:pPr>
      <w:r w:rsidRPr="00364549">
        <w:rPr>
          <w:bdr w:val="nil"/>
        </w:rPr>
        <w:t xml:space="preserve">The </w:t>
      </w:r>
      <w:r w:rsidR="00D56456" w:rsidRPr="00364549">
        <w:rPr>
          <w:bdr w:val="nil"/>
        </w:rPr>
        <w:t>secretariat</w:t>
      </w:r>
      <w:r w:rsidR="00D56456" w:rsidRPr="00364549">
        <w:rPr>
          <w:rFonts w:eastAsia="MS Mincho"/>
        </w:rPr>
        <w:t xml:space="preserve"> of the Strategic Approach to International Chemicals Management</w:t>
      </w:r>
      <w:r w:rsidRPr="00364549">
        <w:rPr>
          <w:bdr w:val="nil"/>
        </w:rPr>
        <w:t xml:space="preserve"> has been working with </w:t>
      </w:r>
      <w:r w:rsidR="004E12B5" w:rsidRPr="00364549">
        <w:rPr>
          <w:rFonts w:eastAsia="MS Mincho"/>
        </w:rPr>
        <w:t xml:space="preserve">the </w:t>
      </w:r>
      <w:r w:rsidR="004E12B5" w:rsidRPr="00364549">
        <w:rPr>
          <w:bdr w:val="nil"/>
        </w:rPr>
        <w:t xml:space="preserve">participating organizations of the </w:t>
      </w:r>
      <w:r w:rsidR="004E12B5" w:rsidRPr="00364549">
        <w:rPr>
          <w:rFonts w:eastAsia="MS Mincho"/>
        </w:rPr>
        <w:t>Inter-Organization Programme</w:t>
      </w:r>
      <w:r w:rsidRPr="00364549">
        <w:rPr>
          <w:bdr w:val="nil"/>
        </w:rPr>
        <w:t xml:space="preserve"> </w:t>
      </w:r>
      <w:r w:rsidR="004E12B5" w:rsidRPr="00364549">
        <w:rPr>
          <w:rFonts w:eastAsia="MS Mincho"/>
        </w:rPr>
        <w:t>for the Sound Management of Chemicals</w:t>
      </w:r>
      <w:r w:rsidR="004E12B5" w:rsidRPr="00364549">
        <w:rPr>
          <w:bdr w:val="nil"/>
        </w:rPr>
        <w:t xml:space="preserve"> </w:t>
      </w:r>
      <w:r w:rsidRPr="00364549">
        <w:rPr>
          <w:bdr w:val="nil"/>
        </w:rPr>
        <w:t xml:space="preserve">in the execution of the </w:t>
      </w:r>
      <w:r w:rsidR="00414F2C" w:rsidRPr="00364549">
        <w:rPr>
          <w:rFonts w:eastAsia="MS Mincho"/>
        </w:rPr>
        <w:t>Strategic Approach to International Chemicals Management</w:t>
      </w:r>
      <w:r w:rsidRPr="00364549">
        <w:rPr>
          <w:bdr w:val="nil"/>
        </w:rPr>
        <w:t xml:space="preserve"> </w:t>
      </w:r>
      <w:r w:rsidR="008C2907" w:rsidRPr="00364549">
        <w:rPr>
          <w:bdr w:val="nil"/>
        </w:rPr>
        <w:t>Global Environment Facility (</w:t>
      </w:r>
      <w:r w:rsidRPr="00364549">
        <w:rPr>
          <w:bdr w:val="nil"/>
        </w:rPr>
        <w:t>GEF</w:t>
      </w:r>
      <w:r w:rsidR="008C2907" w:rsidRPr="00364549">
        <w:rPr>
          <w:bdr w:val="nil"/>
        </w:rPr>
        <w:t>)</w:t>
      </w:r>
      <w:r w:rsidRPr="00364549">
        <w:rPr>
          <w:bdr w:val="nil"/>
        </w:rPr>
        <w:t xml:space="preserve"> project, including in leadership roles in presenting it to the communities of practice established for lead in paint, chemicals in products, highly hazardous pesticides and the </w:t>
      </w:r>
      <w:r w:rsidR="006E7748" w:rsidRPr="00364549">
        <w:rPr>
          <w:bdr w:val="nil"/>
        </w:rPr>
        <w:t>S</w:t>
      </w:r>
      <w:r w:rsidRPr="00364549">
        <w:rPr>
          <w:bdr w:val="nil"/>
        </w:rPr>
        <w:t xml:space="preserve">ustainable </w:t>
      </w:r>
      <w:r w:rsidR="006E7748" w:rsidRPr="00364549">
        <w:rPr>
          <w:bdr w:val="nil"/>
        </w:rPr>
        <w:t>D</w:t>
      </w:r>
      <w:r w:rsidRPr="00364549">
        <w:rPr>
          <w:bdr w:val="nil"/>
        </w:rPr>
        <w:t xml:space="preserve">evelopment </w:t>
      </w:r>
      <w:r w:rsidR="006E7748" w:rsidRPr="00364549">
        <w:rPr>
          <w:bdr w:val="nil"/>
        </w:rPr>
        <w:t>G</w:t>
      </w:r>
      <w:r w:rsidRPr="00364549">
        <w:rPr>
          <w:bdr w:val="nil"/>
        </w:rPr>
        <w:t>oals.</w:t>
      </w:r>
    </w:p>
    <w:p w14:paraId="3393EF76" w14:textId="0E7CE262" w:rsidR="00921700" w:rsidRPr="00364549" w:rsidRDefault="00921700" w:rsidP="00364549">
      <w:pPr>
        <w:pStyle w:val="Normalnumber"/>
        <w:rPr>
          <w:bdr w:val="nil"/>
        </w:rPr>
      </w:pPr>
      <w:r w:rsidRPr="00364549">
        <w:rPr>
          <w:bdr w:val="nil"/>
        </w:rPr>
        <w:t xml:space="preserve">UNEP is also </w:t>
      </w:r>
      <w:r w:rsidR="00802348" w:rsidRPr="00364549">
        <w:rPr>
          <w:bdr w:val="nil"/>
        </w:rPr>
        <w:t xml:space="preserve">an </w:t>
      </w:r>
      <w:r w:rsidRPr="00364549">
        <w:rPr>
          <w:bdr w:val="nil"/>
        </w:rPr>
        <w:t xml:space="preserve">active partner </w:t>
      </w:r>
      <w:r w:rsidR="00AC1547" w:rsidRPr="00364549">
        <w:rPr>
          <w:bdr w:val="nil"/>
        </w:rPr>
        <w:t>and a</w:t>
      </w:r>
      <w:r w:rsidRPr="00364549">
        <w:rPr>
          <w:bdr w:val="nil"/>
        </w:rPr>
        <w:t xml:space="preserve"> host of coalitions aiming at coordinating actions </w:t>
      </w:r>
      <w:r w:rsidR="00AC1547" w:rsidRPr="00364549">
        <w:rPr>
          <w:bdr w:val="nil"/>
        </w:rPr>
        <w:t>i</w:t>
      </w:r>
      <w:r w:rsidRPr="00364549">
        <w:rPr>
          <w:bdr w:val="nil"/>
        </w:rPr>
        <w:t>n specific domains</w:t>
      </w:r>
      <w:r w:rsidR="00EB4109" w:rsidRPr="00364549">
        <w:rPr>
          <w:bdr w:val="nil"/>
        </w:rPr>
        <w:t>.</w:t>
      </w:r>
      <w:r w:rsidRPr="00364549">
        <w:rPr>
          <w:bdr w:val="nil"/>
        </w:rPr>
        <w:t xml:space="preserve"> </w:t>
      </w:r>
      <w:r w:rsidR="00EB4109" w:rsidRPr="00364549">
        <w:rPr>
          <w:bdr w:val="nil"/>
        </w:rPr>
        <w:t>W</w:t>
      </w:r>
      <w:r w:rsidR="00AC1547" w:rsidRPr="00364549">
        <w:rPr>
          <w:bdr w:val="nil"/>
        </w:rPr>
        <w:t>ithi</w:t>
      </w:r>
      <w:r w:rsidRPr="00364549">
        <w:rPr>
          <w:bdr w:val="nil"/>
        </w:rPr>
        <w:t xml:space="preserve">n the framework of the Global Alliance to </w:t>
      </w:r>
      <w:r w:rsidR="00734054" w:rsidRPr="00364549">
        <w:rPr>
          <w:bdr w:val="nil"/>
        </w:rPr>
        <w:t>E</w:t>
      </w:r>
      <w:r w:rsidRPr="00364549">
        <w:rPr>
          <w:bdr w:val="nil"/>
        </w:rPr>
        <w:t xml:space="preserve">liminate Lead Paint, UNEP and </w:t>
      </w:r>
      <w:r w:rsidR="005E6FE8" w:rsidRPr="00364549">
        <w:rPr>
          <w:bdr w:val="nil"/>
        </w:rPr>
        <w:t>the World Health Organization (</w:t>
      </w:r>
      <w:r w:rsidRPr="00364549">
        <w:rPr>
          <w:bdr w:val="nil"/>
        </w:rPr>
        <w:t>WHO</w:t>
      </w:r>
      <w:r w:rsidR="005E6FE8" w:rsidRPr="00364549">
        <w:rPr>
          <w:bdr w:val="nil"/>
        </w:rPr>
        <w:t>)</w:t>
      </w:r>
      <w:r w:rsidRPr="00364549">
        <w:rPr>
          <w:bdr w:val="nil"/>
        </w:rPr>
        <w:t xml:space="preserve"> collaborate with partners (including </w:t>
      </w:r>
      <w:r w:rsidR="004B2505" w:rsidRPr="00364549">
        <w:rPr>
          <w:bdr w:val="nil"/>
        </w:rPr>
        <w:t>the International Labour Organization</w:t>
      </w:r>
      <w:r w:rsidRPr="00364549">
        <w:rPr>
          <w:bdr w:val="nil"/>
        </w:rPr>
        <w:t xml:space="preserve">, </w:t>
      </w:r>
      <w:r w:rsidR="00073B95" w:rsidRPr="00364549">
        <w:rPr>
          <w:bdr w:val="nil"/>
        </w:rPr>
        <w:t xml:space="preserve">the United Nations Children’s Fund </w:t>
      </w:r>
      <w:r w:rsidR="00E95D84" w:rsidRPr="00364549">
        <w:rPr>
          <w:bdr w:val="nil"/>
        </w:rPr>
        <w:t xml:space="preserve">(UNICEF) </w:t>
      </w:r>
      <w:r w:rsidR="00073B95" w:rsidRPr="00364549">
        <w:rPr>
          <w:bdr w:val="nil"/>
        </w:rPr>
        <w:t>and</w:t>
      </w:r>
      <w:r w:rsidR="00952D5A" w:rsidRPr="00364549">
        <w:t xml:space="preserve"> the </w:t>
      </w:r>
      <w:r w:rsidR="00952D5A" w:rsidRPr="00364549">
        <w:rPr>
          <w:bdr w:val="nil"/>
        </w:rPr>
        <w:t>United Nations Industrial Development Organization</w:t>
      </w:r>
      <w:r w:rsidRPr="00364549">
        <w:rPr>
          <w:bdr w:val="nil"/>
        </w:rPr>
        <w:t xml:space="preserve"> </w:t>
      </w:r>
      <w:r w:rsidR="00952D5A" w:rsidRPr="00364549">
        <w:rPr>
          <w:bdr w:val="nil"/>
        </w:rPr>
        <w:t>(</w:t>
      </w:r>
      <w:r w:rsidRPr="00364549">
        <w:rPr>
          <w:bdr w:val="nil"/>
        </w:rPr>
        <w:t>UNIDO</w:t>
      </w:r>
      <w:r w:rsidR="00952D5A" w:rsidRPr="00364549">
        <w:rPr>
          <w:bdr w:val="nil"/>
        </w:rPr>
        <w:t>)</w:t>
      </w:r>
      <w:r w:rsidRPr="00364549">
        <w:rPr>
          <w:bdr w:val="nil"/>
        </w:rPr>
        <w:t xml:space="preserve">) to prevent exposure to lead </w:t>
      </w:r>
      <w:r w:rsidR="00272EB8" w:rsidRPr="00364549">
        <w:rPr>
          <w:bdr w:val="nil"/>
        </w:rPr>
        <w:t>by</w:t>
      </w:r>
      <w:r w:rsidRPr="00364549">
        <w:rPr>
          <w:bdr w:val="nil"/>
        </w:rPr>
        <w:t xml:space="preserve"> promoting </w:t>
      </w:r>
      <w:r w:rsidR="00272EB8" w:rsidRPr="00364549">
        <w:rPr>
          <w:bdr w:val="nil"/>
        </w:rPr>
        <w:t>efforts to</w:t>
      </w:r>
      <w:r w:rsidRPr="00364549">
        <w:rPr>
          <w:bdr w:val="nil"/>
        </w:rPr>
        <w:t xml:space="preserve"> phase</w:t>
      </w:r>
      <w:r w:rsidR="00272EB8" w:rsidRPr="00364549">
        <w:rPr>
          <w:bdr w:val="nil"/>
        </w:rPr>
        <w:t xml:space="preserve"> </w:t>
      </w:r>
      <w:r w:rsidRPr="00364549">
        <w:rPr>
          <w:bdr w:val="nil"/>
        </w:rPr>
        <w:t xml:space="preserve">out paints containing lead. </w:t>
      </w:r>
      <w:r w:rsidR="00BC41D7" w:rsidRPr="00364549">
        <w:rPr>
          <w:bdr w:val="nil"/>
        </w:rPr>
        <w:t>The Food and Agriculture Organization of the United Nations (</w:t>
      </w:r>
      <w:r w:rsidRPr="00364549">
        <w:rPr>
          <w:bdr w:val="nil"/>
        </w:rPr>
        <w:t>FAO</w:t>
      </w:r>
      <w:r w:rsidR="00BC41D7" w:rsidRPr="00364549">
        <w:rPr>
          <w:bdr w:val="nil"/>
        </w:rPr>
        <w:t>)</w:t>
      </w:r>
      <w:r w:rsidRPr="00364549">
        <w:rPr>
          <w:bdr w:val="nil"/>
        </w:rPr>
        <w:t xml:space="preserve">, UNEP and WHO, together with relevant partners, are developing a </w:t>
      </w:r>
      <w:r w:rsidR="008B4E76" w:rsidRPr="00364549">
        <w:rPr>
          <w:bdr w:val="nil"/>
        </w:rPr>
        <w:t>g</w:t>
      </w:r>
      <w:r w:rsidRPr="00364549">
        <w:rPr>
          <w:bdr w:val="nil"/>
        </w:rPr>
        <w:t xml:space="preserve">lobal </w:t>
      </w:r>
      <w:r w:rsidR="008B4E76" w:rsidRPr="00364549">
        <w:rPr>
          <w:bdr w:val="nil"/>
        </w:rPr>
        <w:t>a</w:t>
      </w:r>
      <w:r w:rsidRPr="00364549">
        <w:rPr>
          <w:bdr w:val="nil"/>
        </w:rPr>
        <w:t xml:space="preserve">ction </w:t>
      </w:r>
      <w:r w:rsidR="008B4E76" w:rsidRPr="00364549">
        <w:rPr>
          <w:bdr w:val="nil"/>
        </w:rPr>
        <w:t>p</w:t>
      </w:r>
      <w:r w:rsidRPr="00364549">
        <w:rPr>
          <w:bdr w:val="nil"/>
        </w:rPr>
        <w:t xml:space="preserve">lan on </w:t>
      </w:r>
      <w:r w:rsidR="008B4E76" w:rsidRPr="00364549">
        <w:rPr>
          <w:bdr w:val="nil"/>
        </w:rPr>
        <w:t>h</w:t>
      </w:r>
      <w:r w:rsidRPr="00364549">
        <w:rPr>
          <w:bdr w:val="nil"/>
        </w:rPr>
        <w:t xml:space="preserve">ighly </w:t>
      </w:r>
      <w:r w:rsidR="008B4E76" w:rsidRPr="00364549">
        <w:rPr>
          <w:bdr w:val="nil"/>
        </w:rPr>
        <w:t>h</w:t>
      </w:r>
      <w:r w:rsidRPr="00364549">
        <w:rPr>
          <w:bdr w:val="nil"/>
        </w:rPr>
        <w:t xml:space="preserve">azardous </w:t>
      </w:r>
      <w:r w:rsidR="008B4E76" w:rsidRPr="00364549">
        <w:rPr>
          <w:bdr w:val="nil"/>
        </w:rPr>
        <w:t>p</w:t>
      </w:r>
      <w:r w:rsidRPr="00364549">
        <w:rPr>
          <w:bdr w:val="nil"/>
        </w:rPr>
        <w:t xml:space="preserve">esticides that aims to bring together key stakeholders and initiatives whose common objective is to eliminate the harm caused by </w:t>
      </w:r>
      <w:r w:rsidR="0031400F" w:rsidRPr="00364549">
        <w:rPr>
          <w:bdr w:val="nil"/>
        </w:rPr>
        <w:t>highly hazardous pesticides</w:t>
      </w:r>
      <w:r w:rsidRPr="00364549">
        <w:rPr>
          <w:bdr w:val="nil"/>
        </w:rPr>
        <w:t>. UNEP also actively participate</w:t>
      </w:r>
      <w:r w:rsidR="0031400F" w:rsidRPr="00364549">
        <w:rPr>
          <w:bdr w:val="nil"/>
        </w:rPr>
        <w:t>s</w:t>
      </w:r>
      <w:r w:rsidRPr="00364549">
        <w:rPr>
          <w:bdr w:val="nil"/>
        </w:rPr>
        <w:t xml:space="preserve"> in the FAO/WHO </w:t>
      </w:r>
      <w:r w:rsidR="005C7761" w:rsidRPr="00364549">
        <w:rPr>
          <w:bdr w:val="nil"/>
        </w:rPr>
        <w:t>j</w:t>
      </w:r>
      <w:r w:rsidRPr="00364549">
        <w:rPr>
          <w:bdr w:val="nil"/>
        </w:rPr>
        <w:t xml:space="preserve">oint </w:t>
      </w:r>
      <w:r w:rsidR="005C7761" w:rsidRPr="00364549">
        <w:rPr>
          <w:bdr w:val="nil"/>
        </w:rPr>
        <w:t>m</w:t>
      </w:r>
      <w:r w:rsidRPr="00364549">
        <w:rPr>
          <w:bdr w:val="nil"/>
        </w:rPr>
        <w:t xml:space="preserve">eeting on </w:t>
      </w:r>
      <w:r w:rsidR="005C7761" w:rsidRPr="00364549">
        <w:rPr>
          <w:bdr w:val="nil"/>
        </w:rPr>
        <w:t>p</w:t>
      </w:r>
      <w:r w:rsidRPr="00364549">
        <w:rPr>
          <w:bdr w:val="nil"/>
        </w:rPr>
        <w:t xml:space="preserve">esticide </w:t>
      </w:r>
      <w:r w:rsidR="005C7761" w:rsidRPr="00364549">
        <w:rPr>
          <w:bdr w:val="nil"/>
        </w:rPr>
        <w:t>m</w:t>
      </w:r>
      <w:r w:rsidRPr="00364549">
        <w:rPr>
          <w:bdr w:val="nil"/>
        </w:rPr>
        <w:t xml:space="preserve">anagement </w:t>
      </w:r>
      <w:r w:rsidR="002E65D9" w:rsidRPr="00364549">
        <w:rPr>
          <w:bdr w:val="nil"/>
        </w:rPr>
        <w:t>in an effort to</w:t>
      </w:r>
      <w:r w:rsidRPr="00364549">
        <w:rPr>
          <w:bdr w:val="nil"/>
        </w:rPr>
        <w:t xml:space="preserve"> contribut</w:t>
      </w:r>
      <w:r w:rsidR="002E65D9" w:rsidRPr="00364549">
        <w:rPr>
          <w:bdr w:val="nil"/>
        </w:rPr>
        <w:t>e</w:t>
      </w:r>
      <w:r w:rsidRPr="00364549">
        <w:rPr>
          <w:bdr w:val="nil"/>
        </w:rPr>
        <w:t xml:space="preserve"> to the aspects related to environment. Supporting countries’ commitments under the Minamata Convention on Mercury, the planetGOLD programme, a partnership </w:t>
      </w:r>
      <w:r w:rsidR="00373BB1" w:rsidRPr="00364549">
        <w:rPr>
          <w:bdr w:val="nil"/>
        </w:rPr>
        <w:t>between</w:t>
      </w:r>
      <w:r w:rsidRPr="00364549">
        <w:rPr>
          <w:bdr w:val="nil"/>
        </w:rPr>
        <w:t xml:space="preserve"> UNEP, UNIDO, </w:t>
      </w:r>
      <w:r w:rsidR="007E31C2" w:rsidRPr="00364549">
        <w:rPr>
          <w:bdr w:val="nil"/>
        </w:rPr>
        <w:t>the United Nations Development Programme</w:t>
      </w:r>
      <w:r w:rsidRPr="00364549">
        <w:rPr>
          <w:bdr w:val="nil"/>
        </w:rPr>
        <w:t xml:space="preserve">, governments, the private sector and </w:t>
      </w:r>
      <w:r w:rsidR="00EE1391" w:rsidRPr="00364549">
        <w:rPr>
          <w:bdr w:val="nil"/>
        </w:rPr>
        <w:t>artisanal and small-scale gold mining</w:t>
      </w:r>
      <w:r w:rsidRPr="00364549">
        <w:rPr>
          <w:bdr w:val="nil"/>
        </w:rPr>
        <w:t xml:space="preserve"> communities, is working to eliminate mercury from the supply chain of gold produced by artisanal and small-scale miners. UNEP</w:t>
      </w:r>
      <w:r w:rsidR="00FF2A40" w:rsidRPr="00364549">
        <w:rPr>
          <w:bdr w:val="nil"/>
        </w:rPr>
        <w:t>,</w:t>
      </w:r>
      <w:r w:rsidRPr="00364549">
        <w:rPr>
          <w:bdr w:val="nil"/>
        </w:rPr>
        <w:t xml:space="preserve"> in collaboration with the </w:t>
      </w:r>
      <w:r w:rsidR="003C56BE" w:rsidRPr="00364549">
        <w:rPr>
          <w:bdr w:val="nil"/>
        </w:rPr>
        <w:t xml:space="preserve">secretariat of the </w:t>
      </w:r>
      <w:r w:rsidRPr="00364549">
        <w:rPr>
          <w:bdr w:val="nil"/>
        </w:rPr>
        <w:t>Basel, Rotterdam and Stockholm</w:t>
      </w:r>
      <w:r w:rsidR="003C56BE" w:rsidRPr="00364549">
        <w:rPr>
          <w:bdr w:val="nil"/>
        </w:rPr>
        <w:t xml:space="preserve"> conventions</w:t>
      </w:r>
      <w:r w:rsidR="00FF2A40" w:rsidRPr="00364549">
        <w:rPr>
          <w:bdr w:val="nil"/>
        </w:rPr>
        <w:t>,</w:t>
      </w:r>
      <w:r w:rsidRPr="00364549">
        <w:rPr>
          <w:bdr w:val="nil"/>
        </w:rPr>
        <w:t xml:space="preserve"> is implementing several GEF projects to assist countries </w:t>
      </w:r>
      <w:r w:rsidR="00060E49" w:rsidRPr="00364549">
        <w:rPr>
          <w:bdr w:val="nil"/>
        </w:rPr>
        <w:t xml:space="preserve">to </w:t>
      </w:r>
      <w:r w:rsidRPr="00364549">
        <w:rPr>
          <w:bdr w:val="nil"/>
        </w:rPr>
        <w:t>implement the Stockholm Convention on Persistent Organic Pollutants.</w:t>
      </w:r>
    </w:p>
    <w:p w14:paraId="041D4B09" w14:textId="2B52C5CA" w:rsidR="00921700" w:rsidRPr="00364549" w:rsidRDefault="00921700" w:rsidP="00364549">
      <w:pPr>
        <w:pStyle w:val="Normalnumber"/>
        <w:rPr>
          <w:bdr w:val="nil"/>
        </w:rPr>
      </w:pPr>
      <w:r w:rsidRPr="00364549">
        <w:rPr>
          <w:bdr w:val="nil"/>
        </w:rPr>
        <w:t>Besides the development of the report</w:t>
      </w:r>
      <w:r w:rsidRPr="00364549" w:rsidDel="00B73DFC">
        <w:rPr>
          <w:bdr w:val="nil"/>
        </w:rPr>
        <w:t xml:space="preserve"> </w:t>
      </w:r>
      <w:r w:rsidRPr="00364549">
        <w:rPr>
          <w:bdr w:val="nil"/>
        </w:rPr>
        <w:t xml:space="preserve">on the environmental impacts of antimicrobial resistance and the causes for the development and spread of resistance in the environment, UNEP is carrying out several actions in close collaboration and coordination with the </w:t>
      </w:r>
      <w:r w:rsidR="00B72B58" w:rsidRPr="00364549">
        <w:rPr>
          <w:bdr w:val="nil"/>
        </w:rPr>
        <w:t>organizations</w:t>
      </w:r>
      <w:r w:rsidR="00B72B58" w:rsidRPr="00364549" w:rsidDel="00421D12">
        <w:rPr>
          <w:bdr w:val="nil"/>
        </w:rPr>
        <w:t xml:space="preserve"> </w:t>
      </w:r>
      <w:r w:rsidR="00B72B58" w:rsidRPr="00364549">
        <w:rPr>
          <w:bdr w:val="nil"/>
        </w:rPr>
        <w:t xml:space="preserve">of the </w:t>
      </w:r>
      <w:r w:rsidR="00421D12" w:rsidRPr="00364549">
        <w:rPr>
          <w:bdr w:val="nil"/>
        </w:rPr>
        <w:lastRenderedPageBreak/>
        <w:t>t</w:t>
      </w:r>
      <w:r w:rsidRPr="00364549">
        <w:rPr>
          <w:bdr w:val="nil"/>
        </w:rPr>
        <w:t xml:space="preserve">ripartite </w:t>
      </w:r>
      <w:r w:rsidR="00B72B58" w:rsidRPr="00364549">
        <w:rPr>
          <w:bdr w:val="nil"/>
        </w:rPr>
        <w:t xml:space="preserve">collaboration </w:t>
      </w:r>
      <w:r w:rsidRPr="00364549">
        <w:rPr>
          <w:bdr w:val="nil"/>
        </w:rPr>
        <w:t xml:space="preserve">on </w:t>
      </w:r>
      <w:r w:rsidR="00421D12" w:rsidRPr="00364549">
        <w:rPr>
          <w:bdr w:val="nil"/>
        </w:rPr>
        <w:t>antimicrobial resistance</w:t>
      </w:r>
      <w:r w:rsidRPr="00364549">
        <w:rPr>
          <w:bdr w:val="nil"/>
        </w:rPr>
        <w:t xml:space="preserve"> (FAO, </w:t>
      </w:r>
      <w:r w:rsidR="0004517C" w:rsidRPr="00364549">
        <w:rPr>
          <w:bdr w:val="nil"/>
        </w:rPr>
        <w:t>the World Organization for Animal Health</w:t>
      </w:r>
      <w:r w:rsidRPr="00364549">
        <w:rPr>
          <w:bdr w:val="nil"/>
        </w:rPr>
        <w:t xml:space="preserve"> and WHO) and other key stakeholders at </w:t>
      </w:r>
      <w:r w:rsidR="00640BDD" w:rsidRPr="00364549">
        <w:rPr>
          <w:bdr w:val="nil"/>
        </w:rPr>
        <w:t xml:space="preserve">the </w:t>
      </w:r>
      <w:r w:rsidRPr="00364549">
        <w:rPr>
          <w:bdr w:val="nil"/>
        </w:rPr>
        <w:t xml:space="preserve">global, regional and national levels, based on the </w:t>
      </w:r>
      <w:r w:rsidR="00DC72EB" w:rsidRPr="00364549">
        <w:rPr>
          <w:bdr w:val="nil"/>
        </w:rPr>
        <w:t>“</w:t>
      </w:r>
      <w:r w:rsidRPr="00364549">
        <w:rPr>
          <w:bdr w:val="nil"/>
        </w:rPr>
        <w:t>One</w:t>
      </w:r>
      <w:r w:rsidR="00364549" w:rsidRPr="00364549">
        <w:rPr>
          <w:bdr w:val="nil"/>
        </w:rPr>
        <w:t> </w:t>
      </w:r>
      <w:r w:rsidRPr="00364549">
        <w:rPr>
          <w:bdr w:val="nil"/>
        </w:rPr>
        <w:t>Health</w:t>
      </w:r>
      <w:r w:rsidR="00DC72EB" w:rsidRPr="00364549">
        <w:rPr>
          <w:bdr w:val="nil"/>
        </w:rPr>
        <w:t>”</w:t>
      </w:r>
      <w:r w:rsidRPr="00364549">
        <w:rPr>
          <w:bdr w:val="nil"/>
        </w:rPr>
        <w:t xml:space="preserve"> approach. </w:t>
      </w:r>
      <w:r w:rsidR="004A635A" w:rsidRPr="00364549">
        <w:rPr>
          <w:bdr w:val="nil"/>
        </w:rPr>
        <w:t xml:space="preserve">In 2018, </w:t>
      </w:r>
      <w:r w:rsidRPr="00364549">
        <w:rPr>
          <w:bdr w:val="nil"/>
        </w:rPr>
        <w:t>UNEP and WHO signed a</w:t>
      </w:r>
      <w:r w:rsidR="00F855F3" w:rsidRPr="00364549">
        <w:rPr>
          <w:bdr w:val="nil"/>
        </w:rPr>
        <w:t xml:space="preserve"> memorandum of understanding</w:t>
      </w:r>
      <w:r w:rsidRPr="00364549">
        <w:rPr>
          <w:bdr w:val="nil"/>
        </w:rPr>
        <w:t xml:space="preserve"> </w:t>
      </w:r>
      <w:r w:rsidR="003C5471" w:rsidRPr="00364549">
        <w:rPr>
          <w:bdr w:val="nil"/>
        </w:rPr>
        <w:t>that</w:t>
      </w:r>
      <w:r w:rsidR="00D50C52" w:rsidRPr="00364549">
        <w:rPr>
          <w:bdr w:val="nil"/>
        </w:rPr>
        <w:t xml:space="preserve"> is now under implementation</w:t>
      </w:r>
      <w:r w:rsidR="00D50C52" w:rsidRPr="00364549" w:rsidDel="004A635A">
        <w:rPr>
          <w:bdr w:val="nil"/>
        </w:rPr>
        <w:t xml:space="preserve"> </w:t>
      </w:r>
      <w:r w:rsidRPr="00364549">
        <w:rPr>
          <w:bdr w:val="nil"/>
        </w:rPr>
        <w:t>cover</w:t>
      </w:r>
      <w:r w:rsidR="004A635A" w:rsidRPr="00364549">
        <w:rPr>
          <w:bdr w:val="nil"/>
        </w:rPr>
        <w:t>ing</w:t>
      </w:r>
      <w:r w:rsidRPr="00364549">
        <w:rPr>
          <w:bdr w:val="nil"/>
        </w:rPr>
        <w:t xml:space="preserve"> </w:t>
      </w:r>
      <w:r w:rsidR="00512EC6" w:rsidRPr="00364549">
        <w:rPr>
          <w:bdr w:val="nil"/>
        </w:rPr>
        <w:t xml:space="preserve">collaboration in </w:t>
      </w:r>
      <w:r w:rsidR="002B74A9" w:rsidRPr="00364549">
        <w:rPr>
          <w:bdr w:val="nil"/>
        </w:rPr>
        <w:t xml:space="preserve">the </w:t>
      </w:r>
      <w:r w:rsidRPr="00364549">
        <w:rPr>
          <w:bdr w:val="nil"/>
        </w:rPr>
        <w:t xml:space="preserve">following areas: air, climate change, water, biodiversity, chemicals and waste, antimicrobial resistance, </w:t>
      </w:r>
      <w:r w:rsidR="003C5471" w:rsidRPr="00364549">
        <w:rPr>
          <w:bdr w:val="nil"/>
        </w:rPr>
        <w:t xml:space="preserve">and </w:t>
      </w:r>
      <w:r w:rsidRPr="00364549">
        <w:rPr>
          <w:bdr w:val="nil"/>
        </w:rPr>
        <w:t>food systems and nutrition.</w:t>
      </w:r>
    </w:p>
    <w:p w14:paraId="543FBD82" w14:textId="463E9F03" w:rsidR="00921700" w:rsidRPr="00364549" w:rsidRDefault="00921700" w:rsidP="00364549">
      <w:pPr>
        <w:pStyle w:val="Normalnumber"/>
        <w:rPr>
          <w:bdr w:val="nil"/>
        </w:rPr>
      </w:pPr>
      <w:r w:rsidRPr="00364549">
        <w:rPr>
          <w:bdr w:val="nil"/>
        </w:rPr>
        <w:t xml:space="preserve">Furthermore, UNEP </w:t>
      </w:r>
      <w:r w:rsidR="000E407B" w:rsidRPr="00364549">
        <w:rPr>
          <w:bdr w:val="nil"/>
        </w:rPr>
        <w:t>conducted</w:t>
      </w:r>
      <w:r w:rsidRPr="00364549">
        <w:rPr>
          <w:bdr w:val="nil"/>
        </w:rPr>
        <w:t xml:space="preserve"> an </w:t>
      </w:r>
      <w:hyperlink r:id="rId14" w:history="1">
        <w:r w:rsidRPr="00364549">
          <w:rPr>
            <w:bdr w:val="nil"/>
          </w:rPr>
          <w:t>assessment o</w:t>
        </w:r>
        <w:r w:rsidR="000E407B" w:rsidRPr="00364549">
          <w:rPr>
            <w:bdr w:val="nil"/>
          </w:rPr>
          <w:t>f</w:t>
        </w:r>
        <w:r w:rsidRPr="00364549">
          <w:rPr>
            <w:bdr w:val="nil"/>
          </w:rPr>
          <w:t xml:space="preserve"> linkages with other clusters</w:t>
        </w:r>
      </w:hyperlink>
      <w:r w:rsidRPr="00364549">
        <w:rPr>
          <w:bdr w:val="nil"/>
        </w:rPr>
        <w:t xml:space="preserve"> related to chemicals and waste management and options to coordinate and cooperate on areas of common interest. The assessment was </w:t>
      </w:r>
      <w:r w:rsidR="00A63040" w:rsidRPr="00364549">
        <w:rPr>
          <w:bdr w:val="nil"/>
        </w:rPr>
        <w:t>conducted</w:t>
      </w:r>
      <w:r w:rsidRPr="00364549">
        <w:rPr>
          <w:bdr w:val="nil"/>
        </w:rPr>
        <w:t xml:space="preserve"> </w:t>
      </w:r>
      <w:r w:rsidR="005957E8" w:rsidRPr="00364549">
        <w:rPr>
          <w:bdr w:val="nil"/>
        </w:rPr>
        <w:t xml:space="preserve">in April 2019 </w:t>
      </w:r>
      <w:r w:rsidR="00A63040" w:rsidRPr="00364549">
        <w:rPr>
          <w:bdr w:val="nil"/>
        </w:rPr>
        <w:t>at</w:t>
      </w:r>
      <w:r w:rsidRPr="00364549">
        <w:rPr>
          <w:bdr w:val="nil"/>
        </w:rPr>
        <w:t xml:space="preserve"> </w:t>
      </w:r>
      <w:r w:rsidR="00A63040" w:rsidRPr="00364549">
        <w:rPr>
          <w:bdr w:val="nil"/>
        </w:rPr>
        <w:t>the</w:t>
      </w:r>
      <w:r w:rsidRPr="00364549">
        <w:rPr>
          <w:bdr w:val="nil"/>
        </w:rPr>
        <w:t xml:space="preserve"> request </w:t>
      </w:r>
      <w:r w:rsidR="00A63040" w:rsidRPr="00364549">
        <w:rPr>
          <w:bdr w:val="nil"/>
        </w:rPr>
        <w:t>of</w:t>
      </w:r>
      <w:r w:rsidRPr="00364549">
        <w:rPr>
          <w:bdr w:val="nil"/>
        </w:rPr>
        <w:t xml:space="preserve"> the intersessional process for </w:t>
      </w:r>
      <w:r w:rsidR="00414F2C" w:rsidRPr="00364549">
        <w:rPr>
          <w:rFonts w:eastAsia="MS Mincho"/>
        </w:rPr>
        <w:t>the Strategic Approach to International Chemicals Management</w:t>
      </w:r>
      <w:r w:rsidRPr="00364549">
        <w:rPr>
          <w:bdr w:val="nil"/>
        </w:rPr>
        <w:t xml:space="preserve"> and sound management of chemicals and waste. The </w:t>
      </w:r>
      <w:hyperlink r:id="rId15">
        <w:r w:rsidRPr="00364549">
          <w:rPr>
            <w:bdr w:val="nil"/>
          </w:rPr>
          <w:t>assessment paper</w:t>
        </w:r>
      </w:hyperlink>
      <w:r w:rsidRPr="00364549">
        <w:rPr>
          <w:bdr w:val="nil"/>
        </w:rPr>
        <w:t xml:space="preserve"> highlights seven clusters related to chemicals and waste:</w:t>
      </w:r>
      <w:r w:rsidR="00207409" w:rsidRPr="00364549">
        <w:rPr>
          <w:bdr w:val="nil"/>
        </w:rPr>
        <w:t xml:space="preserve"> </w:t>
      </w:r>
      <w:r w:rsidRPr="00364549">
        <w:rPr>
          <w:bdr w:val="nil"/>
        </w:rPr>
        <w:t>health, biodiversity, world of work, climate change, agriculture and food, human rights</w:t>
      </w:r>
      <w:r w:rsidR="00FA2AAD" w:rsidRPr="00364549">
        <w:rPr>
          <w:bdr w:val="nil"/>
        </w:rPr>
        <w:t>,</w:t>
      </w:r>
      <w:r w:rsidRPr="00364549">
        <w:rPr>
          <w:bdr w:val="nil"/>
        </w:rPr>
        <w:t xml:space="preserve"> and sustainable consumption and production</w:t>
      </w:r>
      <w:r w:rsidR="00126866" w:rsidRPr="00364549">
        <w:rPr>
          <w:bdr w:val="nil"/>
        </w:rPr>
        <w:t>, and</w:t>
      </w:r>
      <w:r w:rsidR="005957E8" w:rsidRPr="00364549">
        <w:rPr>
          <w:bdr w:val="nil"/>
        </w:rPr>
        <w:t xml:space="preserve"> proposes</w:t>
      </w:r>
      <w:r w:rsidRPr="00364549">
        <w:rPr>
          <w:bdr w:val="nil"/>
        </w:rPr>
        <w:t xml:space="preserve"> provides elements of coordination and cooperation.</w:t>
      </w:r>
    </w:p>
    <w:p w14:paraId="7AF218FB" w14:textId="052505CA" w:rsidR="00921700" w:rsidRPr="00364549" w:rsidRDefault="00816730" w:rsidP="00364549">
      <w:pPr>
        <w:pStyle w:val="Normalnumber"/>
        <w:rPr>
          <w:bdr w:val="nil"/>
        </w:rPr>
      </w:pPr>
      <w:r w:rsidRPr="00364549">
        <w:rPr>
          <w:bdr w:val="nil"/>
        </w:rPr>
        <w:t>With regard to</w:t>
      </w:r>
      <w:r w:rsidR="00921700" w:rsidRPr="00364549">
        <w:rPr>
          <w:bdr w:val="nil"/>
        </w:rPr>
        <w:t xml:space="preserve"> biodiversity, pollution is identified as one of the five key pressures directly driving biodiversity loss globally. UNEP</w:t>
      </w:r>
      <w:r w:rsidRPr="00364549">
        <w:rPr>
          <w:bdr w:val="nil"/>
        </w:rPr>
        <w:t>,</w:t>
      </w:r>
      <w:r w:rsidR="00921700" w:rsidRPr="00364549">
        <w:rPr>
          <w:bdr w:val="nil"/>
        </w:rPr>
        <w:t xml:space="preserve"> in </w:t>
      </w:r>
      <w:r w:rsidR="00933FA5" w:rsidRPr="00364549">
        <w:rPr>
          <w:bdr w:val="nil"/>
        </w:rPr>
        <w:t xml:space="preserve">a </w:t>
      </w:r>
      <w:r w:rsidR="00921700" w:rsidRPr="00364549">
        <w:rPr>
          <w:bdr w:val="nil"/>
        </w:rPr>
        <w:t xml:space="preserve">joint effort with the </w:t>
      </w:r>
      <w:r w:rsidR="00933FA5" w:rsidRPr="00364549">
        <w:rPr>
          <w:bdr w:val="nil"/>
        </w:rPr>
        <w:t>secretariats of the Basel, Rotterdam and Stockholm conventions,</w:t>
      </w:r>
      <w:r w:rsidR="00921700" w:rsidRPr="00364549">
        <w:rPr>
          <w:bdr w:val="nil"/>
        </w:rPr>
        <w:t xml:space="preserve"> the Minamata</w:t>
      </w:r>
      <w:r w:rsidR="00F63D98" w:rsidRPr="00364549">
        <w:rPr>
          <w:bdr w:val="nil"/>
        </w:rPr>
        <w:t xml:space="preserve"> </w:t>
      </w:r>
      <w:r w:rsidR="00E51857" w:rsidRPr="00364549">
        <w:rPr>
          <w:bdr w:val="nil"/>
        </w:rPr>
        <w:t>Convention</w:t>
      </w:r>
      <w:r w:rsidR="004C2E43" w:rsidRPr="00364549">
        <w:rPr>
          <w:bdr w:val="nil"/>
        </w:rPr>
        <w:t xml:space="preserve"> and</w:t>
      </w:r>
      <w:r w:rsidR="00921700" w:rsidRPr="00364549">
        <w:rPr>
          <w:bdr w:val="nil"/>
        </w:rPr>
        <w:t xml:space="preserve"> the </w:t>
      </w:r>
      <w:r w:rsidR="00414F2C" w:rsidRPr="00364549">
        <w:rPr>
          <w:rFonts w:eastAsia="MS Mincho"/>
        </w:rPr>
        <w:t>Strategic Approach to International Chemicals Management</w:t>
      </w:r>
      <w:r w:rsidR="00921700" w:rsidRPr="00364549">
        <w:rPr>
          <w:bdr w:val="nil"/>
        </w:rPr>
        <w:t xml:space="preserve"> and the Ozone Secretariat</w:t>
      </w:r>
      <w:r w:rsidR="004C2E43" w:rsidRPr="00364549">
        <w:rPr>
          <w:bdr w:val="nil"/>
        </w:rPr>
        <w:t>,</w:t>
      </w:r>
      <w:r w:rsidR="00921700" w:rsidRPr="00364549">
        <w:rPr>
          <w:bdr w:val="nil"/>
        </w:rPr>
        <w:t xml:space="preserve"> is actively engaged in the process and ha</w:t>
      </w:r>
      <w:r w:rsidR="003A2EEA" w:rsidRPr="00364549">
        <w:rPr>
          <w:bdr w:val="nil"/>
        </w:rPr>
        <w:t>s</w:t>
      </w:r>
      <w:r w:rsidR="00921700" w:rsidRPr="00364549">
        <w:rPr>
          <w:bdr w:val="nil"/>
        </w:rPr>
        <w:t xml:space="preserve"> provided inputs </w:t>
      </w:r>
      <w:r w:rsidR="00DB0C76" w:rsidRPr="00364549">
        <w:rPr>
          <w:bdr w:val="nil"/>
        </w:rPr>
        <w:t>for</w:t>
      </w:r>
      <w:r w:rsidR="00921700" w:rsidRPr="00364549">
        <w:rPr>
          <w:bdr w:val="nil"/>
        </w:rPr>
        <w:t xml:space="preserve"> the </w:t>
      </w:r>
      <w:r w:rsidR="003A2EEA" w:rsidRPr="00364549">
        <w:rPr>
          <w:bdr w:val="nil"/>
        </w:rPr>
        <w:t>p</w:t>
      </w:r>
      <w:r w:rsidR="00921700" w:rsidRPr="00364549">
        <w:rPr>
          <w:bdr w:val="nil"/>
        </w:rPr>
        <w:t xml:space="preserve">ost-2020 </w:t>
      </w:r>
      <w:r w:rsidR="003A2EEA" w:rsidRPr="00364549">
        <w:rPr>
          <w:bdr w:val="nil"/>
        </w:rPr>
        <w:t>g</w:t>
      </w:r>
      <w:r w:rsidR="00921700" w:rsidRPr="00364549">
        <w:rPr>
          <w:bdr w:val="nil"/>
        </w:rPr>
        <w:t xml:space="preserve">lobal </w:t>
      </w:r>
      <w:r w:rsidR="003A2EEA" w:rsidRPr="00364549">
        <w:rPr>
          <w:bdr w:val="nil"/>
        </w:rPr>
        <w:t>b</w:t>
      </w:r>
      <w:r w:rsidR="00921700" w:rsidRPr="00364549">
        <w:rPr>
          <w:bdr w:val="nil"/>
        </w:rPr>
        <w:t xml:space="preserve">iodiversity </w:t>
      </w:r>
      <w:r w:rsidR="003A2EEA" w:rsidRPr="00364549">
        <w:rPr>
          <w:bdr w:val="nil"/>
        </w:rPr>
        <w:t>f</w:t>
      </w:r>
      <w:r w:rsidR="00921700" w:rsidRPr="00364549">
        <w:rPr>
          <w:bdr w:val="nil"/>
        </w:rPr>
        <w:t>ramework with the aim of building linkages between the pollution and nature agendas.</w:t>
      </w:r>
    </w:p>
    <w:p w14:paraId="7B2B1C71" w14:textId="05C0D768" w:rsidR="00921700" w:rsidRPr="00364549" w:rsidRDefault="00B63223" w:rsidP="00364549">
      <w:pPr>
        <w:pStyle w:val="Normalnumber"/>
        <w:tabs>
          <w:tab w:val="left" w:pos="1247"/>
          <w:tab w:val="left" w:pos="1814"/>
          <w:tab w:val="left" w:pos="2381"/>
          <w:tab w:val="left" w:pos="2948"/>
          <w:tab w:val="left" w:pos="3515"/>
        </w:tabs>
        <w:rPr>
          <w:rFonts w:eastAsia="SimSun"/>
        </w:rPr>
      </w:pPr>
      <w:r w:rsidRPr="00364549">
        <w:rPr>
          <w:bdr w:val="nil"/>
        </w:rPr>
        <w:t xml:space="preserve">Moreover, </w:t>
      </w:r>
      <w:r w:rsidR="00921700" w:rsidRPr="00364549">
        <w:rPr>
          <w:bdr w:val="nil"/>
        </w:rPr>
        <w:t>UNEP is contributing</w:t>
      </w:r>
      <w:r w:rsidR="002A709F" w:rsidRPr="00364549">
        <w:rPr>
          <w:bdr w:val="nil"/>
        </w:rPr>
        <w:t>,</w:t>
      </w:r>
      <w:r w:rsidR="00921700" w:rsidRPr="00364549">
        <w:rPr>
          <w:bdr w:val="nil"/>
        </w:rPr>
        <w:t xml:space="preserve"> through the development of a report on chemicals in plastics</w:t>
      </w:r>
      <w:r w:rsidR="002A709F" w:rsidRPr="00364549">
        <w:rPr>
          <w:bdr w:val="nil"/>
        </w:rPr>
        <w:t>,</w:t>
      </w:r>
      <w:r w:rsidR="00921700" w:rsidRPr="00364549">
        <w:rPr>
          <w:bdr w:val="nil"/>
        </w:rPr>
        <w:t xml:space="preserve"> to efforts to better understand chemicals of concern and the potential for innovation, relevant to resolutions 4/6 and 4/9.</w:t>
      </w:r>
    </w:p>
    <w:p w14:paraId="3FEF04C6" w14:textId="3B5B6AB8" w:rsidR="00921700" w:rsidRPr="00364549" w:rsidRDefault="00364549" w:rsidP="00364549">
      <w:pPr>
        <w:pStyle w:val="CH2"/>
      </w:pPr>
      <w:r w:rsidRPr="00364549">
        <w:tab/>
      </w:r>
      <w:r w:rsidR="00333FC6" w:rsidRPr="00364549">
        <w:t>C</w:t>
      </w:r>
      <w:r w:rsidR="0085698B" w:rsidRPr="00364549">
        <w:t>.</w:t>
      </w:r>
      <w:r w:rsidR="001F7820" w:rsidRPr="00364549">
        <w:tab/>
      </w:r>
      <w:r w:rsidR="00921700" w:rsidRPr="00364549">
        <w:t>Enhanc</w:t>
      </w:r>
      <w:r w:rsidR="0085698B" w:rsidRPr="00364549">
        <w:t>ing</w:t>
      </w:r>
      <w:r w:rsidR="00921700" w:rsidRPr="00364549">
        <w:t xml:space="preserve"> </w:t>
      </w:r>
      <w:r w:rsidR="003F7B9A" w:rsidRPr="00364549">
        <w:t xml:space="preserve">the support provided to </w:t>
      </w:r>
      <w:r w:rsidR="00807EFB" w:rsidRPr="00364549">
        <w:t>the Strategic Approach to International Chemicals Management</w:t>
      </w:r>
      <w:r w:rsidR="00921700" w:rsidRPr="00364549">
        <w:t xml:space="preserve"> and considerations beyond 2020</w:t>
      </w:r>
    </w:p>
    <w:p w14:paraId="6FADB894" w14:textId="5D987DE2" w:rsidR="00921700" w:rsidRPr="00364549" w:rsidRDefault="00342E7D" w:rsidP="001F7820">
      <w:pPr>
        <w:pStyle w:val="Normalnumber"/>
        <w:rPr>
          <w:bdr w:val="nil"/>
        </w:rPr>
      </w:pPr>
      <w:r w:rsidRPr="00364549">
        <w:rPr>
          <w:bdr w:val="nil"/>
        </w:rPr>
        <w:t>Owing</w:t>
      </w:r>
      <w:r w:rsidR="00921700" w:rsidRPr="00364549">
        <w:rPr>
          <w:bdr w:val="nil"/>
        </w:rPr>
        <w:t xml:space="preserve"> to the </w:t>
      </w:r>
      <w:r w:rsidR="00C63E00" w:rsidRPr="00364549">
        <w:rPr>
          <w:bdr w:val="nil"/>
        </w:rPr>
        <w:t>coronavirus disease (</w:t>
      </w:r>
      <w:r w:rsidR="00921700" w:rsidRPr="00364549">
        <w:rPr>
          <w:bdr w:val="nil"/>
        </w:rPr>
        <w:t>COVID-19</w:t>
      </w:r>
      <w:r w:rsidR="00C63E00" w:rsidRPr="00364549">
        <w:rPr>
          <w:bdr w:val="nil"/>
        </w:rPr>
        <w:t>)</w:t>
      </w:r>
      <w:r w:rsidR="00921700" w:rsidRPr="00364549">
        <w:rPr>
          <w:bdr w:val="nil"/>
        </w:rPr>
        <w:t xml:space="preserve"> pandemic</w:t>
      </w:r>
      <w:r w:rsidR="00C63E00" w:rsidRPr="00364549">
        <w:rPr>
          <w:bdr w:val="nil"/>
        </w:rPr>
        <w:t>,</w:t>
      </w:r>
      <w:r w:rsidR="00921700" w:rsidRPr="00364549">
        <w:rPr>
          <w:bdr w:val="nil"/>
        </w:rPr>
        <w:t xml:space="preserve"> the fifth session of the International Conference on Chemicals Management</w:t>
      </w:r>
      <w:r w:rsidR="00BC7E4E" w:rsidRPr="00364549">
        <w:rPr>
          <w:bdr w:val="nil"/>
        </w:rPr>
        <w:t xml:space="preserve">, </w:t>
      </w:r>
      <w:r w:rsidR="00F35A54" w:rsidRPr="00364549">
        <w:rPr>
          <w:bdr w:val="nil"/>
        </w:rPr>
        <w:t>to be held</w:t>
      </w:r>
      <w:r w:rsidR="00921700" w:rsidRPr="00364549">
        <w:rPr>
          <w:bdr w:val="nil"/>
        </w:rPr>
        <w:t xml:space="preserve"> </w:t>
      </w:r>
      <w:r w:rsidR="00BC7E4E" w:rsidRPr="00364549">
        <w:rPr>
          <w:bdr w:val="nil"/>
        </w:rPr>
        <w:t>in Bonn, Germany</w:t>
      </w:r>
      <w:r w:rsidR="00F35A54" w:rsidRPr="00364549">
        <w:rPr>
          <w:bdr w:val="nil"/>
        </w:rPr>
        <w:t>,</w:t>
      </w:r>
      <w:r w:rsidR="00BC7E4E" w:rsidRPr="00364549" w:rsidDel="00C77CA9">
        <w:rPr>
          <w:bdr w:val="nil"/>
        </w:rPr>
        <w:t xml:space="preserve"> </w:t>
      </w:r>
      <w:r w:rsidR="00921700" w:rsidRPr="00364549">
        <w:rPr>
          <w:bdr w:val="nil"/>
        </w:rPr>
        <w:t xml:space="preserve">was postponed </w:t>
      </w:r>
      <w:r w:rsidR="00BC7E4E" w:rsidRPr="00364549">
        <w:rPr>
          <w:bdr w:val="nil"/>
        </w:rPr>
        <w:t>to</w:t>
      </w:r>
      <w:r w:rsidR="00921700" w:rsidRPr="00364549">
        <w:rPr>
          <w:bdr w:val="nil"/>
        </w:rPr>
        <w:t xml:space="preserve"> 5</w:t>
      </w:r>
      <w:r w:rsidR="007B205F" w:rsidRPr="00364549">
        <w:rPr>
          <w:bdr w:val="nil"/>
        </w:rPr>
        <w:t>–</w:t>
      </w:r>
      <w:r w:rsidR="00921700" w:rsidRPr="00364549">
        <w:rPr>
          <w:bdr w:val="nil"/>
        </w:rPr>
        <w:t xml:space="preserve">9 July 2021. </w:t>
      </w:r>
      <w:r w:rsidR="001C4D20" w:rsidRPr="00364549">
        <w:rPr>
          <w:bdr w:val="nil"/>
        </w:rPr>
        <w:t>W</w:t>
      </w:r>
      <w:r w:rsidR="00921700" w:rsidRPr="00364549">
        <w:rPr>
          <w:bdr w:val="nil"/>
        </w:rPr>
        <w:t xml:space="preserve">ork continues </w:t>
      </w:r>
      <w:r w:rsidR="001C4D20" w:rsidRPr="00364549">
        <w:rPr>
          <w:bdr w:val="nil"/>
        </w:rPr>
        <w:t xml:space="preserve">on </w:t>
      </w:r>
      <w:r w:rsidR="00921700" w:rsidRPr="00364549">
        <w:rPr>
          <w:bdr w:val="nil"/>
        </w:rPr>
        <w:t>consider</w:t>
      </w:r>
      <w:r w:rsidR="00A9593D" w:rsidRPr="00364549">
        <w:rPr>
          <w:bdr w:val="nil"/>
        </w:rPr>
        <w:t>ation of</w:t>
      </w:r>
      <w:r w:rsidR="00921700" w:rsidRPr="00364549">
        <w:rPr>
          <w:bdr w:val="nil"/>
        </w:rPr>
        <w:t xml:space="preserve"> the Strategic Approach and the sound management of chemicals and waste beyond 2020 through an intersessional process.</w:t>
      </w:r>
    </w:p>
    <w:p w14:paraId="65F0A357" w14:textId="217AA390" w:rsidR="00921700" w:rsidRPr="00364549" w:rsidRDefault="00706269" w:rsidP="001F7820">
      <w:pPr>
        <w:pStyle w:val="Normalnumber"/>
        <w:rPr>
          <w:bdr w:val="nil"/>
        </w:rPr>
      </w:pPr>
      <w:r w:rsidRPr="00364549">
        <w:rPr>
          <w:bdr w:val="nil"/>
        </w:rPr>
        <w:t>Owing to the</w:t>
      </w:r>
      <w:r w:rsidR="00921700" w:rsidRPr="00364549">
        <w:rPr>
          <w:bdr w:val="nil"/>
        </w:rPr>
        <w:t xml:space="preserve"> </w:t>
      </w:r>
      <w:r w:rsidR="00CF4FF5" w:rsidRPr="00364549">
        <w:rPr>
          <w:bdr w:val="nil"/>
        </w:rPr>
        <w:t xml:space="preserve">COVID-19 pandemic </w:t>
      </w:r>
      <w:r w:rsidR="00921700" w:rsidRPr="00364549">
        <w:rPr>
          <w:bdr w:val="nil"/>
        </w:rPr>
        <w:t xml:space="preserve">restrictions and the </w:t>
      </w:r>
      <w:r w:rsidR="004C7BE2" w:rsidRPr="00364549">
        <w:rPr>
          <w:bdr w:val="nil"/>
        </w:rPr>
        <w:t xml:space="preserve">resultant </w:t>
      </w:r>
      <w:r w:rsidR="00921700" w:rsidRPr="00364549">
        <w:rPr>
          <w:bdr w:val="nil"/>
        </w:rPr>
        <w:t xml:space="preserve">postponement of the fourth meeting of the intersessional process considering the Strategic Approach and sound management of chemicals and waste beyond 2020 and </w:t>
      </w:r>
      <w:r w:rsidR="006A7502" w:rsidRPr="00364549">
        <w:rPr>
          <w:bdr w:val="nil"/>
        </w:rPr>
        <w:t xml:space="preserve">of </w:t>
      </w:r>
      <w:r w:rsidR="00921700" w:rsidRPr="00364549">
        <w:rPr>
          <w:bdr w:val="nil"/>
        </w:rPr>
        <w:t xml:space="preserve">the fifth session of the International Conference on Chemicals Management, the Bureau </w:t>
      </w:r>
      <w:r w:rsidR="00984EB0" w:rsidRPr="00364549">
        <w:rPr>
          <w:bdr w:val="nil"/>
        </w:rPr>
        <w:t xml:space="preserve">of the fifth session of the Conference </w:t>
      </w:r>
      <w:r w:rsidR="00921700" w:rsidRPr="00364549">
        <w:rPr>
          <w:bdr w:val="nil"/>
        </w:rPr>
        <w:t xml:space="preserve">and </w:t>
      </w:r>
      <w:r w:rsidR="00984EB0" w:rsidRPr="00364549">
        <w:rPr>
          <w:bdr w:val="nil"/>
        </w:rPr>
        <w:t xml:space="preserve">the </w:t>
      </w:r>
      <w:r w:rsidR="00921700" w:rsidRPr="00364549">
        <w:rPr>
          <w:bdr w:val="nil"/>
        </w:rPr>
        <w:t>co-chairs of the intersessional process proposed establish</w:t>
      </w:r>
      <w:r w:rsidR="00190605" w:rsidRPr="00364549">
        <w:rPr>
          <w:bdr w:val="nil"/>
        </w:rPr>
        <w:t>ing</w:t>
      </w:r>
      <w:r w:rsidR="00921700" w:rsidRPr="00364549">
        <w:rPr>
          <w:bdr w:val="nil"/>
        </w:rPr>
        <w:t xml:space="preserve"> a number of </w:t>
      </w:r>
      <w:r w:rsidR="00190605" w:rsidRPr="00364549">
        <w:rPr>
          <w:bdr w:val="nil"/>
        </w:rPr>
        <w:t>v</w:t>
      </w:r>
      <w:r w:rsidR="00921700" w:rsidRPr="00364549">
        <w:rPr>
          <w:bdr w:val="nil"/>
        </w:rPr>
        <w:t xml:space="preserve">irtual </w:t>
      </w:r>
      <w:r w:rsidR="00190605" w:rsidRPr="00364549">
        <w:rPr>
          <w:bdr w:val="nil"/>
        </w:rPr>
        <w:t>w</w:t>
      </w:r>
      <w:r w:rsidR="00921700" w:rsidRPr="00364549">
        <w:rPr>
          <w:bdr w:val="nil"/>
        </w:rPr>
        <w:t xml:space="preserve">orking </w:t>
      </w:r>
      <w:r w:rsidR="00190605" w:rsidRPr="00364549">
        <w:rPr>
          <w:bdr w:val="nil"/>
        </w:rPr>
        <w:t>g</w:t>
      </w:r>
      <w:r w:rsidR="00921700" w:rsidRPr="00364549">
        <w:rPr>
          <w:bdr w:val="nil"/>
        </w:rPr>
        <w:t xml:space="preserve">roups to support the work of the intersessional process to advance its deliberations. </w:t>
      </w:r>
      <w:r w:rsidR="008569E9" w:rsidRPr="00364549">
        <w:rPr>
          <w:bdr w:val="nil"/>
        </w:rPr>
        <w:t>Proposals by the</w:t>
      </w:r>
      <w:r w:rsidR="00921700" w:rsidRPr="00364549">
        <w:rPr>
          <w:bdr w:val="nil"/>
        </w:rPr>
        <w:t xml:space="preserve"> </w:t>
      </w:r>
      <w:r w:rsidR="00190605" w:rsidRPr="00364549">
        <w:rPr>
          <w:bdr w:val="nil"/>
        </w:rPr>
        <w:t>virtual working group</w:t>
      </w:r>
      <w:r w:rsidR="008569E9" w:rsidRPr="00364549">
        <w:rPr>
          <w:bdr w:val="nil"/>
        </w:rPr>
        <w:t>s</w:t>
      </w:r>
      <w:r w:rsidR="00921700" w:rsidRPr="00364549">
        <w:rPr>
          <w:bdr w:val="nil"/>
        </w:rPr>
        <w:t xml:space="preserve"> may address identified gaps</w:t>
      </w:r>
      <w:r w:rsidR="008569E9" w:rsidRPr="00364549">
        <w:rPr>
          <w:bdr w:val="nil"/>
        </w:rPr>
        <w:t>,</w:t>
      </w:r>
      <w:r w:rsidR="00921700" w:rsidRPr="00364549">
        <w:rPr>
          <w:bdr w:val="nil"/>
        </w:rPr>
        <w:t xml:space="preserve"> present possible compromise text</w:t>
      </w:r>
      <w:r w:rsidR="008569E9" w:rsidRPr="00364549">
        <w:rPr>
          <w:bdr w:val="nil"/>
        </w:rPr>
        <w:t>,</w:t>
      </w:r>
      <w:r w:rsidR="00921700" w:rsidRPr="00364549">
        <w:rPr>
          <w:bdr w:val="nil"/>
        </w:rPr>
        <w:t xml:space="preserve"> or propose new or alternative text that could be considered at the fourth session of the intersessional process.</w:t>
      </w:r>
    </w:p>
    <w:p w14:paraId="1F74DFED" w14:textId="274960E6" w:rsidR="00921700" w:rsidRPr="00364549" w:rsidRDefault="00921700" w:rsidP="001F7820">
      <w:pPr>
        <w:pStyle w:val="Normalnumber"/>
        <w:rPr>
          <w:rFonts w:cs="Arial"/>
          <w:color w:val="000000"/>
          <w:bdr w:val="nil"/>
        </w:rPr>
      </w:pPr>
      <w:r w:rsidRPr="00364549">
        <w:rPr>
          <w:bdr w:val="nil"/>
        </w:rPr>
        <w:t xml:space="preserve">In addition, </w:t>
      </w:r>
      <w:r w:rsidR="00984EB0" w:rsidRPr="00364549">
        <w:rPr>
          <w:bdr w:val="nil"/>
        </w:rPr>
        <w:t xml:space="preserve">participants in </w:t>
      </w:r>
      <w:r w:rsidRPr="00364549">
        <w:rPr>
          <w:bdr w:val="nil"/>
        </w:rPr>
        <w:t xml:space="preserve">the </w:t>
      </w:r>
      <w:r w:rsidR="00AB2D1B" w:rsidRPr="00364549">
        <w:rPr>
          <w:bdr w:val="nil"/>
        </w:rPr>
        <w:t>fifth session of the International Conference on Chemicals Management</w:t>
      </w:r>
      <w:r w:rsidRPr="00364549">
        <w:rPr>
          <w:bdr w:val="nil"/>
        </w:rPr>
        <w:t xml:space="preserve"> will consider a </w:t>
      </w:r>
      <w:r w:rsidR="00F445CE" w:rsidRPr="00364549">
        <w:rPr>
          <w:bdr w:val="nil"/>
        </w:rPr>
        <w:t>h</w:t>
      </w:r>
      <w:r w:rsidRPr="00364549">
        <w:rPr>
          <w:bdr w:val="nil"/>
        </w:rPr>
        <w:t>igh-</w:t>
      </w:r>
      <w:r w:rsidR="00F445CE" w:rsidRPr="00364549">
        <w:rPr>
          <w:bdr w:val="nil"/>
        </w:rPr>
        <w:t>l</w:t>
      </w:r>
      <w:r w:rsidRPr="00364549">
        <w:rPr>
          <w:bdr w:val="nil"/>
        </w:rPr>
        <w:t xml:space="preserve">evel </w:t>
      </w:r>
      <w:r w:rsidR="00F445CE" w:rsidRPr="00364549">
        <w:rPr>
          <w:bdr w:val="nil"/>
        </w:rPr>
        <w:t>d</w:t>
      </w:r>
      <w:r w:rsidRPr="00364549">
        <w:rPr>
          <w:bdr w:val="nil"/>
        </w:rPr>
        <w:t>eclaration. Th</w:t>
      </w:r>
      <w:r w:rsidR="00CF4FF5" w:rsidRPr="00364549">
        <w:rPr>
          <w:bdr w:val="nil"/>
        </w:rPr>
        <w:t>e</w:t>
      </w:r>
      <w:r w:rsidRPr="00364549">
        <w:rPr>
          <w:bdr w:val="nil"/>
        </w:rPr>
        <w:t xml:space="preserve"> declaration could renew the commitment enshrined </w:t>
      </w:r>
      <w:r w:rsidR="00CF4FF5" w:rsidRPr="00364549">
        <w:rPr>
          <w:bdr w:val="nil"/>
        </w:rPr>
        <w:t xml:space="preserve">in 2006 </w:t>
      </w:r>
      <w:r w:rsidRPr="00364549">
        <w:rPr>
          <w:bdr w:val="nil"/>
        </w:rPr>
        <w:t xml:space="preserve">in the Dubai Declaration </w:t>
      </w:r>
      <w:r w:rsidR="00600EFF" w:rsidRPr="00364549">
        <w:rPr>
          <w:bdr w:val="nil"/>
        </w:rPr>
        <w:t>on International Chemicals Management</w:t>
      </w:r>
      <w:r w:rsidRPr="00364549">
        <w:rPr>
          <w:bdr w:val="nil"/>
        </w:rPr>
        <w:t xml:space="preserve">. </w:t>
      </w:r>
      <w:r w:rsidR="00984EB0" w:rsidRPr="00364549">
        <w:rPr>
          <w:bdr w:val="nil"/>
        </w:rPr>
        <w:t>In</w:t>
      </w:r>
      <w:r w:rsidRPr="00364549">
        <w:rPr>
          <w:bdr w:val="nil"/>
        </w:rPr>
        <w:t xml:space="preserve"> October 2020, the President </w:t>
      </w:r>
      <w:r w:rsidR="00AB2D1B" w:rsidRPr="00364549">
        <w:rPr>
          <w:bdr w:val="nil"/>
        </w:rPr>
        <w:t xml:space="preserve">of the fifth session </w:t>
      </w:r>
      <w:r w:rsidRPr="00364549">
        <w:rPr>
          <w:bdr w:val="nil"/>
        </w:rPr>
        <w:t>launched a process for develop</w:t>
      </w:r>
      <w:r w:rsidR="00984EB0" w:rsidRPr="00364549">
        <w:rPr>
          <w:bdr w:val="nil"/>
        </w:rPr>
        <w:t>ing</w:t>
      </w:r>
      <w:r w:rsidRPr="00364549">
        <w:rPr>
          <w:bdr w:val="nil"/>
        </w:rPr>
        <w:t xml:space="preserve"> a possible </w:t>
      </w:r>
      <w:r w:rsidR="00E5036C" w:rsidRPr="00364549">
        <w:rPr>
          <w:bdr w:val="nil"/>
        </w:rPr>
        <w:t>h</w:t>
      </w:r>
      <w:r w:rsidRPr="00364549">
        <w:rPr>
          <w:bdr w:val="nil"/>
        </w:rPr>
        <w:t>igh</w:t>
      </w:r>
      <w:r w:rsidR="00E5036C" w:rsidRPr="00364549">
        <w:rPr>
          <w:bdr w:val="nil"/>
        </w:rPr>
        <w:t>-l</w:t>
      </w:r>
      <w:r w:rsidRPr="00364549">
        <w:rPr>
          <w:bdr w:val="nil"/>
        </w:rPr>
        <w:t xml:space="preserve">evel </w:t>
      </w:r>
      <w:r w:rsidR="00E5036C" w:rsidRPr="00364549">
        <w:rPr>
          <w:bdr w:val="nil"/>
        </w:rPr>
        <w:t>d</w:t>
      </w:r>
      <w:r w:rsidRPr="00364549">
        <w:rPr>
          <w:bdr w:val="nil"/>
        </w:rPr>
        <w:t xml:space="preserve">eclaration </w:t>
      </w:r>
      <w:r w:rsidR="008569E9" w:rsidRPr="00364549">
        <w:rPr>
          <w:bdr w:val="nil"/>
        </w:rPr>
        <w:t>reflecting</w:t>
      </w:r>
      <w:r w:rsidRPr="00364549">
        <w:rPr>
          <w:bdr w:val="nil"/>
        </w:rPr>
        <w:t xml:space="preserve"> input, ideas, suggestions and </w:t>
      </w:r>
      <w:r w:rsidR="00A9546C" w:rsidRPr="00364549">
        <w:rPr>
          <w:bdr w:val="nil"/>
        </w:rPr>
        <w:t xml:space="preserve">the </w:t>
      </w:r>
      <w:r w:rsidRPr="00364549">
        <w:rPr>
          <w:bdr w:val="nil"/>
        </w:rPr>
        <w:t xml:space="preserve">views of all stakeholders in the </w:t>
      </w:r>
      <w:r w:rsidR="00A9546C" w:rsidRPr="00364549">
        <w:rPr>
          <w:bdr w:val="nil"/>
        </w:rPr>
        <w:t>i</w:t>
      </w:r>
      <w:r w:rsidRPr="00364549">
        <w:rPr>
          <w:bdr w:val="nil"/>
        </w:rPr>
        <w:t xml:space="preserve">ntersessional </w:t>
      </w:r>
      <w:r w:rsidR="00A9546C" w:rsidRPr="00364549">
        <w:rPr>
          <w:bdr w:val="nil"/>
        </w:rPr>
        <w:t>p</w:t>
      </w:r>
      <w:r w:rsidRPr="00364549">
        <w:rPr>
          <w:bdr w:val="nil"/>
        </w:rPr>
        <w:t>rocess</w:t>
      </w:r>
      <w:r w:rsidRPr="00364549">
        <w:rPr>
          <w:rFonts w:cs="Arial"/>
          <w:color w:val="000000"/>
          <w:bdr w:val="nil"/>
        </w:rPr>
        <w:t>.</w:t>
      </w:r>
    </w:p>
    <w:p w14:paraId="03224974" w14:textId="7B050981" w:rsidR="00921700" w:rsidRPr="00364549" w:rsidRDefault="00364549" w:rsidP="00364549">
      <w:pPr>
        <w:pStyle w:val="CH2"/>
      </w:pPr>
      <w:r w:rsidRPr="00364549">
        <w:tab/>
      </w:r>
      <w:r w:rsidR="00333FC6" w:rsidRPr="00364549">
        <w:t>D</w:t>
      </w:r>
      <w:r w:rsidR="0085698B" w:rsidRPr="00364549">
        <w:t>.</w:t>
      </w:r>
      <w:r w:rsidR="001F7820" w:rsidRPr="00364549">
        <w:tab/>
      </w:r>
      <w:r w:rsidR="00921700" w:rsidRPr="00364549">
        <w:t xml:space="preserve">Manuals on green </w:t>
      </w:r>
      <w:r w:rsidR="009F29B8" w:rsidRPr="00364549">
        <w:t xml:space="preserve">chemistry </w:t>
      </w:r>
      <w:r w:rsidR="00921700" w:rsidRPr="00364549">
        <w:t>and sustainable chemistry</w:t>
      </w:r>
    </w:p>
    <w:p w14:paraId="2956AD32" w14:textId="117DD62A" w:rsidR="00921700" w:rsidRPr="00364549" w:rsidRDefault="00921700" w:rsidP="001F7820">
      <w:pPr>
        <w:pStyle w:val="Normalnumber"/>
        <w:rPr>
          <w:bdr w:val="nil"/>
        </w:rPr>
      </w:pPr>
      <w:r w:rsidRPr="00364549">
        <w:rPr>
          <w:bdr w:val="nil"/>
        </w:rPr>
        <w:t xml:space="preserve">UNEP </w:t>
      </w:r>
      <w:r w:rsidR="00E94444" w:rsidRPr="00364549">
        <w:rPr>
          <w:bdr w:val="nil"/>
        </w:rPr>
        <w:t>has</w:t>
      </w:r>
      <w:r w:rsidRPr="00364549">
        <w:rPr>
          <w:bdr w:val="nil"/>
        </w:rPr>
        <w:t xml:space="preserve">, in preparation </w:t>
      </w:r>
      <w:r w:rsidR="001B15F7" w:rsidRPr="00364549">
        <w:rPr>
          <w:bdr w:val="nil"/>
        </w:rPr>
        <w:t>for the fifth session of the Environment Assembly</w:t>
      </w:r>
      <w:r w:rsidRPr="00364549">
        <w:rPr>
          <w:bdr w:val="nil"/>
        </w:rPr>
        <w:t xml:space="preserve">, </w:t>
      </w:r>
      <w:r w:rsidR="00984EB0" w:rsidRPr="00364549">
        <w:rPr>
          <w:bdr w:val="nil"/>
        </w:rPr>
        <w:t xml:space="preserve">developed </w:t>
      </w:r>
      <w:hyperlink r:id="rId16" w:history="1">
        <w:r w:rsidR="00E94444" w:rsidRPr="00364549">
          <w:rPr>
            <w:bdr w:val="nil"/>
          </w:rPr>
          <w:t>m</w:t>
        </w:r>
        <w:r w:rsidRPr="00364549">
          <w:rPr>
            <w:bdr w:val="nil"/>
          </w:rPr>
          <w:t xml:space="preserve">anuals on </w:t>
        </w:r>
        <w:r w:rsidR="00E94444" w:rsidRPr="00364549">
          <w:rPr>
            <w:bdr w:val="nil"/>
          </w:rPr>
          <w:t>g</w:t>
        </w:r>
        <w:r w:rsidRPr="00364549">
          <w:rPr>
            <w:bdr w:val="nil"/>
          </w:rPr>
          <w:t xml:space="preserve">reen </w:t>
        </w:r>
        <w:r w:rsidR="00397B01" w:rsidRPr="00364549">
          <w:rPr>
            <w:bdr w:val="nil"/>
          </w:rPr>
          <w:t xml:space="preserve">chemistry </w:t>
        </w:r>
        <w:r w:rsidRPr="00364549">
          <w:rPr>
            <w:bdr w:val="nil"/>
          </w:rPr>
          <w:t xml:space="preserve">and </w:t>
        </w:r>
        <w:r w:rsidR="00E94444" w:rsidRPr="00364549">
          <w:rPr>
            <w:bdr w:val="nil"/>
          </w:rPr>
          <w:t>s</w:t>
        </w:r>
        <w:r w:rsidRPr="00364549">
          <w:rPr>
            <w:bdr w:val="nil"/>
          </w:rPr>
          <w:t xml:space="preserve">ustainable </w:t>
        </w:r>
        <w:r w:rsidR="00E94444" w:rsidRPr="00364549">
          <w:rPr>
            <w:bdr w:val="nil"/>
          </w:rPr>
          <w:t>c</w:t>
        </w:r>
        <w:r w:rsidRPr="00364549">
          <w:rPr>
            <w:bdr w:val="nil"/>
          </w:rPr>
          <w:t>hemistry</w:t>
        </w:r>
      </w:hyperlink>
      <w:r w:rsidRPr="00364549">
        <w:rPr>
          <w:bdr w:val="nil"/>
        </w:rPr>
        <w:t xml:space="preserve">. </w:t>
      </w:r>
      <w:r w:rsidR="00783F06" w:rsidRPr="00364549">
        <w:rPr>
          <w:bdr w:val="nil"/>
        </w:rPr>
        <w:t>They</w:t>
      </w:r>
      <w:r w:rsidRPr="00364549">
        <w:rPr>
          <w:bdr w:val="nil"/>
        </w:rPr>
        <w:t xml:space="preserve"> include a </w:t>
      </w:r>
      <w:r w:rsidR="00783F06" w:rsidRPr="00364549">
        <w:rPr>
          <w:bdr w:val="nil"/>
        </w:rPr>
        <w:t>f</w:t>
      </w:r>
      <w:r w:rsidRPr="00364549">
        <w:rPr>
          <w:bdr w:val="nil"/>
        </w:rPr>
        <w:t xml:space="preserve">ramework </w:t>
      </w:r>
      <w:r w:rsidR="00783F06" w:rsidRPr="00364549">
        <w:rPr>
          <w:bdr w:val="nil"/>
        </w:rPr>
        <w:t>m</w:t>
      </w:r>
      <w:r w:rsidRPr="00364549">
        <w:rPr>
          <w:bdr w:val="nil"/>
        </w:rPr>
        <w:t>anual, an executive summary a</w:t>
      </w:r>
      <w:r w:rsidR="00783F06" w:rsidRPr="00364549">
        <w:rPr>
          <w:bdr w:val="nil"/>
        </w:rPr>
        <w:t>nd</w:t>
      </w:r>
      <w:r w:rsidRPr="00364549">
        <w:rPr>
          <w:bdr w:val="nil"/>
        </w:rPr>
        <w:t xml:space="preserve"> a </w:t>
      </w:r>
      <w:r w:rsidR="00783F06" w:rsidRPr="00364549">
        <w:rPr>
          <w:bdr w:val="nil"/>
        </w:rPr>
        <w:t>s</w:t>
      </w:r>
      <w:r w:rsidRPr="00364549">
        <w:rPr>
          <w:bdr w:val="nil"/>
        </w:rPr>
        <w:t xml:space="preserve">pecific </w:t>
      </w:r>
      <w:r w:rsidR="00783F06" w:rsidRPr="00364549">
        <w:rPr>
          <w:bdr w:val="nil"/>
        </w:rPr>
        <w:t>m</w:t>
      </w:r>
      <w:r w:rsidRPr="00364549">
        <w:rPr>
          <w:bdr w:val="nil"/>
        </w:rPr>
        <w:t xml:space="preserve">anual on education in order to facilitate a better understanding </w:t>
      </w:r>
      <w:r w:rsidR="009A65B4" w:rsidRPr="00364549">
        <w:rPr>
          <w:bdr w:val="nil"/>
        </w:rPr>
        <w:t>of</w:t>
      </w:r>
      <w:r w:rsidR="00984EB0" w:rsidRPr="00364549">
        <w:rPr>
          <w:bdr w:val="nil"/>
        </w:rPr>
        <w:t>,</w:t>
      </w:r>
      <w:r w:rsidR="009A65B4" w:rsidRPr="00364549">
        <w:rPr>
          <w:bdr w:val="nil"/>
        </w:rPr>
        <w:t xml:space="preserve"> </w:t>
      </w:r>
      <w:r w:rsidRPr="00364549">
        <w:rPr>
          <w:bdr w:val="nil"/>
        </w:rPr>
        <w:t>and provid</w:t>
      </w:r>
      <w:r w:rsidR="009A65B4" w:rsidRPr="00364549">
        <w:rPr>
          <w:bdr w:val="nil"/>
        </w:rPr>
        <w:t>e</w:t>
      </w:r>
      <w:r w:rsidRPr="00364549">
        <w:rPr>
          <w:bdr w:val="nil"/>
        </w:rPr>
        <w:t xml:space="preserve"> guidance to countries and stakeholders </w:t>
      </w:r>
      <w:r w:rsidR="009A65B4" w:rsidRPr="00364549">
        <w:rPr>
          <w:bdr w:val="nil"/>
        </w:rPr>
        <w:t>on</w:t>
      </w:r>
      <w:r w:rsidR="00984EB0" w:rsidRPr="00364549">
        <w:rPr>
          <w:bdr w:val="nil"/>
        </w:rPr>
        <w:t>,</w:t>
      </w:r>
      <w:r w:rsidRPr="00364549">
        <w:rPr>
          <w:bdr w:val="nil"/>
        </w:rPr>
        <w:t xml:space="preserve"> advancing green </w:t>
      </w:r>
      <w:r w:rsidR="00397B01" w:rsidRPr="00364549">
        <w:rPr>
          <w:bdr w:val="nil"/>
        </w:rPr>
        <w:t xml:space="preserve">chemistry </w:t>
      </w:r>
      <w:r w:rsidRPr="00364549">
        <w:rPr>
          <w:bdr w:val="nil"/>
        </w:rPr>
        <w:t>and sustainable chemistry.</w:t>
      </w:r>
    </w:p>
    <w:p w14:paraId="7D3F18A6" w14:textId="21C02425" w:rsidR="00921700" w:rsidRPr="00364549" w:rsidRDefault="00921700" w:rsidP="001F7820">
      <w:pPr>
        <w:pStyle w:val="Normalnumber"/>
        <w:rPr>
          <w:bdr w:val="nil"/>
        </w:rPr>
      </w:pPr>
      <w:r w:rsidRPr="00364549">
        <w:rPr>
          <w:bdr w:val="nil"/>
        </w:rPr>
        <w:t xml:space="preserve">The </w:t>
      </w:r>
      <w:r w:rsidR="00F22CE8" w:rsidRPr="00364549">
        <w:rPr>
          <w:bdr w:val="nil"/>
        </w:rPr>
        <w:t>g</w:t>
      </w:r>
      <w:r w:rsidRPr="00364549">
        <w:rPr>
          <w:bdr w:val="nil"/>
        </w:rPr>
        <w:t>reen</w:t>
      </w:r>
      <w:r w:rsidR="00397B01" w:rsidRPr="00364549">
        <w:rPr>
          <w:bdr w:val="nil"/>
        </w:rPr>
        <w:t xml:space="preserve"> chemistry</w:t>
      </w:r>
      <w:r w:rsidRPr="00364549">
        <w:rPr>
          <w:bdr w:val="nil"/>
        </w:rPr>
        <w:t xml:space="preserve"> and </w:t>
      </w:r>
      <w:r w:rsidR="00F22CE8" w:rsidRPr="00364549">
        <w:rPr>
          <w:bdr w:val="nil"/>
        </w:rPr>
        <w:t>s</w:t>
      </w:r>
      <w:r w:rsidRPr="00364549">
        <w:rPr>
          <w:bdr w:val="nil"/>
        </w:rPr>
        <w:t xml:space="preserve">ustainable </w:t>
      </w:r>
      <w:r w:rsidR="00F22CE8" w:rsidRPr="00364549">
        <w:rPr>
          <w:bdr w:val="nil"/>
        </w:rPr>
        <w:t>c</w:t>
      </w:r>
      <w:r w:rsidRPr="00364549">
        <w:rPr>
          <w:bdr w:val="nil"/>
        </w:rPr>
        <w:t xml:space="preserve">hemistry </w:t>
      </w:r>
      <w:r w:rsidR="00F22CE8" w:rsidRPr="00364549">
        <w:rPr>
          <w:bdr w:val="nil"/>
        </w:rPr>
        <w:t>f</w:t>
      </w:r>
      <w:r w:rsidRPr="00364549">
        <w:rPr>
          <w:bdr w:val="nil"/>
        </w:rPr>
        <w:t xml:space="preserve">ramework </w:t>
      </w:r>
      <w:r w:rsidR="00F22CE8" w:rsidRPr="00364549">
        <w:rPr>
          <w:bdr w:val="nil"/>
        </w:rPr>
        <w:t>m</w:t>
      </w:r>
      <w:r w:rsidRPr="00364549">
        <w:rPr>
          <w:bdr w:val="nil"/>
        </w:rPr>
        <w:t xml:space="preserve">anual builds on the 2019 UNEP report </w:t>
      </w:r>
      <w:r w:rsidR="00E4570E" w:rsidRPr="00364549">
        <w:rPr>
          <w:bdr w:val="nil"/>
        </w:rPr>
        <w:t xml:space="preserve">that </w:t>
      </w:r>
      <w:r w:rsidR="005D08AC" w:rsidRPr="00364549">
        <w:rPr>
          <w:bdr w:val="nil"/>
        </w:rPr>
        <w:t>a</w:t>
      </w:r>
      <w:r w:rsidRPr="00364549">
        <w:rPr>
          <w:bdr w:val="nil"/>
        </w:rPr>
        <w:t>nalys</w:t>
      </w:r>
      <w:r w:rsidR="00E4570E" w:rsidRPr="00364549">
        <w:rPr>
          <w:bdr w:val="nil"/>
        </w:rPr>
        <w:t>es</w:t>
      </w:r>
      <w:r w:rsidRPr="00364549">
        <w:rPr>
          <w:bdr w:val="nil"/>
        </w:rPr>
        <w:t xml:space="preserve"> </w:t>
      </w:r>
      <w:r w:rsidR="005D08AC" w:rsidRPr="00364549">
        <w:rPr>
          <w:bdr w:val="nil"/>
        </w:rPr>
        <w:t>s</w:t>
      </w:r>
      <w:r w:rsidRPr="00364549">
        <w:rPr>
          <w:bdr w:val="nil"/>
        </w:rPr>
        <w:t xml:space="preserve">takeholder </w:t>
      </w:r>
      <w:r w:rsidR="005D08AC" w:rsidRPr="00364549">
        <w:rPr>
          <w:bdr w:val="nil"/>
        </w:rPr>
        <w:t>s</w:t>
      </w:r>
      <w:r w:rsidRPr="00364549">
        <w:rPr>
          <w:bdr w:val="nil"/>
        </w:rPr>
        <w:t xml:space="preserve">ubmissions on </w:t>
      </w:r>
      <w:r w:rsidR="005D08AC" w:rsidRPr="00364549">
        <w:rPr>
          <w:bdr w:val="nil"/>
        </w:rPr>
        <w:t>s</w:t>
      </w:r>
      <w:r w:rsidRPr="00364549">
        <w:rPr>
          <w:bdr w:val="nil"/>
        </w:rPr>
        <w:t xml:space="preserve">ustainable </w:t>
      </w:r>
      <w:r w:rsidR="005D08AC" w:rsidRPr="00364549">
        <w:rPr>
          <w:bdr w:val="nil"/>
        </w:rPr>
        <w:t>c</w:t>
      </w:r>
      <w:r w:rsidRPr="00364549">
        <w:rPr>
          <w:bdr w:val="nil"/>
        </w:rPr>
        <w:t>hemistry</w:t>
      </w:r>
      <w:r w:rsidR="005D08AC" w:rsidRPr="00364549">
        <w:rPr>
          <w:bdr w:val="nil"/>
        </w:rPr>
        <w:t>,</w:t>
      </w:r>
      <w:r w:rsidRPr="00364549">
        <w:rPr>
          <w:bdr w:val="nil"/>
        </w:rPr>
        <w:t xml:space="preserve"> </w:t>
      </w:r>
      <w:r w:rsidR="005D08AC" w:rsidRPr="00364549">
        <w:rPr>
          <w:bdr w:val="nil"/>
        </w:rPr>
        <w:t>p</w:t>
      </w:r>
      <w:r w:rsidRPr="00364549">
        <w:rPr>
          <w:bdr w:val="nil"/>
        </w:rPr>
        <w:t xml:space="preserve">ursuant to </w:t>
      </w:r>
      <w:r w:rsidR="005D08AC" w:rsidRPr="00364549">
        <w:rPr>
          <w:bdr w:val="nil"/>
        </w:rPr>
        <w:t>r</w:t>
      </w:r>
      <w:r w:rsidRPr="00364549">
        <w:rPr>
          <w:bdr w:val="nil"/>
        </w:rPr>
        <w:t xml:space="preserve">esolution 2/7, and </w:t>
      </w:r>
      <w:r w:rsidR="003523B8" w:rsidRPr="00364549">
        <w:rPr>
          <w:bdr w:val="nil"/>
        </w:rPr>
        <w:t xml:space="preserve">on </w:t>
      </w:r>
      <w:r w:rsidRPr="00364549">
        <w:rPr>
          <w:i/>
          <w:iCs/>
          <w:bdr w:val="nil"/>
        </w:rPr>
        <w:t>Global Chemicals Outlook</w:t>
      </w:r>
      <w:r w:rsidR="00715A5E" w:rsidRPr="00364549">
        <w:rPr>
          <w:i/>
          <w:iCs/>
          <w:bdr w:val="nil"/>
        </w:rPr>
        <w:t xml:space="preserve"> </w:t>
      </w:r>
      <w:r w:rsidRPr="00364549">
        <w:rPr>
          <w:i/>
          <w:iCs/>
          <w:bdr w:val="nil"/>
        </w:rPr>
        <w:t>II</w:t>
      </w:r>
      <w:r w:rsidR="00303706" w:rsidRPr="00364549">
        <w:rPr>
          <w:i/>
          <w:iCs/>
          <w:bdr w:val="nil"/>
        </w:rPr>
        <w:t>:</w:t>
      </w:r>
      <w:r w:rsidR="00D92895" w:rsidRPr="00364549">
        <w:rPr>
          <w:i/>
          <w:iCs/>
          <w:bdr w:val="nil"/>
        </w:rPr>
        <w:t xml:space="preserve"> </w:t>
      </w:r>
      <w:r w:rsidR="00C7588E" w:rsidRPr="00364549">
        <w:rPr>
          <w:i/>
          <w:iCs/>
          <w:bdr w:val="nil"/>
        </w:rPr>
        <w:t>From Legacies to Innovative Solutions</w:t>
      </w:r>
      <w:r w:rsidR="00177E9B" w:rsidRPr="00364549">
        <w:rPr>
          <w:i/>
          <w:iCs/>
          <w:bdr w:val="nil"/>
        </w:rPr>
        <w:t>:</w:t>
      </w:r>
      <w:r w:rsidR="00C7588E" w:rsidRPr="00364549">
        <w:rPr>
          <w:i/>
          <w:iCs/>
          <w:bdr w:val="nil"/>
        </w:rPr>
        <w:t xml:space="preserve"> Implementing the 2030 Agenda for Sustainable Development</w:t>
      </w:r>
      <w:r w:rsidRPr="00364549">
        <w:rPr>
          <w:bdr w:val="nil"/>
        </w:rPr>
        <w:t>.</w:t>
      </w:r>
    </w:p>
    <w:p w14:paraId="78A18F10" w14:textId="1D08241D" w:rsidR="00921700" w:rsidRPr="00364549" w:rsidRDefault="00921700" w:rsidP="001F7820">
      <w:pPr>
        <w:pStyle w:val="Normalnumber"/>
        <w:rPr>
          <w:bdr w:val="nil"/>
        </w:rPr>
      </w:pPr>
      <w:r w:rsidRPr="00364549">
        <w:rPr>
          <w:bdr w:val="nil"/>
        </w:rPr>
        <w:t xml:space="preserve">The </w:t>
      </w:r>
      <w:r w:rsidR="005243DB" w:rsidRPr="00364549">
        <w:rPr>
          <w:bdr w:val="nil"/>
        </w:rPr>
        <w:t>G</w:t>
      </w:r>
      <w:r w:rsidRPr="00364549">
        <w:rPr>
          <w:bdr w:val="nil"/>
        </w:rPr>
        <w:t xml:space="preserve">overnments of Germany and Sweden funded this activity, together with </w:t>
      </w:r>
      <w:r w:rsidR="005243DB" w:rsidRPr="00364549">
        <w:rPr>
          <w:bdr w:val="nil"/>
        </w:rPr>
        <w:t xml:space="preserve">the </w:t>
      </w:r>
      <w:r w:rsidRPr="00364549">
        <w:rPr>
          <w:bdr w:val="nil"/>
        </w:rPr>
        <w:t xml:space="preserve">Environment Fund. A multi-stakeholder group of experts guided its development, and the </w:t>
      </w:r>
      <w:r w:rsidR="00B010EA" w:rsidRPr="00364549">
        <w:rPr>
          <w:bdr w:val="nil"/>
        </w:rPr>
        <w:t>m</w:t>
      </w:r>
      <w:r w:rsidRPr="00364549">
        <w:rPr>
          <w:bdr w:val="nil"/>
        </w:rPr>
        <w:t xml:space="preserve">anuals were sent to </w:t>
      </w:r>
      <w:r w:rsidR="00B142E5" w:rsidRPr="00364549">
        <w:rPr>
          <w:bdr w:val="nil"/>
        </w:rPr>
        <w:t>the member organizations of the</w:t>
      </w:r>
      <w:r w:rsidR="00B142E5" w:rsidRPr="00364549">
        <w:rPr>
          <w:rFonts w:eastAsia="MS Mincho"/>
        </w:rPr>
        <w:t xml:space="preserve"> Inter-Organization Programme</w:t>
      </w:r>
      <w:r w:rsidR="00B142E5" w:rsidRPr="00364549">
        <w:rPr>
          <w:bdr w:val="nil"/>
        </w:rPr>
        <w:t xml:space="preserve"> </w:t>
      </w:r>
      <w:r w:rsidR="00B142E5" w:rsidRPr="00364549">
        <w:rPr>
          <w:rFonts w:eastAsia="MS Mincho"/>
        </w:rPr>
        <w:t>for the Sound Management of Chemicals</w:t>
      </w:r>
      <w:r w:rsidRPr="00364549">
        <w:rPr>
          <w:bdr w:val="nil"/>
        </w:rPr>
        <w:t xml:space="preserve"> for review.</w:t>
      </w:r>
    </w:p>
    <w:p w14:paraId="0A5A965B" w14:textId="5CE9DD73" w:rsidR="00921700" w:rsidRPr="00364549" w:rsidRDefault="00364549" w:rsidP="00364549">
      <w:pPr>
        <w:pStyle w:val="CH2"/>
      </w:pPr>
      <w:r w:rsidRPr="00364549">
        <w:lastRenderedPageBreak/>
        <w:tab/>
      </w:r>
      <w:r w:rsidR="00333FC6" w:rsidRPr="00364549">
        <w:t>E</w:t>
      </w:r>
      <w:r w:rsidR="008720FD" w:rsidRPr="00364549">
        <w:t>.</w:t>
      </w:r>
      <w:r w:rsidR="001F7820" w:rsidRPr="00364549">
        <w:tab/>
      </w:r>
      <w:r w:rsidR="00827C29" w:rsidRPr="00364549">
        <w:t>Following t</w:t>
      </w:r>
      <w:r w:rsidR="00921700" w:rsidRPr="00364549">
        <w:t xml:space="preserve">rends in the design, production, use and release of chemicals and the generation of waste in order to identify issues of concern </w:t>
      </w:r>
      <w:r w:rsidR="00DC236D" w:rsidRPr="00364549">
        <w:t>for</w:t>
      </w:r>
      <w:r w:rsidR="00921700" w:rsidRPr="00364549">
        <w:t xml:space="preserve"> future </w:t>
      </w:r>
      <w:r w:rsidR="00B01333" w:rsidRPr="00364549">
        <w:t xml:space="preserve">editions of the </w:t>
      </w:r>
      <w:r w:rsidR="00921700" w:rsidRPr="00364549">
        <w:rPr>
          <w:i/>
          <w:iCs/>
        </w:rPr>
        <w:t xml:space="preserve">Global Chemicals </w:t>
      </w:r>
      <w:r w:rsidR="00B01333" w:rsidRPr="00364549">
        <w:rPr>
          <w:i/>
          <w:iCs/>
        </w:rPr>
        <w:t>Outlook</w:t>
      </w:r>
      <w:r w:rsidR="00B01333" w:rsidRPr="00364549">
        <w:t xml:space="preserve"> </w:t>
      </w:r>
      <w:r w:rsidR="00921700" w:rsidRPr="00364549">
        <w:t xml:space="preserve">and </w:t>
      </w:r>
      <w:r w:rsidR="009F29B8" w:rsidRPr="00364549">
        <w:t xml:space="preserve">the </w:t>
      </w:r>
      <w:r w:rsidR="009F29B8" w:rsidRPr="00364549">
        <w:rPr>
          <w:i/>
          <w:iCs/>
        </w:rPr>
        <w:t xml:space="preserve">Global </w:t>
      </w:r>
      <w:r w:rsidR="00921700" w:rsidRPr="00364549">
        <w:rPr>
          <w:i/>
          <w:iCs/>
        </w:rPr>
        <w:t>Waste Management Outlook</w:t>
      </w:r>
    </w:p>
    <w:p w14:paraId="48E9D6B7" w14:textId="557EB9D8" w:rsidR="00921700" w:rsidRPr="00364549" w:rsidRDefault="00EF25D1" w:rsidP="001F7820">
      <w:pPr>
        <w:pStyle w:val="Normalnumber"/>
        <w:rPr>
          <w:bdr w:val="nil"/>
        </w:rPr>
      </w:pPr>
      <w:r w:rsidRPr="00364549">
        <w:rPr>
          <w:rFonts w:eastAsia="Arial Unicode MS"/>
          <w:bdr w:val="nil"/>
        </w:rPr>
        <w:t xml:space="preserve">The </w:t>
      </w:r>
      <w:r w:rsidR="00A12529" w:rsidRPr="00364549">
        <w:rPr>
          <w:rFonts w:eastAsia="Arial Unicode MS"/>
          <w:bdr w:val="nil"/>
        </w:rPr>
        <w:t>forthcoming</w:t>
      </w:r>
      <w:r w:rsidRPr="00364549">
        <w:rPr>
          <w:rFonts w:eastAsia="Arial Unicode MS"/>
          <w:bdr w:val="nil"/>
        </w:rPr>
        <w:t xml:space="preserve"> edition of </w:t>
      </w:r>
      <w:r w:rsidR="001B69A9" w:rsidRPr="00364549">
        <w:rPr>
          <w:rFonts w:eastAsia="Arial Unicode MS"/>
          <w:bdr w:val="nil"/>
        </w:rPr>
        <w:t xml:space="preserve">the </w:t>
      </w:r>
      <w:r w:rsidR="00921700" w:rsidRPr="00364549">
        <w:rPr>
          <w:rFonts w:eastAsia="Arial Unicode MS"/>
          <w:i/>
          <w:iCs/>
          <w:bdr w:val="nil"/>
        </w:rPr>
        <w:t>Global Waste Management Outlook</w:t>
      </w:r>
      <w:r w:rsidR="00921700" w:rsidRPr="00364549">
        <w:rPr>
          <w:rFonts w:eastAsia="Arial Unicode MS"/>
          <w:bdr w:val="nil"/>
        </w:rPr>
        <w:t xml:space="preserve"> is </w:t>
      </w:r>
      <w:r w:rsidR="002A3328" w:rsidRPr="00364549">
        <w:rPr>
          <w:rFonts w:eastAsia="Arial Unicode MS"/>
          <w:bdr w:val="nil"/>
        </w:rPr>
        <w:t>being</w:t>
      </w:r>
      <w:r w:rsidR="00921700" w:rsidRPr="00364549">
        <w:rPr>
          <w:rFonts w:eastAsia="Arial Unicode MS"/>
          <w:bdr w:val="nil"/>
        </w:rPr>
        <w:t xml:space="preserve"> prepar</w:t>
      </w:r>
      <w:r w:rsidR="002A3328" w:rsidRPr="00364549">
        <w:rPr>
          <w:rFonts w:eastAsia="Arial Unicode MS"/>
          <w:bdr w:val="nil"/>
        </w:rPr>
        <w:t>ed</w:t>
      </w:r>
      <w:r w:rsidR="00921700" w:rsidRPr="00364549">
        <w:rPr>
          <w:rFonts w:eastAsia="Arial Unicode MS"/>
          <w:bdr w:val="nil"/>
        </w:rPr>
        <w:t xml:space="preserve"> for </w:t>
      </w:r>
      <w:r w:rsidR="009D3D40" w:rsidRPr="00364549">
        <w:rPr>
          <w:rFonts w:eastAsia="Arial Unicode MS"/>
          <w:bdr w:val="nil"/>
        </w:rPr>
        <w:t xml:space="preserve">the fifth session of the </w:t>
      </w:r>
      <w:r w:rsidR="009D3D40" w:rsidRPr="00364549">
        <w:rPr>
          <w:bdr w:val="nil"/>
        </w:rPr>
        <w:t>Environment Assembly</w:t>
      </w:r>
      <w:r w:rsidR="00921700" w:rsidRPr="00364549">
        <w:rPr>
          <w:rFonts w:eastAsia="Arial Unicode MS"/>
          <w:bdr w:val="nil"/>
        </w:rPr>
        <w:t xml:space="preserve">. </w:t>
      </w:r>
      <w:r w:rsidR="00A1107A" w:rsidRPr="00364549">
        <w:rPr>
          <w:rFonts w:eastAsia="Arial Unicode MS"/>
          <w:bdr w:val="nil"/>
        </w:rPr>
        <w:t xml:space="preserve">Efforts to </w:t>
      </w:r>
      <w:r w:rsidR="00674905" w:rsidRPr="00364549">
        <w:rPr>
          <w:rFonts w:eastAsia="Arial Unicode MS"/>
          <w:bdr w:val="nil"/>
        </w:rPr>
        <w:t>identify</w:t>
      </w:r>
      <w:r w:rsidR="00921700" w:rsidRPr="00364549">
        <w:rPr>
          <w:rFonts w:eastAsia="Arial Unicode MS"/>
          <w:bdr w:val="nil"/>
        </w:rPr>
        <w:t xml:space="preserve"> issues of concern </w:t>
      </w:r>
      <w:r w:rsidR="00DC3A52" w:rsidRPr="00364549">
        <w:rPr>
          <w:bdr w:val="nil"/>
        </w:rPr>
        <w:t>are</w:t>
      </w:r>
      <w:r w:rsidR="00921700" w:rsidRPr="00364549">
        <w:rPr>
          <w:bdr w:val="nil"/>
        </w:rPr>
        <w:t xml:space="preserve"> detailed in paragraph </w:t>
      </w:r>
      <w:r w:rsidR="00DC3A52" w:rsidRPr="00364549">
        <w:rPr>
          <w:bdr w:val="nil"/>
        </w:rPr>
        <w:t xml:space="preserve">19 below </w:t>
      </w:r>
      <w:r w:rsidR="00921700" w:rsidRPr="00364549">
        <w:rPr>
          <w:bdr w:val="nil"/>
        </w:rPr>
        <w:t xml:space="preserve">and build on </w:t>
      </w:r>
      <w:r w:rsidR="00921700" w:rsidRPr="00364549">
        <w:rPr>
          <w:i/>
          <w:iCs/>
          <w:bdr w:val="nil"/>
        </w:rPr>
        <w:t>Global Chemical</w:t>
      </w:r>
      <w:r w:rsidR="00635A3A" w:rsidRPr="00364549">
        <w:rPr>
          <w:i/>
          <w:iCs/>
          <w:bdr w:val="nil"/>
        </w:rPr>
        <w:t>s</w:t>
      </w:r>
      <w:r w:rsidR="00921700" w:rsidRPr="00364549">
        <w:rPr>
          <w:i/>
          <w:iCs/>
          <w:bdr w:val="nil"/>
        </w:rPr>
        <w:t xml:space="preserve"> Outlook II</w:t>
      </w:r>
      <w:r w:rsidR="00921700" w:rsidRPr="00364549">
        <w:rPr>
          <w:bdr w:val="nil"/>
        </w:rPr>
        <w:t xml:space="preserve">, </w:t>
      </w:r>
      <w:r w:rsidR="00635A3A" w:rsidRPr="00364549">
        <w:rPr>
          <w:bdr w:val="nil"/>
        </w:rPr>
        <w:t>which</w:t>
      </w:r>
      <w:r w:rsidR="00921700" w:rsidRPr="00364549">
        <w:rPr>
          <w:bdr w:val="nil"/>
        </w:rPr>
        <w:t xml:space="preserve"> was </w:t>
      </w:r>
      <w:r w:rsidR="00635A3A" w:rsidRPr="00364549">
        <w:rPr>
          <w:bdr w:val="nil"/>
        </w:rPr>
        <w:t>published</w:t>
      </w:r>
      <w:r w:rsidR="00921700" w:rsidRPr="00364549">
        <w:rPr>
          <w:bdr w:val="nil"/>
        </w:rPr>
        <w:t xml:space="preserve"> in 2019. </w:t>
      </w:r>
      <w:r w:rsidR="009062C4" w:rsidRPr="00364549">
        <w:rPr>
          <w:bdr w:val="nil"/>
        </w:rPr>
        <w:t>I</w:t>
      </w:r>
      <w:r w:rsidR="00921700" w:rsidRPr="00364549">
        <w:rPr>
          <w:bdr w:val="nil"/>
        </w:rPr>
        <w:t xml:space="preserve">n the development of the </w:t>
      </w:r>
      <w:r w:rsidR="00DD4265" w:rsidRPr="00364549">
        <w:rPr>
          <w:bdr w:val="nil"/>
        </w:rPr>
        <w:t xml:space="preserve">outlook </w:t>
      </w:r>
      <w:r w:rsidR="00921700" w:rsidRPr="00364549">
        <w:rPr>
          <w:bdr w:val="nil"/>
        </w:rPr>
        <w:t xml:space="preserve">reports, </w:t>
      </w:r>
      <w:r w:rsidR="009062C4" w:rsidRPr="00364549">
        <w:rPr>
          <w:bdr w:val="nil"/>
        </w:rPr>
        <w:t xml:space="preserve">UNEP </w:t>
      </w:r>
      <w:r w:rsidR="00921700" w:rsidRPr="00364549">
        <w:rPr>
          <w:bdr w:val="nil"/>
        </w:rPr>
        <w:t xml:space="preserve">reviewed </w:t>
      </w:r>
      <w:r w:rsidR="00B51BD5" w:rsidRPr="00364549">
        <w:rPr>
          <w:bdr w:val="nil"/>
        </w:rPr>
        <w:t xml:space="preserve">the </w:t>
      </w:r>
      <w:r w:rsidR="00921700" w:rsidRPr="00364549">
        <w:rPr>
          <w:bdr w:val="nil"/>
        </w:rPr>
        <w:t>design, production</w:t>
      </w:r>
      <w:r w:rsidR="00B51BD5" w:rsidRPr="00364549">
        <w:rPr>
          <w:bdr w:val="nil"/>
        </w:rPr>
        <w:t>,</w:t>
      </w:r>
      <w:r w:rsidR="00921700" w:rsidRPr="00364549">
        <w:rPr>
          <w:bdr w:val="nil"/>
        </w:rPr>
        <w:t xml:space="preserve"> use and release of chemicals and </w:t>
      </w:r>
      <w:r w:rsidR="00B51BD5" w:rsidRPr="00364549">
        <w:rPr>
          <w:bdr w:val="nil"/>
        </w:rPr>
        <w:t xml:space="preserve">the </w:t>
      </w:r>
      <w:r w:rsidR="00921700" w:rsidRPr="00364549">
        <w:rPr>
          <w:bdr w:val="nil"/>
        </w:rPr>
        <w:t>generation of waste.</w:t>
      </w:r>
    </w:p>
    <w:p w14:paraId="0205B4D3" w14:textId="00D26F7C" w:rsidR="00921700" w:rsidRPr="00364549" w:rsidRDefault="00921700" w:rsidP="001F7820">
      <w:pPr>
        <w:pStyle w:val="Normalnumber"/>
        <w:rPr>
          <w:bdr w:val="nil"/>
        </w:rPr>
      </w:pPr>
      <w:r w:rsidRPr="00364549">
        <w:rPr>
          <w:bdr w:val="nil"/>
        </w:rPr>
        <w:t>Progress was made in identifying and mapping hotspots where pollution occurs, and in identifying good practices</w:t>
      </w:r>
      <w:r w:rsidR="00ED0A8E" w:rsidRPr="00364549">
        <w:rPr>
          <w:bdr w:val="nil"/>
        </w:rPr>
        <w:t xml:space="preserve">. </w:t>
      </w:r>
      <w:r w:rsidRPr="00364549">
        <w:rPr>
          <w:bdr w:val="nil"/>
        </w:rPr>
        <w:t xml:space="preserve">Seven </w:t>
      </w:r>
      <w:r w:rsidR="002B7000" w:rsidRPr="00364549">
        <w:rPr>
          <w:bdr w:val="nil"/>
        </w:rPr>
        <w:t>r</w:t>
      </w:r>
      <w:r w:rsidRPr="00364549">
        <w:rPr>
          <w:bdr w:val="nil"/>
        </w:rPr>
        <w:t xml:space="preserve">egional </w:t>
      </w:r>
      <w:r w:rsidR="002B7000" w:rsidRPr="00364549">
        <w:rPr>
          <w:bdr w:val="nil"/>
        </w:rPr>
        <w:t>w</w:t>
      </w:r>
      <w:r w:rsidRPr="00364549">
        <w:rPr>
          <w:bdr w:val="nil"/>
        </w:rPr>
        <w:t xml:space="preserve">aste </w:t>
      </w:r>
      <w:r w:rsidR="002B7000" w:rsidRPr="00364549">
        <w:rPr>
          <w:bdr w:val="nil"/>
        </w:rPr>
        <w:t>m</w:t>
      </w:r>
      <w:r w:rsidRPr="00364549">
        <w:rPr>
          <w:bdr w:val="nil"/>
        </w:rPr>
        <w:t xml:space="preserve">anagement </w:t>
      </w:r>
      <w:r w:rsidR="002B7000" w:rsidRPr="00364549">
        <w:rPr>
          <w:bdr w:val="nil"/>
        </w:rPr>
        <w:t>o</w:t>
      </w:r>
      <w:r w:rsidRPr="00364549">
        <w:rPr>
          <w:bdr w:val="nil"/>
        </w:rPr>
        <w:t>utlook</w:t>
      </w:r>
      <w:r w:rsidR="002B7000" w:rsidRPr="00364549">
        <w:rPr>
          <w:bdr w:val="nil"/>
        </w:rPr>
        <w:t xml:space="preserve"> report</w:t>
      </w:r>
      <w:r w:rsidRPr="00364549">
        <w:rPr>
          <w:bdr w:val="nil"/>
        </w:rPr>
        <w:t xml:space="preserve">s </w:t>
      </w:r>
      <w:r w:rsidR="00A871B0" w:rsidRPr="00364549">
        <w:rPr>
          <w:bdr w:val="nil"/>
        </w:rPr>
        <w:t>were published in June</w:t>
      </w:r>
      <w:r w:rsidR="006B00F5">
        <w:rPr>
          <w:bdr w:val="nil"/>
        </w:rPr>
        <w:t> </w:t>
      </w:r>
      <w:r w:rsidR="00A871B0" w:rsidRPr="00364549">
        <w:rPr>
          <w:bdr w:val="nil"/>
        </w:rPr>
        <w:t xml:space="preserve">2020 </w:t>
      </w:r>
      <w:r w:rsidRPr="00364549">
        <w:rPr>
          <w:bdr w:val="nil"/>
        </w:rPr>
        <w:t>cover</w:t>
      </w:r>
      <w:r w:rsidR="00A871B0" w:rsidRPr="00364549">
        <w:rPr>
          <w:bdr w:val="nil"/>
        </w:rPr>
        <w:t>ing</w:t>
      </w:r>
      <w:r w:rsidRPr="00364549">
        <w:rPr>
          <w:bdr w:val="nil"/>
        </w:rPr>
        <w:t xml:space="preserve"> Africa, Asia, Central Asia, </w:t>
      </w:r>
      <w:r w:rsidR="00A04AC9" w:rsidRPr="00364549">
        <w:rPr>
          <w:bdr w:val="nil"/>
        </w:rPr>
        <w:t xml:space="preserve">West Asia, </w:t>
      </w:r>
      <w:r w:rsidRPr="00364549">
        <w:rPr>
          <w:bdr w:val="nil"/>
        </w:rPr>
        <w:t xml:space="preserve">Latin America and the Caribbean, </w:t>
      </w:r>
      <w:r w:rsidR="00A04AC9" w:rsidRPr="00364549">
        <w:rPr>
          <w:bdr w:val="nil"/>
        </w:rPr>
        <w:t>small island developing States and</w:t>
      </w:r>
      <w:r w:rsidRPr="00364549">
        <w:rPr>
          <w:bdr w:val="nil"/>
        </w:rPr>
        <w:t xml:space="preserve"> </w:t>
      </w:r>
      <w:r w:rsidR="00A04AC9" w:rsidRPr="00364549">
        <w:rPr>
          <w:bdr w:val="nil"/>
        </w:rPr>
        <w:t>m</w:t>
      </w:r>
      <w:r w:rsidRPr="00364549">
        <w:rPr>
          <w:bdr w:val="nil"/>
        </w:rPr>
        <w:t>ountain</w:t>
      </w:r>
      <w:r w:rsidR="00A04AC9" w:rsidRPr="00364549">
        <w:rPr>
          <w:bdr w:val="nil"/>
        </w:rPr>
        <w:t>ous</w:t>
      </w:r>
      <w:r w:rsidRPr="00364549">
        <w:rPr>
          <w:bdr w:val="nil"/>
        </w:rPr>
        <w:t xml:space="preserve"> </w:t>
      </w:r>
      <w:r w:rsidR="00A04AC9" w:rsidRPr="00364549">
        <w:rPr>
          <w:bdr w:val="nil"/>
        </w:rPr>
        <w:t>r</w:t>
      </w:r>
      <w:r w:rsidRPr="00364549">
        <w:rPr>
          <w:bdr w:val="nil"/>
        </w:rPr>
        <w:t xml:space="preserve">egions. The </w:t>
      </w:r>
      <w:r w:rsidR="00A04AC9" w:rsidRPr="00364549">
        <w:rPr>
          <w:bdr w:val="nil"/>
        </w:rPr>
        <w:t>forth</w:t>
      </w:r>
      <w:r w:rsidRPr="00364549">
        <w:rPr>
          <w:bdr w:val="nil"/>
        </w:rPr>
        <w:t xml:space="preserve">coming </w:t>
      </w:r>
      <w:r w:rsidR="00A12529" w:rsidRPr="00364549">
        <w:rPr>
          <w:bdr w:val="nil"/>
        </w:rPr>
        <w:t>edition</w:t>
      </w:r>
      <w:r w:rsidR="008A22A6" w:rsidRPr="00364549">
        <w:rPr>
          <w:bdr w:val="nil"/>
        </w:rPr>
        <w:t xml:space="preserve"> of the</w:t>
      </w:r>
      <w:r w:rsidR="00A12529" w:rsidRPr="00364549">
        <w:rPr>
          <w:bdr w:val="nil"/>
        </w:rPr>
        <w:t xml:space="preserve"> </w:t>
      </w:r>
      <w:r w:rsidRPr="00364549">
        <w:rPr>
          <w:i/>
          <w:iCs/>
          <w:bdr w:val="nil"/>
        </w:rPr>
        <w:t>Global Waste Management Outlook</w:t>
      </w:r>
      <w:r w:rsidRPr="00364549">
        <w:rPr>
          <w:bdr w:val="nil"/>
        </w:rPr>
        <w:t xml:space="preserve"> builds on key trends identified in regional outlooks</w:t>
      </w:r>
      <w:r w:rsidR="00407936" w:rsidRPr="00364549">
        <w:rPr>
          <w:bdr w:val="nil"/>
        </w:rPr>
        <w:t>.</w:t>
      </w:r>
      <w:r w:rsidRPr="00364549">
        <w:rPr>
          <w:bdr w:val="nil"/>
        </w:rPr>
        <w:t xml:space="preserve"> Waste generation is growing at a much faster pace than growth in new infrastructure to manage that waste, which implies that uncontrolled disposal will continue to rise. E-waste, a relevant waste stream with high </w:t>
      </w:r>
      <w:r w:rsidR="00303706" w:rsidRPr="00364549">
        <w:rPr>
          <w:bdr w:val="nil"/>
        </w:rPr>
        <w:t xml:space="preserve">chemicals </w:t>
      </w:r>
      <w:r w:rsidRPr="00364549">
        <w:rPr>
          <w:bdr w:val="nil"/>
        </w:rPr>
        <w:t xml:space="preserve">content and </w:t>
      </w:r>
      <w:r w:rsidR="00882A44" w:rsidRPr="00364549">
        <w:rPr>
          <w:bdr w:val="nil"/>
        </w:rPr>
        <w:t xml:space="preserve">the </w:t>
      </w:r>
      <w:r w:rsidRPr="00364549">
        <w:rPr>
          <w:bdr w:val="nil"/>
        </w:rPr>
        <w:t xml:space="preserve">use of chemicals in the recycling process, has </w:t>
      </w:r>
      <w:r w:rsidR="00882A44" w:rsidRPr="00364549">
        <w:rPr>
          <w:bdr w:val="nil"/>
        </w:rPr>
        <w:t>increased</w:t>
      </w:r>
      <w:r w:rsidRPr="00364549">
        <w:rPr>
          <w:bdr w:val="nil"/>
        </w:rPr>
        <w:t xml:space="preserve"> by 21</w:t>
      </w:r>
      <w:r w:rsidR="00882A44" w:rsidRPr="00364549">
        <w:rPr>
          <w:bdr w:val="nil"/>
        </w:rPr>
        <w:t xml:space="preserve"> per cent</w:t>
      </w:r>
      <w:r w:rsidRPr="00364549">
        <w:rPr>
          <w:bdr w:val="nil"/>
        </w:rPr>
        <w:t xml:space="preserve"> in five years and a record 53.6 million metric tons of electronic waste was generated worldwide in 2019. Overall, the waste management industry is being driven by the interaction of four major trends: </w:t>
      </w:r>
      <w:r w:rsidR="004B6B63" w:rsidRPr="00364549">
        <w:rPr>
          <w:bdr w:val="nil"/>
        </w:rPr>
        <w:t xml:space="preserve">the </w:t>
      </w:r>
      <w:r w:rsidRPr="00364549">
        <w:rPr>
          <w:bdr w:val="nil"/>
        </w:rPr>
        <w:t>circular economy, marine litter, climate change and the fourth industrial revolution.</w:t>
      </w:r>
    </w:p>
    <w:p w14:paraId="6E13E13F" w14:textId="36A9F931" w:rsidR="00364549" w:rsidRPr="00364549" w:rsidRDefault="00921700" w:rsidP="00FB4DA6">
      <w:pPr>
        <w:pStyle w:val="Normalnumber"/>
        <w:rPr>
          <w:bdr w:val="nil"/>
        </w:rPr>
      </w:pPr>
      <w:r w:rsidRPr="00FB4DA6">
        <w:rPr>
          <w:bdr w:val="nil"/>
        </w:rPr>
        <w:t xml:space="preserve">It is important to highlight </w:t>
      </w:r>
      <w:r w:rsidR="004B6B63" w:rsidRPr="00FB4DA6">
        <w:rPr>
          <w:bdr w:val="nil"/>
        </w:rPr>
        <w:t xml:space="preserve">the fact </w:t>
      </w:r>
      <w:r w:rsidRPr="00FB4DA6">
        <w:rPr>
          <w:bdr w:val="nil"/>
        </w:rPr>
        <w:t>that</w:t>
      </w:r>
      <w:r w:rsidRPr="00FB4DA6" w:rsidDel="00B46B20">
        <w:rPr>
          <w:bdr w:val="nil"/>
        </w:rPr>
        <w:t xml:space="preserve"> </w:t>
      </w:r>
      <w:r w:rsidRPr="00FB4DA6">
        <w:rPr>
          <w:bdr w:val="nil"/>
        </w:rPr>
        <w:t xml:space="preserve">chemical and waste-related policies can have a high positive impact in product design and upstream efforts towards sustainable consumption and production and circularity. </w:t>
      </w:r>
      <w:r w:rsidR="001A5D51" w:rsidRPr="00FB4DA6">
        <w:rPr>
          <w:bdr w:val="nil"/>
        </w:rPr>
        <w:t>In order to achieve that goal, t</w:t>
      </w:r>
      <w:r w:rsidRPr="00FB4DA6">
        <w:rPr>
          <w:bdr w:val="nil"/>
        </w:rPr>
        <w:t xml:space="preserve">hese </w:t>
      </w:r>
      <w:r w:rsidR="001A5D51" w:rsidRPr="00FB4DA6">
        <w:rPr>
          <w:bdr w:val="nil"/>
        </w:rPr>
        <w:t xml:space="preserve">policies </w:t>
      </w:r>
      <w:r w:rsidRPr="00FB4DA6">
        <w:rPr>
          <w:bdr w:val="nil"/>
        </w:rPr>
        <w:t>will require coordination with other product</w:t>
      </w:r>
      <w:r w:rsidR="00525802" w:rsidRPr="00FB4DA6">
        <w:rPr>
          <w:bdr w:val="nil"/>
        </w:rPr>
        <w:t>-</w:t>
      </w:r>
      <w:r w:rsidRPr="00FB4DA6">
        <w:rPr>
          <w:bdr w:val="nil"/>
        </w:rPr>
        <w:t>related</w:t>
      </w:r>
      <w:r w:rsidRPr="001E1A2D">
        <w:rPr>
          <w:bdr w:val="nil"/>
        </w:rPr>
        <w:t xml:space="preserve"> policies. Several countries </w:t>
      </w:r>
      <w:r w:rsidR="00303706" w:rsidRPr="001E1A2D">
        <w:rPr>
          <w:bdr w:val="nil"/>
        </w:rPr>
        <w:t>cited</w:t>
      </w:r>
      <w:r w:rsidRPr="001E1A2D">
        <w:rPr>
          <w:bdr w:val="nil"/>
        </w:rPr>
        <w:t xml:space="preserve"> the national implementation of chemicals convention</w:t>
      </w:r>
      <w:r w:rsidR="00303706" w:rsidRPr="00FB4DA6">
        <w:rPr>
          <w:bdr w:val="nil"/>
        </w:rPr>
        <w:t>s</w:t>
      </w:r>
      <w:r w:rsidRPr="00FB4DA6">
        <w:rPr>
          <w:bdr w:val="nil"/>
        </w:rPr>
        <w:t xml:space="preserve"> as a positive example</w:t>
      </w:r>
      <w:r w:rsidR="00303706" w:rsidRPr="00364549">
        <w:rPr>
          <w:bdr w:val="nil"/>
        </w:rPr>
        <w:t xml:space="preserve"> that had</w:t>
      </w:r>
      <w:r w:rsidRPr="00364549">
        <w:rPr>
          <w:bdr w:val="nil"/>
        </w:rPr>
        <w:t xml:space="preserve"> led to </w:t>
      </w:r>
      <w:r w:rsidR="00303706" w:rsidRPr="00364549">
        <w:rPr>
          <w:bdr w:val="nil"/>
        </w:rPr>
        <w:t xml:space="preserve">national-level </w:t>
      </w:r>
      <w:r w:rsidRPr="00364549">
        <w:rPr>
          <w:bdr w:val="nil"/>
        </w:rPr>
        <w:t xml:space="preserve">coherence and collaboration </w:t>
      </w:r>
      <w:r w:rsidR="00303706" w:rsidRPr="00364549">
        <w:rPr>
          <w:bdr w:val="nil"/>
        </w:rPr>
        <w:t>with regard to</w:t>
      </w:r>
      <w:r w:rsidRPr="00364549">
        <w:rPr>
          <w:bdr w:val="nil"/>
        </w:rPr>
        <w:t xml:space="preserve"> product policy efforts</w:t>
      </w:r>
      <w:r w:rsidR="00303706" w:rsidRPr="00364549">
        <w:rPr>
          <w:bdr w:val="nil"/>
        </w:rPr>
        <w:t xml:space="preserve"> –</w:t>
      </w:r>
      <w:r w:rsidRPr="00364549">
        <w:rPr>
          <w:bdr w:val="nil"/>
        </w:rPr>
        <w:t xml:space="preserve"> for example</w:t>
      </w:r>
      <w:r w:rsidR="00525802" w:rsidRPr="00364549">
        <w:rPr>
          <w:bdr w:val="nil"/>
        </w:rPr>
        <w:t>,</w:t>
      </w:r>
      <w:r w:rsidRPr="00364549">
        <w:rPr>
          <w:bdr w:val="nil"/>
        </w:rPr>
        <w:t xml:space="preserve"> through the development of national legislation on banning mercury from products.</w:t>
      </w:r>
    </w:p>
    <w:p w14:paraId="59DAB081" w14:textId="64D830DD" w:rsidR="00921700" w:rsidRPr="00364549" w:rsidRDefault="00364549" w:rsidP="00364549">
      <w:pPr>
        <w:pStyle w:val="CH2"/>
      </w:pPr>
      <w:r w:rsidRPr="00364549">
        <w:tab/>
      </w:r>
      <w:r w:rsidR="00333FC6" w:rsidRPr="00364549">
        <w:t>F</w:t>
      </w:r>
      <w:r w:rsidR="008720FD" w:rsidRPr="00364549">
        <w:t>.</w:t>
      </w:r>
      <w:r w:rsidR="001F7820" w:rsidRPr="00364549">
        <w:tab/>
      </w:r>
      <w:r w:rsidR="00921700" w:rsidRPr="00364549">
        <w:t>Report on matters in which emerging evidence indicates a risk to human health and the environment</w:t>
      </w:r>
    </w:p>
    <w:p w14:paraId="0F16DCA2" w14:textId="24CA7483" w:rsidR="00921700" w:rsidRPr="00364549" w:rsidRDefault="00F31936" w:rsidP="001F7820">
      <w:pPr>
        <w:pStyle w:val="Normalnumber"/>
        <w:rPr>
          <w:bdr w:val="nil"/>
        </w:rPr>
      </w:pPr>
      <w:hyperlink r:id="rId17">
        <w:r w:rsidR="00921700" w:rsidRPr="00364549">
          <w:rPr>
            <w:bdr w:val="nil"/>
          </w:rPr>
          <w:t xml:space="preserve">A </w:t>
        </w:r>
        <w:r w:rsidR="00015D36" w:rsidRPr="00364549">
          <w:rPr>
            <w:bdr w:val="nil"/>
          </w:rPr>
          <w:t>r</w:t>
        </w:r>
        <w:r w:rsidR="00921700" w:rsidRPr="00364549">
          <w:rPr>
            <w:bdr w:val="nil"/>
          </w:rPr>
          <w:t xml:space="preserve">eport on </w:t>
        </w:r>
        <w:r w:rsidR="00015D36" w:rsidRPr="00364549">
          <w:rPr>
            <w:bdr w:val="nil"/>
          </w:rPr>
          <w:t>matters in which emerging evidence indicates a risk to human health and the environment</w:t>
        </w:r>
      </w:hyperlink>
      <w:r w:rsidR="00015D36" w:rsidRPr="00364549">
        <w:rPr>
          <w:bdr w:val="nil"/>
        </w:rPr>
        <w:t xml:space="preserve"> has been </w:t>
      </w:r>
      <w:r w:rsidR="00A14F55" w:rsidRPr="00364549">
        <w:rPr>
          <w:bdr w:val="nil"/>
        </w:rPr>
        <w:t>compiled, with funding from the</w:t>
      </w:r>
      <w:r w:rsidR="00921700" w:rsidRPr="00364549">
        <w:rPr>
          <w:bdr w:val="nil"/>
        </w:rPr>
        <w:t xml:space="preserve"> </w:t>
      </w:r>
      <w:r w:rsidR="00A14F55" w:rsidRPr="00364549">
        <w:rPr>
          <w:bdr w:val="nil"/>
        </w:rPr>
        <w:t xml:space="preserve">Government of Switzerland. </w:t>
      </w:r>
      <w:r w:rsidR="00D13889" w:rsidRPr="00364549">
        <w:rPr>
          <w:bdr w:val="nil"/>
        </w:rPr>
        <w:t xml:space="preserve">It </w:t>
      </w:r>
      <w:r w:rsidR="00921700" w:rsidRPr="00364549">
        <w:rPr>
          <w:bdr w:val="nil"/>
        </w:rPr>
        <w:t>aim</w:t>
      </w:r>
      <w:r w:rsidR="00A14F55" w:rsidRPr="00364549">
        <w:rPr>
          <w:bdr w:val="nil"/>
        </w:rPr>
        <w:t>s</w:t>
      </w:r>
      <w:r w:rsidR="00921700" w:rsidRPr="00364549">
        <w:rPr>
          <w:bdr w:val="nil"/>
        </w:rPr>
        <w:t xml:space="preserve"> to inform the international community about the current situation of specific issues of concern. </w:t>
      </w:r>
      <w:r w:rsidR="00A14F55" w:rsidRPr="00364549">
        <w:rPr>
          <w:bdr w:val="nil"/>
        </w:rPr>
        <w:t>It</w:t>
      </w:r>
      <w:r w:rsidR="00921700" w:rsidRPr="00364549">
        <w:rPr>
          <w:bdr w:val="nil"/>
        </w:rPr>
        <w:t xml:space="preserve"> was developed in cooperation with the </w:t>
      </w:r>
      <w:r w:rsidR="00B142E5" w:rsidRPr="00364549">
        <w:rPr>
          <w:bdr w:val="nil"/>
        </w:rPr>
        <w:t xml:space="preserve">member </w:t>
      </w:r>
      <w:r w:rsidR="00921700" w:rsidRPr="00364549">
        <w:rPr>
          <w:bdr w:val="nil"/>
        </w:rPr>
        <w:t>organi</w:t>
      </w:r>
      <w:r w:rsidR="00426334" w:rsidRPr="00364549">
        <w:rPr>
          <w:bdr w:val="nil"/>
        </w:rPr>
        <w:t>z</w:t>
      </w:r>
      <w:r w:rsidR="00921700" w:rsidRPr="00364549">
        <w:rPr>
          <w:bdr w:val="nil"/>
        </w:rPr>
        <w:t xml:space="preserve">ations </w:t>
      </w:r>
      <w:r w:rsidR="00DF32C1" w:rsidRPr="00364549">
        <w:rPr>
          <w:bdr w:val="nil"/>
        </w:rPr>
        <w:t xml:space="preserve">of the </w:t>
      </w:r>
      <w:r w:rsidR="00DF32C1" w:rsidRPr="00364549">
        <w:rPr>
          <w:rFonts w:eastAsia="MS Mincho"/>
        </w:rPr>
        <w:t>Inter-Organization Programme</w:t>
      </w:r>
      <w:r w:rsidR="00DF32C1" w:rsidRPr="00364549">
        <w:rPr>
          <w:bdr w:val="nil"/>
        </w:rPr>
        <w:t xml:space="preserve"> </w:t>
      </w:r>
      <w:r w:rsidR="00DF32C1" w:rsidRPr="00364549">
        <w:rPr>
          <w:rFonts w:eastAsia="MS Mincho"/>
        </w:rPr>
        <w:t>for the Sound Management of Chemicals</w:t>
      </w:r>
      <w:r w:rsidR="00DF32C1" w:rsidRPr="00364549">
        <w:rPr>
          <w:bdr w:val="nil"/>
        </w:rPr>
        <w:t xml:space="preserve"> </w:t>
      </w:r>
      <w:r w:rsidR="00921700" w:rsidRPr="00364549">
        <w:rPr>
          <w:bdr w:val="nil"/>
        </w:rPr>
        <w:t xml:space="preserve">and </w:t>
      </w:r>
      <w:r w:rsidR="00000F82" w:rsidRPr="00364549">
        <w:rPr>
          <w:bdr w:val="nil"/>
        </w:rPr>
        <w:t>the s</w:t>
      </w:r>
      <w:r w:rsidR="00921700" w:rsidRPr="00364549">
        <w:rPr>
          <w:bdr w:val="nil"/>
        </w:rPr>
        <w:t>ecretariats</w:t>
      </w:r>
      <w:r w:rsidR="00000F82" w:rsidRPr="00364549">
        <w:rPr>
          <w:bdr w:val="nil"/>
        </w:rPr>
        <w:t xml:space="preserve"> of the </w:t>
      </w:r>
      <w:r w:rsidR="00E95D84" w:rsidRPr="00364549">
        <w:rPr>
          <w:bdr w:val="nil"/>
        </w:rPr>
        <w:t>m</w:t>
      </w:r>
      <w:r w:rsidR="00000F82" w:rsidRPr="00364549">
        <w:rPr>
          <w:bdr w:val="nil"/>
        </w:rPr>
        <w:t xml:space="preserve">ultilateral </w:t>
      </w:r>
      <w:r w:rsidR="00E95D84" w:rsidRPr="00364549">
        <w:rPr>
          <w:bdr w:val="nil"/>
        </w:rPr>
        <w:t>e</w:t>
      </w:r>
      <w:r w:rsidR="00000F82" w:rsidRPr="00364549">
        <w:rPr>
          <w:bdr w:val="nil"/>
        </w:rPr>
        <w:t xml:space="preserve">nvironmental </w:t>
      </w:r>
      <w:r w:rsidR="00E95D84" w:rsidRPr="00364549">
        <w:rPr>
          <w:bdr w:val="nil"/>
        </w:rPr>
        <w:t>a</w:t>
      </w:r>
      <w:r w:rsidR="00000F82" w:rsidRPr="00364549">
        <w:rPr>
          <w:bdr w:val="nil"/>
        </w:rPr>
        <w:t>greements</w:t>
      </w:r>
      <w:r w:rsidR="00921700" w:rsidRPr="00364549">
        <w:rPr>
          <w:bdr w:val="nil"/>
        </w:rPr>
        <w:t>.</w:t>
      </w:r>
    </w:p>
    <w:p w14:paraId="5219F527" w14:textId="7D007EFE" w:rsidR="00921700" w:rsidRPr="00364549" w:rsidRDefault="00921700" w:rsidP="001F7820">
      <w:pPr>
        <w:pStyle w:val="Normalnumber"/>
        <w:rPr>
          <w:bdr w:val="nil"/>
        </w:rPr>
      </w:pPr>
      <w:r w:rsidRPr="00364549">
        <w:rPr>
          <w:bdr w:val="nil"/>
        </w:rPr>
        <w:t xml:space="preserve">The report </w:t>
      </w:r>
      <w:r w:rsidR="00E95D84" w:rsidRPr="00364549">
        <w:t xml:space="preserve">contains an </w:t>
      </w:r>
      <w:r w:rsidR="00E95D84" w:rsidRPr="00364549">
        <w:rPr>
          <w:bdr w:val="nil"/>
        </w:rPr>
        <w:t>assessment of</w:t>
      </w:r>
      <w:r w:rsidRPr="00364549">
        <w:rPr>
          <w:bdr w:val="nil"/>
        </w:rPr>
        <w:t xml:space="preserve"> the eight emerging policy issues and other issues of concern identified under </w:t>
      </w:r>
      <w:r w:rsidR="00807EFB" w:rsidRPr="00364549">
        <w:rPr>
          <w:rFonts w:eastAsia="MS Mincho"/>
        </w:rPr>
        <w:t>the Strategic Approach to International Chemicals Management</w:t>
      </w:r>
      <w:r w:rsidRPr="00364549">
        <w:rPr>
          <w:bdr w:val="nil"/>
        </w:rPr>
        <w:t xml:space="preserve">: chemicals in products, endocrine disrupting chemicals, environmentally persistent pharmaceutical pollutants, hazardous substances in the life cycle of electrical and electronic products, highly hazardous pesticides, lead in paint, nanotechnology and manufactured nanomaterials, and per- and polyfluoroalkyl substances. It reviews how current regulatory and policy frameworks address them by specific instruments and actions, building on </w:t>
      </w:r>
      <w:r w:rsidR="00254579" w:rsidRPr="00364549">
        <w:rPr>
          <w:bdr w:val="nil"/>
        </w:rPr>
        <w:t>the</w:t>
      </w:r>
      <w:r w:rsidRPr="00364549">
        <w:rPr>
          <w:bdr w:val="nil"/>
        </w:rPr>
        <w:t xml:space="preserve"> findings </w:t>
      </w:r>
      <w:r w:rsidR="00254579" w:rsidRPr="00364549">
        <w:rPr>
          <w:bdr w:val="nil"/>
        </w:rPr>
        <w:t xml:space="preserve">in </w:t>
      </w:r>
      <w:r w:rsidR="00254579" w:rsidRPr="00364549">
        <w:rPr>
          <w:i/>
          <w:iCs/>
          <w:bdr w:val="nil"/>
        </w:rPr>
        <w:t>Global Chemicals Outlook II</w:t>
      </w:r>
      <w:r w:rsidR="00254579" w:rsidRPr="00364549">
        <w:rPr>
          <w:bdr w:val="nil"/>
        </w:rPr>
        <w:t xml:space="preserve"> </w:t>
      </w:r>
      <w:r w:rsidRPr="00364549">
        <w:rPr>
          <w:bdr w:val="nil"/>
        </w:rPr>
        <w:t>and highlighting challenges and opportunities.</w:t>
      </w:r>
    </w:p>
    <w:p w14:paraId="23499C9B" w14:textId="5C0CCE96" w:rsidR="00921700" w:rsidRPr="00364549" w:rsidRDefault="00921700" w:rsidP="001F7820">
      <w:pPr>
        <w:pStyle w:val="Normalnumber"/>
        <w:rPr>
          <w:bdr w:val="nil"/>
        </w:rPr>
      </w:pPr>
      <w:r w:rsidRPr="00364549">
        <w:rPr>
          <w:bdr w:val="nil"/>
        </w:rPr>
        <w:t xml:space="preserve">The report </w:t>
      </w:r>
      <w:r w:rsidR="006C4C68" w:rsidRPr="00364549">
        <w:rPr>
          <w:bdr w:val="nil"/>
        </w:rPr>
        <w:t xml:space="preserve">on issues of concern </w:t>
      </w:r>
      <w:r w:rsidRPr="00364549">
        <w:rPr>
          <w:bdr w:val="nil"/>
        </w:rPr>
        <w:t xml:space="preserve">also addresses the 11 issues </w:t>
      </w:r>
      <w:r w:rsidR="00EC0760" w:rsidRPr="00364549">
        <w:rPr>
          <w:bdr w:val="nil"/>
        </w:rPr>
        <w:t>with regard to</w:t>
      </w:r>
      <w:r w:rsidR="007F46A5" w:rsidRPr="00364549">
        <w:rPr>
          <w:bdr w:val="nil"/>
        </w:rPr>
        <w:t xml:space="preserve"> which</w:t>
      </w:r>
      <w:r w:rsidRPr="00364549">
        <w:rPr>
          <w:bdr w:val="nil"/>
        </w:rPr>
        <w:t xml:space="preserve"> emerging evidence </w:t>
      </w:r>
      <w:r w:rsidR="007F46A5" w:rsidRPr="00364549">
        <w:rPr>
          <w:bdr w:val="nil"/>
        </w:rPr>
        <w:t>indicates a</w:t>
      </w:r>
      <w:r w:rsidRPr="00364549">
        <w:rPr>
          <w:bdr w:val="nil"/>
        </w:rPr>
        <w:t xml:space="preserve"> risk </w:t>
      </w:r>
      <w:r w:rsidR="00B3171D" w:rsidRPr="00364549">
        <w:rPr>
          <w:bdr w:val="nil"/>
        </w:rPr>
        <w:t xml:space="preserve">to human health and the environment that are </w:t>
      </w:r>
      <w:r w:rsidRPr="00364549">
        <w:rPr>
          <w:bdr w:val="nil"/>
        </w:rPr>
        <w:t xml:space="preserve">identified </w:t>
      </w:r>
      <w:r w:rsidR="00B3171D" w:rsidRPr="00364549">
        <w:rPr>
          <w:bdr w:val="nil"/>
        </w:rPr>
        <w:t>in</w:t>
      </w:r>
      <w:r w:rsidRPr="00364549">
        <w:rPr>
          <w:bdr w:val="nil"/>
        </w:rPr>
        <w:t xml:space="preserve"> </w:t>
      </w:r>
      <w:r w:rsidR="003079C9" w:rsidRPr="00364549">
        <w:rPr>
          <w:i/>
          <w:iCs/>
          <w:bdr w:val="nil"/>
        </w:rPr>
        <w:t>Global Chemicals Outlook II</w:t>
      </w:r>
      <w:r w:rsidRPr="00364549">
        <w:rPr>
          <w:bdr w:val="nil"/>
        </w:rPr>
        <w:t xml:space="preserve">: arsenic, bisphenol A, cadmium, glyphosate, lead, microplastics, neonicotinoids, organotins, phthalates, </w:t>
      </w:r>
      <w:r w:rsidR="002A114A" w:rsidRPr="00364549">
        <w:rPr>
          <w:bdr w:val="nil"/>
        </w:rPr>
        <w:t>polycyclic aromatic hydrocarbons</w:t>
      </w:r>
      <w:r w:rsidRPr="00364549">
        <w:rPr>
          <w:bdr w:val="nil"/>
        </w:rPr>
        <w:t xml:space="preserve"> and triclosan. </w:t>
      </w:r>
      <w:r w:rsidR="00B3171D" w:rsidRPr="00364549">
        <w:rPr>
          <w:bdr w:val="nil"/>
        </w:rPr>
        <w:t>The report</w:t>
      </w:r>
      <w:r w:rsidRPr="00364549">
        <w:rPr>
          <w:bdr w:val="nil"/>
        </w:rPr>
        <w:t xml:space="preserve"> assesses current exposure a</w:t>
      </w:r>
      <w:r w:rsidR="001051BB" w:rsidRPr="00364549">
        <w:rPr>
          <w:bdr w:val="nil"/>
        </w:rPr>
        <w:t>nd</w:t>
      </w:r>
      <w:r w:rsidRPr="00364549">
        <w:rPr>
          <w:bdr w:val="nil"/>
        </w:rPr>
        <w:t xml:space="preserve"> instruments and actions under current regulatory and policy frameworks, highlighting challenges and opportunities. Background information on</w:t>
      </w:r>
      <w:r w:rsidR="0021615B" w:rsidRPr="00364549">
        <w:rPr>
          <w:bdr w:val="nil"/>
        </w:rPr>
        <w:t xml:space="preserve"> the effects of the</w:t>
      </w:r>
      <w:r w:rsidR="00EC0760" w:rsidRPr="00364549">
        <w:rPr>
          <w:bdr w:val="nil"/>
        </w:rPr>
        <w:t>se</w:t>
      </w:r>
      <w:r w:rsidR="0021615B" w:rsidRPr="00364549">
        <w:rPr>
          <w:bdr w:val="nil"/>
        </w:rPr>
        <w:t xml:space="preserve"> </w:t>
      </w:r>
      <w:r w:rsidR="00EC0760" w:rsidRPr="00364549">
        <w:rPr>
          <w:bdr w:val="nil"/>
        </w:rPr>
        <w:t>issues</w:t>
      </w:r>
      <w:r w:rsidR="0021615B" w:rsidRPr="00364549">
        <w:rPr>
          <w:bdr w:val="nil"/>
        </w:rPr>
        <w:t xml:space="preserve"> on</w:t>
      </w:r>
      <w:r w:rsidRPr="00364549">
        <w:rPr>
          <w:bdr w:val="nil"/>
        </w:rPr>
        <w:t xml:space="preserve"> </w:t>
      </w:r>
      <w:r w:rsidR="0021615B" w:rsidRPr="00364549">
        <w:rPr>
          <w:bdr w:val="nil"/>
        </w:rPr>
        <w:t xml:space="preserve">human health and the </w:t>
      </w:r>
      <w:r w:rsidRPr="00364549">
        <w:rPr>
          <w:bdr w:val="nil"/>
        </w:rPr>
        <w:t>environment are also provided based on existing assessments by national governments and intergovernmental institutions.</w:t>
      </w:r>
    </w:p>
    <w:p w14:paraId="414B986D" w14:textId="725E3485" w:rsidR="00921700" w:rsidRPr="00364549" w:rsidRDefault="004C3C4B" w:rsidP="001F7820">
      <w:pPr>
        <w:pStyle w:val="Normalnumber"/>
        <w:rPr>
          <w:bdr w:val="nil"/>
        </w:rPr>
      </w:pPr>
      <w:r w:rsidRPr="00364549">
        <w:rPr>
          <w:bdr w:val="nil"/>
        </w:rPr>
        <w:t>In the report on issues of concern</w:t>
      </w:r>
      <w:r w:rsidR="005B16D5" w:rsidRPr="00364549">
        <w:rPr>
          <w:bdr w:val="nil"/>
        </w:rPr>
        <w:t>, a</w:t>
      </w:r>
      <w:r w:rsidR="00921700" w:rsidRPr="00364549">
        <w:rPr>
          <w:bdr w:val="nil"/>
        </w:rPr>
        <w:t xml:space="preserve"> “thought starter” on the identification of issues of concern is presented, including a review of existing approaches, a map of other current relevant initiatives, and considerations of potential areas in which future issues of concern might be identified and possible identification processes. This is followed by an overarching outlook for future international work on issues of concern.</w:t>
      </w:r>
    </w:p>
    <w:p w14:paraId="4782EB7E" w14:textId="60A600C0" w:rsidR="00921700" w:rsidRPr="00364549" w:rsidRDefault="00364549" w:rsidP="00364549">
      <w:pPr>
        <w:pStyle w:val="CH2"/>
        <w:rPr>
          <w:rFonts w:eastAsia="SimSun"/>
        </w:rPr>
      </w:pPr>
      <w:r w:rsidRPr="00364549">
        <w:rPr>
          <w:rFonts w:eastAsia="SimSun"/>
        </w:rPr>
        <w:lastRenderedPageBreak/>
        <w:tab/>
      </w:r>
      <w:r w:rsidR="00333FC6" w:rsidRPr="00364549">
        <w:rPr>
          <w:rFonts w:eastAsia="SimSun"/>
        </w:rPr>
        <w:t>G</w:t>
      </w:r>
      <w:r w:rsidR="00D06CD1" w:rsidRPr="00364549">
        <w:rPr>
          <w:rFonts w:eastAsia="SimSun"/>
        </w:rPr>
        <w:t>.</w:t>
      </w:r>
      <w:r w:rsidR="001F7820" w:rsidRPr="00364549">
        <w:rPr>
          <w:rFonts w:eastAsia="SimSun"/>
        </w:rPr>
        <w:tab/>
      </w:r>
      <w:r w:rsidR="008D77CF" w:rsidRPr="00364549">
        <w:rPr>
          <w:rFonts w:eastAsia="SimSun"/>
        </w:rPr>
        <w:t xml:space="preserve">Assessment of </w:t>
      </w:r>
      <w:r w:rsidR="000F6244" w:rsidRPr="00364549">
        <w:rPr>
          <w:rFonts w:eastAsia="SimSun"/>
        </w:rPr>
        <w:t>o</w:t>
      </w:r>
      <w:r w:rsidR="00921700" w:rsidRPr="00364549">
        <w:rPr>
          <w:rFonts w:eastAsia="SimSun"/>
        </w:rPr>
        <w:t>ption</w:t>
      </w:r>
      <w:r w:rsidR="008D77CF" w:rsidRPr="00364549">
        <w:rPr>
          <w:rFonts w:eastAsia="SimSun"/>
        </w:rPr>
        <w:t>s</w:t>
      </w:r>
      <w:r w:rsidR="00921700" w:rsidRPr="00364549">
        <w:rPr>
          <w:rFonts w:eastAsia="SimSun"/>
        </w:rPr>
        <w:t xml:space="preserve"> </w:t>
      </w:r>
      <w:r w:rsidR="008D77CF" w:rsidRPr="00364549">
        <w:rPr>
          <w:rFonts w:eastAsia="SimSun"/>
        </w:rPr>
        <w:t>for</w:t>
      </w:r>
      <w:r w:rsidR="00921700" w:rsidRPr="00364549">
        <w:rPr>
          <w:rFonts w:eastAsia="SimSun"/>
        </w:rPr>
        <w:t xml:space="preserve"> strengthening the science-policy interface</w:t>
      </w:r>
    </w:p>
    <w:p w14:paraId="509C6957" w14:textId="1793C45E" w:rsidR="00921700" w:rsidRPr="00364549" w:rsidRDefault="00D61AFF" w:rsidP="001F7820">
      <w:pPr>
        <w:pStyle w:val="Normalnumber"/>
        <w:rPr>
          <w:bdr w:val="nil"/>
        </w:rPr>
      </w:pPr>
      <w:r w:rsidRPr="00364549">
        <w:rPr>
          <w:bdr w:val="nil"/>
        </w:rPr>
        <w:t>A</w:t>
      </w:r>
      <w:hyperlink r:id="rId18" w:history="1">
        <w:r w:rsidR="00921700" w:rsidRPr="00364549">
          <w:rPr>
            <w:bdr w:val="nil"/>
          </w:rPr>
          <w:t xml:space="preserve"> report</w:t>
        </w:r>
      </w:hyperlink>
      <w:r w:rsidR="00921700" w:rsidRPr="00364549">
        <w:rPr>
          <w:bdr w:val="nil"/>
        </w:rPr>
        <w:t xml:space="preserve"> </w:t>
      </w:r>
      <w:r w:rsidRPr="00364549">
        <w:rPr>
          <w:bdr w:val="nil"/>
        </w:rPr>
        <w:t xml:space="preserve">providing </w:t>
      </w:r>
      <w:hyperlink r:id="rId19">
        <w:r w:rsidR="00921700" w:rsidRPr="00364549">
          <w:rPr>
            <w:bdr w:val="nil"/>
          </w:rPr>
          <w:t>an assessment of options for strengthening the science-policy interface at the international level for the sound management of chemicals and waste</w:t>
        </w:r>
      </w:hyperlink>
      <w:r w:rsidR="00921700" w:rsidRPr="00364549">
        <w:rPr>
          <w:bdr w:val="nil"/>
        </w:rPr>
        <w:t xml:space="preserve"> </w:t>
      </w:r>
      <w:r w:rsidRPr="00364549">
        <w:rPr>
          <w:bdr w:val="nil"/>
        </w:rPr>
        <w:t xml:space="preserve">was </w:t>
      </w:r>
      <w:r w:rsidR="003D4069" w:rsidRPr="00364549">
        <w:rPr>
          <w:bdr w:val="nil"/>
        </w:rPr>
        <w:t xml:space="preserve">developed for the fifth session of the United Nations Environment Assembly and </w:t>
      </w:r>
      <w:r w:rsidR="00921700" w:rsidRPr="00364549">
        <w:rPr>
          <w:bdr w:val="nil"/>
        </w:rPr>
        <w:t xml:space="preserve">released on 30 June 2020. The Governments of </w:t>
      </w:r>
      <w:r w:rsidR="00E95D84" w:rsidRPr="00364549">
        <w:rPr>
          <w:bdr w:val="nil"/>
        </w:rPr>
        <w:t xml:space="preserve">Germany and </w:t>
      </w:r>
      <w:r w:rsidR="00921700" w:rsidRPr="00364549">
        <w:rPr>
          <w:bdr w:val="nil"/>
        </w:rPr>
        <w:t xml:space="preserve">Switzerland, as well as environment funds, funded the </w:t>
      </w:r>
      <w:r w:rsidR="003D4069" w:rsidRPr="00364549">
        <w:rPr>
          <w:bdr w:val="nil"/>
        </w:rPr>
        <w:t xml:space="preserve">development of the </w:t>
      </w:r>
      <w:r w:rsidR="00921700" w:rsidRPr="00364549">
        <w:rPr>
          <w:bdr w:val="nil"/>
        </w:rPr>
        <w:t>report.</w:t>
      </w:r>
    </w:p>
    <w:p w14:paraId="681D3CFA" w14:textId="4596C77A" w:rsidR="00921700" w:rsidRPr="00364549" w:rsidRDefault="00921700" w:rsidP="001F7820">
      <w:pPr>
        <w:pStyle w:val="Normalnumber"/>
        <w:rPr>
          <w:bdr w:val="nil"/>
        </w:rPr>
      </w:pPr>
      <w:r w:rsidRPr="00364549">
        <w:rPr>
          <w:bdr w:val="nil"/>
        </w:rPr>
        <w:t xml:space="preserve">The </w:t>
      </w:r>
      <w:r w:rsidR="000014B2" w:rsidRPr="00364549">
        <w:rPr>
          <w:bdr w:val="nil"/>
        </w:rPr>
        <w:t xml:space="preserve">aim of the </w:t>
      </w:r>
      <w:r w:rsidRPr="00364549">
        <w:rPr>
          <w:bdr w:val="nil"/>
        </w:rPr>
        <w:t xml:space="preserve">report </w:t>
      </w:r>
      <w:r w:rsidR="000014B2" w:rsidRPr="00364549">
        <w:rPr>
          <w:bdr w:val="nil"/>
        </w:rPr>
        <w:t>is</w:t>
      </w:r>
      <w:r w:rsidRPr="00364549">
        <w:rPr>
          <w:bdr w:val="nil"/>
        </w:rPr>
        <w:t xml:space="preserve"> to facilitate and inform discussion on strengthening the science-policy interface for chemicals and waste management and thus support and promote science-based local, national, regional and global action on sound management of chemicals and waste beyond 2020.</w:t>
      </w:r>
    </w:p>
    <w:p w14:paraId="12025238" w14:textId="456E17D4" w:rsidR="00921700" w:rsidRPr="00364549" w:rsidRDefault="000014B2" w:rsidP="001F7820">
      <w:pPr>
        <w:pStyle w:val="Normalnumber"/>
        <w:rPr>
          <w:bdr w:val="nil"/>
        </w:rPr>
      </w:pPr>
      <w:r w:rsidRPr="00364549">
        <w:rPr>
          <w:bdr w:val="nil"/>
        </w:rPr>
        <w:t>In t</w:t>
      </w:r>
      <w:r w:rsidR="00921700" w:rsidRPr="00364549">
        <w:rPr>
          <w:bdr w:val="nil"/>
        </w:rPr>
        <w:t>he report</w:t>
      </w:r>
      <w:r w:rsidRPr="00364549">
        <w:rPr>
          <w:bdr w:val="nil"/>
        </w:rPr>
        <w:t>,</w:t>
      </w:r>
      <w:r w:rsidR="00921700" w:rsidRPr="00364549">
        <w:rPr>
          <w:bdr w:val="nil"/>
        </w:rPr>
        <w:t xml:space="preserve"> a variety of existing </w:t>
      </w:r>
      <w:r w:rsidRPr="00364549">
        <w:rPr>
          <w:bdr w:val="nil"/>
        </w:rPr>
        <w:t>s</w:t>
      </w:r>
      <w:r w:rsidR="00921700" w:rsidRPr="00364549">
        <w:rPr>
          <w:bdr w:val="nil"/>
        </w:rPr>
        <w:t>cience</w:t>
      </w:r>
      <w:r w:rsidR="005B2A5B" w:rsidRPr="00364549">
        <w:rPr>
          <w:bdr w:val="nil"/>
        </w:rPr>
        <w:t>-</w:t>
      </w:r>
      <w:r w:rsidR="00921700" w:rsidRPr="00364549">
        <w:rPr>
          <w:bdr w:val="nil"/>
        </w:rPr>
        <w:t xml:space="preserve">policy interface platforms </w:t>
      </w:r>
      <w:r w:rsidRPr="00364549">
        <w:rPr>
          <w:bdr w:val="nil"/>
        </w:rPr>
        <w:t xml:space="preserve">are reviewed </w:t>
      </w:r>
      <w:r w:rsidR="00921700" w:rsidRPr="00364549">
        <w:rPr>
          <w:bdr w:val="nil"/>
        </w:rPr>
        <w:t>and lessons learned from the development of outlooks and assessments</w:t>
      </w:r>
      <w:r w:rsidRPr="00364549">
        <w:rPr>
          <w:bdr w:val="nil"/>
        </w:rPr>
        <w:t xml:space="preserve"> are discussed</w:t>
      </w:r>
      <w:r w:rsidR="00921700" w:rsidRPr="00364549">
        <w:rPr>
          <w:bdr w:val="nil"/>
        </w:rPr>
        <w:t xml:space="preserve">. </w:t>
      </w:r>
      <w:r w:rsidRPr="00364549">
        <w:rPr>
          <w:bdr w:val="nil"/>
        </w:rPr>
        <w:t>T</w:t>
      </w:r>
      <w:r w:rsidR="00921700" w:rsidRPr="00364549">
        <w:rPr>
          <w:bdr w:val="nil"/>
        </w:rPr>
        <w:t xml:space="preserve">he impacts of and outputs from a strengthened science-policy interface platform </w:t>
      </w:r>
      <w:r w:rsidRPr="00364549">
        <w:rPr>
          <w:bdr w:val="nil"/>
        </w:rPr>
        <w:t xml:space="preserve">are examined </w:t>
      </w:r>
      <w:r w:rsidR="00921700" w:rsidRPr="00364549">
        <w:rPr>
          <w:bdr w:val="nil"/>
        </w:rPr>
        <w:t xml:space="preserve">and </w:t>
      </w:r>
      <w:r w:rsidR="009A5E54" w:rsidRPr="00364549">
        <w:rPr>
          <w:bdr w:val="nil"/>
        </w:rPr>
        <w:t>the</w:t>
      </w:r>
      <w:r w:rsidR="00921700" w:rsidRPr="00364549">
        <w:rPr>
          <w:bdr w:val="nil"/>
        </w:rPr>
        <w:t xml:space="preserve"> institutional design</w:t>
      </w:r>
      <w:r w:rsidRPr="00364549">
        <w:rPr>
          <w:bdr w:val="nil"/>
        </w:rPr>
        <w:t xml:space="preserve"> </w:t>
      </w:r>
      <w:r w:rsidR="009A5E54" w:rsidRPr="00364549">
        <w:rPr>
          <w:bdr w:val="nil"/>
        </w:rPr>
        <w:t xml:space="preserve">of such a platform </w:t>
      </w:r>
      <w:r w:rsidRPr="00364549">
        <w:rPr>
          <w:bdr w:val="nil"/>
        </w:rPr>
        <w:t>is discussed</w:t>
      </w:r>
      <w:r w:rsidR="00921700" w:rsidRPr="00364549">
        <w:rPr>
          <w:bdr w:val="nil"/>
        </w:rPr>
        <w:t xml:space="preserve">. Considering the need for authoritative outputs that are policy relevant but not policy prescriptive, and of a highly responsive platform, the report </w:t>
      </w:r>
      <w:r w:rsidR="001E4BB7" w:rsidRPr="00364549">
        <w:rPr>
          <w:bdr w:val="nil"/>
        </w:rPr>
        <w:t xml:space="preserve">provides an </w:t>
      </w:r>
      <w:r w:rsidR="00921700" w:rsidRPr="00364549">
        <w:rPr>
          <w:bdr w:val="nil"/>
        </w:rPr>
        <w:t xml:space="preserve">outline </w:t>
      </w:r>
      <w:r w:rsidR="001E4BB7" w:rsidRPr="00364549">
        <w:rPr>
          <w:bdr w:val="nil"/>
        </w:rPr>
        <w:t xml:space="preserve">of </w:t>
      </w:r>
      <w:r w:rsidR="00921700" w:rsidRPr="00364549">
        <w:rPr>
          <w:bdr w:val="nil"/>
        </w:rPr>
        <w:t>options for strengthening the science-policy interface.</w:t>
      </w:r>
    </w:p>
    <w:p w14:paraId="1A5A1573" w14:textId="5B779F83" w:rsidR="00921700" w:rsidRPr="00364549" w:rsidRDefault="00364549" w:rsidP="00364549">
      <w:pPr>
        <w:pStyle w:val="CH2"/>
        <w:rPr>
          <w:rFonts w:eastAsia="SimSun"/>
        </w:rPr>
      </w:pPr>
      <w:r w:rsidRPr="00364549">
        <w:rPr>
          <w:rFonts w:eastAsia="SimSun"/>
        </w:rPr>
        <w:tab/>
      </w:r>
      <w:r w:rsidR="00333FC6" w:rsidRPr="00364549">
        <w:rPr>
          <w:rFonts w:eastAsia="SimSun"/>
        </w:rPr>
        <w:t>H</w:t>
      </w:r>
      <w:r w:rsidR="00D06CD1" w:rsidRPr="00364549">
        <w:rPr>
          <w:rFonts w:eastAsia="SimSun"/>
        </w:rPr>
        <w:t>.</w:t>
      </w:r>
      <w:r w:rsidR="001F7820" w:rsidRPr="00364549">
        <w:rPr>
          <w:rFonts w:eastAsia="SimSun"/>
        </w:rPr>
        <w:tab/>
      </w:r>
      <w:r w:rsidR="00E53C10" w:rsidRPr="00364549">
        <w:rPr>
          <w:rFonts w:eastAsia="SimSun"/>
        </w:rPr>
        <w:t>T</w:t>
      </w:r>
      <w:r w:rsidR="00921700" w:rsidRPr="00364549">
        <w:rPr>
          <w:rFonts w:eastAsia="SimSun"/>
        </w:rPr>
        <w:t>echnical advice, policy support and capacity</w:t>
      </w:r>
      <w:r w:rsidR="00617CE6" w:rsidRPr="00364549">
        <w:rPr>
          <w:rFonts w:eastAsia="SimSun"/>
        </w:rPr>
        <w:t>-</w:t>
      </w:r>
      <w:r w:rsidR="00921700" w:rsidRPr="00364549">
        <w:rPr>
          <w:rFonts w:eastAsia="SimSun"/>
        </w:rPr>
        <w:t xml:space="preserve">building </w:t>
      </w:r>
      <w:r w:rsidR="008E3CFE" w:rsidRPr="00364549">
        <w:rPr>
          <w:rFonts w:eastAsia="SimSun"/>
        </w:rPr>
        <w:t>for</w:t>
      </w:r>
      <w:r w:rsidR="00921700" w:rsidRPr="00364549">
        <w:rPr>
          <w:rFonts w:eastAsia="SimSun"/>
        </w:rPr>
        <w:t xml:space="preserve"> developing countries and countries with economies in transition</w:t>
      </w:r>
    </w:p>
    <w:p w14:paraId="43CE5DBC" w14:textId="693A55E1" w:rsidR="00921700" w:rsidRPr="00364549" w:rsidRDefault="00921700" w:rsidP="001F7820">
      <w:pPr>
        <w:pStyle w:val="Normalnumber"/>
        <w:rPr>
          <w:bdr w:val="nil"/>
        </w:rPr>
      </w:pPr>
      <w:r w:rsidRPr="00364549">
        <w:rPr>
          <w:bdr w:val="nil"/>
        </w:rPr>
        <w:t>UNEP provides support and capacity</w:t>
      </w:r>
      <w:r w:rsidR="00617CE6" w:rsidRPr="00364549">
        <w:rPr>
          <w:bdr w:val="nil"/>
        </w:rPr>
        <w:t>-</w:t>
      </w:r>
      <w:r w:rsidRPr="00364549">
        <w:rPr>
          <w:bdr w:val="nil"/>
        </w:rPr>
        <w:t xml:space="preserve">building for monitoring </w:t>
      </w:r>
      <w:r w:rsidR="008C1D63" w:rsidRPr="00364549">
        <w:rPr>
          <w:bdr w:val="nil"/>
        </w:rPr>
        <w:t>persistent organic pollutants</w:t>
      </w:r>
      <w:r w:rsidRPr="00364549">
        <w:rPr>
          <w:bdr w:val="nil"/>
        </w:rPr>
        <w:t xml:space="preserve"> in biotic and abiotic media through the implementation of </w:t>
      </w:r>
      <w:r w:rsidR="00953C9E" w:rsidRPr="00364549">
        <w:rPr>
          <w:bdr w:val="nil"/>
        </w:rPr>
        <w:t xml:space="preserve">the </w:t>
      </w:r>
      <w:r w:rsidRPr="00364549">
        <w:rPr>
          <w:bdr w:val="nil"/>
        </w:rPr>
        <w:t>GEF</w:t>
      </w:r>
      <w:r w:rsidR="00990B57" w:rsidRPr="00364549">
        <w:rPr>
          <w:bdr w:val="nil"/>
        </w:rPr>
        <w:t xml:space="preserve"> </w:t>
      </w:r>
      <w:r w:rsidR="00700A79" w:rsidRPr="00364549">
        <w:rPr>
          <w:bdr w:val="nil"/>
        </w:rPr>
        <w:t>p</w:t>
      </w:r>
      <w:r w:rsidR="00990B57" w:rsidRPr="00364549">
        <w:rPr>
          <w:bdr w:val="nil"/>
        </w:rPr>
        <w:t xml:space="preserve">rojects on the </w:t>
      </w:r>
      <w:r w:rsidRPr="00364549">
        <w:rPr>
          <w:bdr w:val="nil"/>
        </w:rPr>
        <w:t xml:space="preserve">Global Monitoring Plan </w:t>
      </w:r>
      <w:r w:rsidR="00990B57" w:rsidRPr="00364549">
        <w:rPr>
          <w:bdr w:val="nil"/>
        </w:rPr>
        <w:t>o</w:t>
      </w:r>
      <w:r w:rsidR="0051588E" w:rsidRPr="00364549">
        <w:rPr>
          <w:bdr w:val="nil"/>
        </w:rPr>
        <w:t>n</w:t>
      </w:r>
      <w:r w:rsidR="00990B57" w:rsidRPr="00364549">
        <w:rPr>
          <w:bdr w:val="nil"/>
        </w:rPr>
        <w:t xml:space="preserve"> </w:t>
      </w:r>
      <w:r w:rsidR="006F78AA" w:rsidRPr="00364549">
        <w:rPr>
          <w:bdr w:val="nil"/>
        </w:rPr>
        <w:t>P</w:t>
      </w:r>
      <w:r w:rsidR="00990B57" w:rsidRPr="00364549">
        <w:rPr>
          <w:bdr w:val="nil"/>
        </w:rPr>
        <w:t xml:space="preserve">ersistent </w:t>
      </w:r>
      <w:r w:rsidR="006F78AA" w:rsidRPr="00364549">
        <w:rPr>
          <w:bdr w:val="nil"/>
        </w:rPr>
        <w:t>O</w:t>
      </w:r>
      <w:r w:rsidR="00990B57" w:rsidRPr="00364549">
        <w:rPr>
          <w:bdr w:val="nil"/>
        </w:rPr>
        <w:t xml:space="preserve">rganic </w:t>
      </w:r>
      <w:r w:rsidR="006F78AA" w:rsidRPr="00364549">
        <w:rPr>
          <w:bdr w:val="nil"/>
        </w:rPr>
        <w:t>P</w:t>
      </w:r>
      <w:r w:rsidR="00990B57" w:rsidRPr="00364549">
        <w:rPr>
          <w:bdr w:val="nil"/>
        </w:rPr>
        <w:t>ollutants</w:t>
      </w:r>
      <w:r w:rsidR="002C317C" w:rsidRPr="00364549">
        <w:rPr>
          <w:bdr w:val="nil"/>
        </w:rPr>
        <w:t>, which</w:t>
      </w:r>
      <w:r w:rsidRPr="00364549">
        <w:rPr>
          <w:bdr w:val="nil"/>
        </w:rPr>
        <w:t xml:space="preserve"> include training and technical guidance on sampling and analysis of matrices for the levels of </w:t>
      </w:r>
      <w:r w:rsidR="00BC24C1" w:rsidRPr="00364549">
        <w:rPr>
          <w:bdr w:val="nil"/>
        </w:rPr>
        <w:t>those</w:t>
      </w:r>
      <w:r w:rsidR="008C1D63" w:rsidRPr="00364549">
        <w:rPr>
          <w:bdr w:val="nil"/>
        </w:rPr>
        <w:t xml:space="preserve"> pollutants</w:t>
      </w:r>
      <w:r w:rsidRPr="00364549">
        <w:rPr>
          <w:bdr w:val="nil"/>
        </w:rPr>
        <w:t>. UNEP also support</w:t>
      </w:r>
      <w:r w:rsidR="00BC24C1" w:rsidRPr="00364549">
        <w:rPr>
          <w:bdr w:val="nil"/>
        </w:rPr>
        <w:t>s the</w:t>
      </w:r>
      <w:r w:rsidRPr="00364549">
        <w:rPr>
          <w:bdr w:val="nil"/>
        </w:rPr>
        <w:t xml:space="preserve"> generation of data on the levels of </w:t>
      </w:r>
      <w:r w:rsidR="008C1D63" w:rsidRPr="00364549">
        <w:rPr>
          <w:bdr w:val="nil"/>
        </w:rPr>
        <w:t>persistent organic pollutants</w:t>
      </w:r>
      <w:r w:rsidRPr="00364549">
        <w:rPr>
          <w:bdr w:val="nil"/>
        </w:rPr>
        <w:t xml:space="preserve"> in human milk and environmental media through selected expert laboratories. This contribute</w:t>
      </w:r>
      <w:r w:rsidR="002A2DC8" w:rsidRPr="00364549">
        <w:rPr>
          <w:bdr w:val="nil"/>
        </w:rPr>
        <w:t>s</w:t>
      </w:r>
      <w:r w:rsidRPr="00364549">
        <w:rPr>
          <w:bdr w:val="nil"/>
        </w:rPr>
        <w:t xml:space="preserve"> directly to the Global Monitoring Plan of the Stockholm Convention </w:t>
      </w:r>
      <w:r w:rsidR="00357243" w:rsidRPr="00364549">
        <w:rPr>
          <w:bdr w:val="nil"/>
        </w:rPr>
        <w:t xml:space="preserve">on Persistent Organic Pollutants </w:t>
      </w:r>
      <w:r w:rsidRPr="00364549">
        <w:rPr>
          <w:bdr w:val="nil"/>
        </w:rPr>
        <w:t>and its effectiveness evaluation process.</w:t>
      </w:r>
    </w:p>
    <w:p w14:paraId="08D2974E" w14:textId="6BD0C390" w:rsidR="00921700" w:rsidRPr="00364549" w:rsidRDefault="00921700" w:rsidP="001F7820">
      <w:pPr>
        <w:pStyle w:val="Normalnumber"/>
        <w:rPr>
          <w:bdr w:val="nil"/>
        </w:rPr>
      </w:pPr>
      <w:r w:rsidRPr="00364549">
        <w:rPr>
          <w:bdr w:val="nil"/>
        </w:rPr>
        <w:t xml:space="preserve">For example, </w:t>
      </w:r>
      <w:r w:rsidR="0075791F" w:rsidRPr="00364549">
        <w:rPr>
          <w:bdr w:val="nil"/>
        </w:rPr>
        <w:t xml:space="preserve">in </w:t>
      </w:r>
      <w:r w:rsidRPr="00364549">
        <w:rPr>
          <w:bdr w:val="nil"/>
        </w:rPr>
        <w:t xml:space="preserve">addressing </w:t>
      </w:r>
      <w:r w:rsidR="00B56BAF" w:rsidRPr="00364549">
        <w:rPr>
          <w:bdr w:val="nil"/>
        </w:rPr>
        <w:t>m</w:t>
      </w:r>
      <w:r w:rsidRPr="00364549">
        <w:rPr>
          <w:bdr w:val="nil"/>
        </w:rPr>
        <w:t xml:space="preserve">ercury, </w:t>
      </w:r>
      <w:r w:rsidR="00546C08" w:rsidRPr="00364549">
        <w:rPr>
          <w:bdr w:val="nil"/>
        </w:rPr>
        <w:t xml:space="preserve">to date </w:t>
      </w:r>
      <w:r w:rsidRPr="00364549">
        <w:rPr>
          <w:bdr w:val="nil"/>
        </w:rPr>
        <w:t xml:space="preserve">UNEP </w:t>
      </w:r>
      <w:r w:rsidR="006B06F6" w:rsidRPr="00364549">
        <w:rPr>
          <w:bdr w:val="nil"/>
        </w:rPr>
        <w:t>has</w:t>
      </w:r>
      <w:r w:rsidRPr="00364549">
        <w:rPr>
          <w:bdr w:val="nil"/>
        </w:rPr>
        <w:t xml:space="preserve"> support</w:t>
      </w:r>
      <w:r w:rsidR="006B06F6" w:rsidRPr="00364549">
        <w:rPr>
          <w:bdr w:val="nil"/>
        </w:rPr>
        <w:t>ed</w:t>
      </w:r>
      <w:r w:rsidRPr="00364549">
        <w:rPr>
          <w:bdr w:val="nil"/>
        </w:rPr>
        <w:t xml:space="preserve"> 62 countries in the development of Minamata Initial Assessments a</w:t>
      </w:r>
      <w:r w:rsidR="00546C08" w:rsidRPr="00364549">
        <w:rPr>
          <w:bdr w:val="nil"/>
        </w:rPr>
        <w:t>nd</w:t>
      </w:r>
      <w:r w:rsidRPr="00364549">
        <w:rPr>
          <w:bdr w:val="nil"/>
        </w:rPr>
        <w:t xml:space="preserve"> 30 countries in the development of </w:t>
      </w:r>
      <w:r w:rsidR="007C0C27" w:rsidRPr="00364549">
        <w:rPr>
          <w:bdr w:val="nil"/>
        </w:rPr>
        <w:t>n</w:t>
      </w:r>
      <w:r w:rsidRPr="00364549">
        <w:rPr>
          <w:bdr w:val="nil"/>
        </w:rPr>
        <w:t xml:space="preserve">ational </w:t>
      </w:r>
      <w:r w:rsidR="007C0C27" w:rsidRPr="00364549">
        <w:rPr>
          <w:bdr w:val="nil"/>
        </w:rPr>
        <w:t>a</w:t>
      </w:r>
      <w:r w:rsidRPr="00364549">
        <w:rPr>
          <w:bdr w:val="nil"/>
        </w:rPr>
        <w:t xml:space="preserve">ction </w:t>
      </w:r>
      <w:r w:rsidR="007C0C27" w:rsidRPr="00364549">
        <w:rPr>
          <w:bdr w:val="nil"/>
        </w:rPr>
        <w:t>p</w:t>
      </w:r>
      <w:r w:rsidRPr="00364549">
        <w:rPr>
          <w:bdr w:val="nil"/>
        </w:rPr>
        <w:t>lans to reduce mercury use in artisanal and small-scale gold mining, with funding from GEF</w:t>
      </w:r>
      <w:r w:rsidR="00356244" w:rsidRPr="00364549">
        <w:rPr>
          <w:bdr w:val="nil"/>
        </w:rPr>
        <w:t>. It has also</w:t>
      </w:r>
      <w:r w:rsidRPr="00364549">
        <w:rPr>
          <w:bdr w:val="nil"/>
        </w:rPr>
        <w:t xml:space="preserve"> developed key tools and guidance materials to support action on artisanal and small-scale gold mining.</w:t>
      </w:r>
    </w:p>
    <w:p w14:paraId="249B600F" w14:textId="20432546" w:rsidR="00921700" w:rsidRPr="00364549" w:rsidRDefault="00921700" w:rsidP="001F7820">
      <w:pPr>
        <w:pStyle w:val="Normalnumber"/>
        <w:rPr>
          <w:bdr w:val="nil"/>
        </w:rPr>
      </w:pPr>
      <w:r w:rsidRPr="00364549">
        <w:rPr>
          <w:bdr w:val="nil"/>
        </w:rPr>
        <w:t>Furthermore, with over 190 stakeholders</w:t>
      </w:r>
      <w:r w:rsidR="00356244" w:rsidRPr="00364549">
        <w:rPr>
          <w:bdr w:val="nil"/>
        </w:rPr>
        <w:t>,</w:t>
      </w:r>
      <w:r w:rsidRPr="00364549">
        <w:rPr>
          <w:bdr w:val="nil"/>
        </w:rPr>
        <w:t xml:space="preserve"> the Global Mercury Partnership focuses on supporting countries </w:t>
      </w:r>
      <w:r w:rsidR="00B82F9A" w:rsidRPr="00364549">
        <w:rPr>
          <w:bdr w:val="nil"/>
        </w:rPr>
        <w:t>in the</w:t>
      </w:r>
      <w:r w:rsidRPr="00364549">
        <w:rPr>
          <w:bdr w:val="nil"/>
        </w:rPr>
        <w:t xml:space="preserve"> timely and effective implementation of the Minamata Convention</w:t>
      </w:r>
      <w:r w:rsidR="00DA4861" w:rsidRPr="00364549">
        <w:rPr>
          <w:bdr w:val="nil"/>
        </w:rPr>
        <w:t>,</w:t>
      </w:r>
      <w:r w:rsidRPr="00364549">
        <w:rPr>
          <w:bdr w:val="nil"/>
        </w:rPr>
        <w:t xml:space="preserve"> providing state</w:t>
      </w:r>
      <w:r w:rsidR="002C5144" w:rsidRPr="00364549">
        <w:rPr>
          <w:bdr w:val="nil"/>
        </w:rPr>
        <w:t>-</w:t>
      </w:r>
      <w:r w:rsidRPr="00364549">
        <w:rPr>
          <w:bdr w:val="nil"/>
        </w:rPr>
        <w:t>of</w:t>
      </w:r>
      <w:r w:rsidR="002C5144" w:rsidRPr="00364549">
        <w:rPr>
          <w:bdr w:val="nil"/>
        </w:rPr>
        <w:t>-</w:t>
      </w:r>
      <w:r w:rsidRPr="00364549">
        <w:rPr>
          <w:bdr w:val="nil"/>
        </w:rPr>
        <w:t>the</w:t>
      </w:r>
      <w:r w:rsidR="002C5144" w:rsidRPr="00364549">
        <w:rPr>
          <w:bdr w:val="nil"/>
        </w:rPr>
        <w:t>-</w:t>
      </w:r>
      <w:r w:rsidRPr="00364549">
        <w:rPr>
          <w:bdr w:val="nil"/>
        </w:rPr>
        <w:t xml:space="preserve">art knowledge and science on mercury and delivering outreach and </w:t>
      </w:r>
      <w:r w:rsidR="006B00F5">
        <w:rPr>
          <w:bdr w:val="nil"/>
        </w:rPr>
        <w:br/>
      </w:r>
      <w:r w:rsidRPr="00364549">
        <w:rPr>
          <w:bdr w:val="nil"/>
        </w:rPr>
        <w:t>awareness</w:t>
      </w:r>
      <w:r w:rsidR="002C5144" w:rsidRPr="00364549">
        <w:rPr>
          <w:bdr w:val="nil"/>
        </w:rPr>
        <w:t>-</w:t>
      </w:r>
      <w:r w:rsidRPr="00364549">
        <w:rPr>
          <w:bdr w:val="nil"/>
        </w:rPr>
        <w:t xml:space="preserve">raising </w:t>
      </w:r>
      <w:r w:rsidR="00400D79" w:rsidRPr="00364549">
        <w:rPr>
          <w:bdr w:val="nil"/>
        </w:rPr>
        <w:t>on</w:t>
      </w:r>
      <w:r w:rsidRPr="00364549">
        <w:rPr>
          <w:bdr w:val="nil"/>
        </w:rPr>
        <w:t xml:space="preserve"> global action on mercury.</w:t>
      </w:r>
    </w:p>
    <w:p w14:paraId="3FD52CD1" w14:textId="5DEFF1EF" w:rsidR="00921700" w:rsidRPr="00364549" w:rsidRDefault="00921700" w:rsidP="001F7820">
      <w:pPr>
        <w:pStyle w:val="Normalnumber"/>
        <w:rPr>
          <w:bdr w:val="nil"/>
        </w:rPr>
      </w:pPr>
      <w:r w:rsidRPr="00364549">
        <w:rPr>
          <w:bdr w:val="nil"/>
        </w:rPr>
        <w:t xml:space="preserve">UNEP, through the Global Alliance </w:t>
      </w:r>
      <w:r w:rsidR="002736D0" w:rsidRPr="00364549">
        <w:rPr>
          <w:bdr w:val="nil"/>
        </w:rPr>
        <w:t>to Eliminate</w:t>
      </w:r>
      <w:r w:rsidRPr="00364549">
        <w:rPr>
          <w:bdr w:val="nil"/>
        </w:rPr>
        <w:t xml:space="preserve"> Lead Paint, supported 61 countries, including under component 1 of the </w:t>
      </w:r>
      <w:r w:rsidR="002D3C4B" w:rsidRPr="00364549">
        <w:rPr>
          <w:bdr w:val="nil"/>
        </w:rPr>
        <w:t xml:space="preserve">Global Best Practices on Emerging Chemical Policy Issues of Concern under the </w:t>
      </w:r>
      <w:r w:rsidR="00807EFB" w:rsidRPr="00364549">
        <w:rPr>
          <w:rFonts w:eastAsia="MS Mincho"/>
        </w:rPr>
        <w:t>Strategic Approach to International Chemicals Management</w:t>
      </w:r>
      <w:r w:rsidRPr="00364549">
        <w:rPr>
          <w:bdr w:val="nil"/>
        </w:rPr>
        <w:t xml:space="preserve"> project. Technical assistance </w:t>
      </w:r>
      <w:r w:rsidR="001C07AC" w:rsidRPr="00364549">
        <w:rPr>
          <w:bdr w:val="nil"/>
        </w:rPr>
        <w:t xml:space="preserve">on adopting legislation on lead paint was provided to countries </w:t>
      </w:r>
      <w:r w:rsidR="00777969" w:rsidRPr="00364549">
        <w:rPr>
          <w:bdr w:val="nil"/>
        </w:rPr>
        <w:t xml:space="preserve">in terms of </w:t>
      </w:r>
      <w:r w:rsidRPr="00364549">
        <w:rPr>
          <w:bdr w:val="nil"/>
        </w:rPr>
        <w:t xml:space="preserve">legal drafting and </w:t>
      </w:r>
      <w:r w:rsidR="00F65C72">
        <w:rPr>
          <w:bdr w:val="nil"/>
        </w:rPr>
        <w:br/>
      </w:r>
      <w:r w:rsidRPr="00364549">
        <w:rPr>
          <w:bdr w:val="nil"/>
        </w:rPr>
        <w:t>awareness</w:t>
      </w:r>
      <w:r w:rsidR="00DC05F2" w:rsidRPr="00364549">
        <w:rPr>
          <w:bdr w:val="nil"/>
        </w:rPr>
        <w:t>-</w:t>
      </w:r>
      <w:r w:rsidRPr="00364549">
        <w:rPr>
          <w:bdr w:val="nil"/>
        </w:rPr>
        <w:t>raising.</w:t>
      </w:r>
    </w:p>
    <w:p w14:paraId="5A84F21E" w14:textId="6363B40F" w:rsidR="00921700" w:rsidRPr="00364549" w:rsidRDefault="00921700" w:rsidP="001F7820">
      <w:pPr>
        <w:pStyle w:val="Normalnumber"/>
        <w:rPr>
          <w:bdr w:val="nil"/>
        </w:rPr>
      </w:pPr>
      <w:r w:rsidRPr="00364549">
        <w:rPr>
          <w:bdr w:val="nil"/>
        </w:rPr>
        <w:t xml:space="preserve">UNEP </w:t>
      </w:r>
      <w:r w:rsidR="00BB3D02" w:rsidRPr="00364549">
        <w:rPr>
          <w:bdr w:val="nil"/>
        </w:rPr>
        <w:t xml:space="preserve">is currently </w:t>
      </w:r>
      <w:r w:rsidR="005C0238" w:rsidRPr="00364549">
        <w:rPr>
          <w:bdr w:val="nil"/>
        </w:rPr>
        <w:t>provid</w:t>
      </w:r>
      <w:r w:rsidR="00BB3D02" w:rsidRPr="00364549">
        <w:rPr>
          <w:bdr w:val="nil"/>
        </w:rPr>
        <w:t>ing</w:t>
      </w:r>
      <w:r w:rsidR="005C0238" w:rsidRPr="00364549">
        <w:rPr>
          <w:bdr w:val="nil"/>
        </w:rPr>
        <w:t xml:space="preserve"> </w:t>
      </w:r>
      <w:r w:rsidRPr="00364549">
        <w:rPr>
          <w:bdr w:val="nil"/>
        </w:rPr>
        <w:t xml:space="preserve">support </w:t>
      </w:r>
      <w:r w:rsidR="005C0238" w:rsidRPr="00364549">
        <w:rPr>
          <w:bdr w:val="nil"/>
        </w:rPr>
        <w:t xml:space="preserve">to </w:t>
      </w:r>
      <w:r w:rsidRPr="00364549">
        <w:rPr>
          <w:bdr w:val="nil"/>
        </w:rPr>
        <w:t xml:space="preserve">four countries </w:t>
      </w:r>
      <w:r w:rsidR="0076163D" w:rsidRPr="00364549">
        <w:rPr>
          <w:bdr w:val="nil"/>
        </w:rPr>
        <w:t xml:space="preserve">in Asia </w:t>
      </w:r>
      <w:r w:rsidR="005C0238" w:rsidRPr="00364549">
        <w:rPr>
          <w:bdr w:val="nil"/>
        </w:rPr>
        <w:t>to</w:t>
      </w:r>
      <w:r w:rsidRPr="00364549">
        <w:rPr>
          <w:bdr w:val="nil"/>
        </w:rPr>
        <w:t xml:space="preserve"> fulfil the </w:t>
      </w:r>
      <w:r w:rsidR="00E95D84" w:rsidRPr="00364549">
        <w:rPr>
          <w:bdr w:val="nil"/>
        </w:rPr>
        <w:t>m</w:t>
      </w:r>
      <w:r w:rsidRPr="00364549">
        <w:rPr>
          <w:bdr w:val="nil"/>
        </w:rPr>
        <w:t xml:space="preserve">ultilateral </w:t>
      </w:r>
      <w:r w:rsidR="00E95D84" w:rsidRPr="00364549">
        <w:rPr>
          <w:bdr w:val="nil"/>
        </w:rPr>
        <w:t>e</w:t>
      </w:r>
      <w:r w:rsidRPr="00364549">
        <w:rPr>
          <w:bdr w:val="nil"/>
        </w:rPr>
        <w:t>nvironment</w:t>
      </w:r>
      <w:r w:rsidR="00AA433B" w:rsidRPr="00364549">
        <w:rPr>
          <w:bdr w:val="nil"/>
        </w:rPr>
        <w:t>al</w:t>
      </w:r>
      <w:r w:rsidRPr="00364549">
        <w:rPr>
          <w:bdr w:val="nil"/>
        </w:rPr>
        <w:t xml:space="preserve"> </w:t>
      </w:r>
      <w:r w:rsidR="00E95D84" w:rsidRPr="00364549">
        <w:rPr>
          <w:bdr w:val="nil"/>
        </w:rPr>
        <w:t>a</w:t>
      </w:r>
      <w:r w:rsidRPr="00364549">
        <w:rPr>
          <w:bdr w:val="nil"/>
        </w:rPr>
        <w:t>greements through the development of bespoke online courses and a series of capacity</w:t>
      </w:r>
      <w:r w:rsidR="00617CE6" w:rsidRPr="00364549">
        <w:rPr>
          <w:bdr w:val="nil"/>
        </w:rPr>
        <w:t>-</w:t>
      </w:r>
      <w:r w:rsidRPr="00364549">
        <w:rPr>
          <w:bdr w:val="nil"/>
        </w:rPr>
        <w:t xml:space="preserve">building activities based upon </w:t>
      </w:r>
      <w:r w:rsidR="005D7785" w:rsidRPr="00364549">
        <w:rPr>
          <w:bdr w:val="nil"/>
        </w:rPr>
        <w:t>a</w:t>
      </w:r>
      <w:r w:rsidRPr="00364549">
        <w:rPr>
          <w:bdr w:val="nil"/>
        </w:rPr>
        <w:t xml:space="preserve"> gap assessment, with a budget of </w:t>
      </w:r>
      <w:r w:rsidR="00112D12" w:rsidRPr="00364549">
        <w:rPr>
          <w:bdr w:val="nil"/>
        </w:rPr>
        <w:t>$</w:t>
      </w:r>
      <w:r w:rsidRPr="00364549">
        <w:rPr>
          <w:bdr w:val="nil"/>
        </w:rPr>
        <w:t>1 million from the China Trust Fund.</w:t>
      </w:r>
    </w:p>
    <w:p w14:paraId="151861F4" w14:textId="4AF9B503" w:rsidR="00356628" w:rsidRPr="00364549" w:rsidRDefault="00356628" w:rsidP="001F7820">
      <w:pPr>
        <w:pStyle w:val="Normalnumber"/>
        <w:rPr>
          <w:bdr w:val="nil"/>
        </w:rPr>
      </w:pPr>
      <w:r w:rsidRPr="00364549">
        <w:t xml:space="preserve">A </w:t>
      </w:r>
      <w:r w:rsidR="005A46A1" w:rsidRPr="00364549">
        <w:t>m</w:t>
      </w:r>
      <w:r w:rsidRPr="00364549">
        <w:t xml:space="preserve">emorandum of </w:t>
      </w:r>
      <w:r w:rsidR="005A46A1" w:rsidRPr="00364549">
        <w:t>u</w:t>
      </w:r>
      <w:r w:rsidRPr="00364549">
        <w:t>nderstanding between UNEP and</w:t>
      </w:r>
      <w:r w:rsidR="003B25B4" w:rsidRPr="00364549">
        <w:t xml:space="preserve"> the International Council of Chemical Associations</w:t>
      </w:r>
      <w:r w:rsidRPr="00364549">
        <w:t xml:space="preserve"> was signed </w:t>
      </w:r>
      <w:r w:rsidR="00523699" w:rsidRPr="00364549">
        <w:t xml:space="preserve">in 2016 to develop and implement effective chemicals management regimes for businesses and public institutions. A number of joint activities have been conducted, including studies, national capacity-building activities in developing countries (Argentina, China, India, Kenya and the United Republic of Tanzania) and the development of learning tools relating to </w:t>
      </w:r>
      <w:r w:rsidR="006B00F5">
        <w:br/>
      </w:r>
      <w:r w:rsidR="00E3735C" w:rsidRPr="00364549">
        <w:t xml:space="preserve">chemicals-related </w:t>
      </w:r>
      <w:r w:rsidR="00523699" w:rsidRPr="00364549">
        <w:t>environmental health and safety information.</w:t>
      </w:r>
    </w:p>
    <w:p w14:paraId="4D43FF4B" w14:textId="76F7FAD0" w:rsidR="00921700" w:rsidRPr="00364549" w:rsidRDefault="00921700" w:rsidP="001F7820">
      <w:pPr>
        <w:pStyle w:val="Normalnumber"/>
        <w:rPr>
          <w:bdr w:val="nil"/>
        </w:rPr>
      </w:pPr>
      <w:r w:rsidRPr="00364549">
        <w:rPr>
          <w:bdr w:val="nil"/>
        </w:rPr>
        <w:t xml:space="preserve">UNEP and the </w:t>
      </w:r>
      <w:r w:rsidR="00CE0182" w:rsidRPr="00364549">
        <w:rPr>
          <w:bdr w:val="nil"/>
        </w:rPr>
        <w:t>s</w:t>
      </w:r>
      <w:r w:rsidRPr="00364549">
        <w:rPr>
          <w:bdr w:val="nil"/>
        </w:rPr>
        <w:t xml:space="preserve">ecretariats of </w:t>
      </w:r>
      <w:r w:rsidR="00CE0182" w:rsidRPr="00364549">
        <w:rPr>
          <w:bdr w:val="nil"/>
        </w:rPr>
        <w:t xml:space="preserve">the </w:t>
      </w:r>
      <w:r w:rsidRPr="00364549">
        <w:rPr>
          <w:bdr w:val="nil"/>
        </w:rPr>
        <w:t>Basel</w:t>
      </w:r>
      <w:r w:rsidR="00CE0182" w:rsidRPr="00364549">
        <w:rPr>
          <w:bdr w:val="nil"/>
        </w:rPr>
        <w:t>,</w:t>
      </w:r>
      <w:r w:rsidRPr="00364549">
        <w:rPr>
          <w:bdr w:val="nil"/>
        </w:rPr>
        <w:t xml:space="preserve"> Rotterdam and Stockholm </w:t>
      </w:r>
      <w:r w:rsidR="00E272C1" w:rsidRPr="00364549">
        <w:rPr>
          <w:bdr w:val="nil"/>
        </w:rPr>
        <w:t>c</w:t>
      </w:r>
      <w:r w:rsidRPr="00364549">
        <w:rPr>
          <w:bdr w:val="nil"/>
        </w:rPr>
        <w:t xml:space="preserve">onventions, the Minamata Convention and </w:t>
      </w:r>
      <w:r w:rsidR="00CE0182" w:rsidRPr="00364549">
        <w:rPr>
          <w:bdr w:val="nil"/>
        </w:rPr>
        <w:t>the</w:t>
      </w:r>
      <w:r w:rsidRPr="00364549">
        <w:rPr>
          <w:bdr w:val="nil"/>
        </w:rPr>
        <w:t xml:space="preserve"> Strategic Approach to International Chemicals Management </w:t>
      </w:r>
      <w:r w:rsidR="00C7593E" w:rsidRPr="00364549">
        <w:rPr>
          <w:bdr w:val="nil"/>
        </w:rPr>
        <w:t xml:space="preserve">have </w:t>
      </w:r>
      <w:r w:rsidRPr="00364549">
        <w:rPr>
          <w:bdr w:val="nil"/>
        </w:rPr>
        <w:t xml:space="preserve">revitalized their Joint Task Force on Programmatic Cooperation on Chemicals and Waste. The Task Force aims at enhancing programmatic cooperation and serves as a platform to explore linkages with broader agendas on the environment and sustainable development, </w:t>
      </w:r>
      <w:r w:rsidR="00D91836" w:rsidRPr="00364549">
        <w:rPr>
          <w:bdr w:val="nil"/>
        </w:rPr>
        <w:t>such as the</w:t>
      </w:r>
      <w:r w:rsidRPr="00364549">
        <w:rPr>
          <w:bdr w:val="nil"/>
        </w:rPr>
        <w:t xml:space="preserve"> pollution agenda, sustainable lifestyles, circularity</w:t>
      </w:r>
      <w:r w:rsidR="000F0A05" w:rsidRPr="00364549">
        <w:rPr>
          <w:bdr w:val="nil"/>
        </w:rPr>
        <w:t xml:space="preserve"> and</w:t>
      </w:r>
      <w:r w:rsidRPr="00364549">
        <w:rPr>
          <w:bdr w:val="nil"/>
        </w:rPr>
        <w:t xml:space="preserve"> cities.</w:t>
      </w:r>
    </w:p>
    <w:p w14:paraId="261161F5" w14:textId="04ECBD9B" w:rsidR="00921700" w:rsidRPr="00364549" w:rsidRDefault="00921700" w:rsidP="00364549">
      <w:pPr>
        <w:pStyle w:val="Normalnumber"/>
        <w:keepNext/>
        <w:keepLines/>
        <w:rPr>
          <w:bdr w:val="nil"/>
        </w:rPr>
      </w:pPr>
      <w:r w:rsidRPr="00364549">
        <w:rPr>
          <w:bdr w:val="nil"/>
        </w:rPr>
        <w:lastRenderedPageBreak/>
        <w:t xml:space="preserve">In order to respond to increased demand for improved data and capacity for the follow-up and review of progress made in implementing the Sustainable Development Goals and </w:t>
      </w:r>
      <w:r w:rsidR="000F0A05" w:rsidRPr="00364549">
        <w:rPr>
          <w:bdr w:val="nil"/>
        </w:rPr>
        <w:t xml:space="preserve">meeting </w:t>
      </w:r>
      <w:r w:rsidR="00DD0AE0" w:rsidRPr="00364549">
        <w:rPr>
          <w:bdr w:val="nil"/>
        </w:rPr>
        <w:t>the t</w:t>
      </w:r>
      <w:r w:rsidRPr="00364549">
        <w:rPr>
          <w:bdr w:val="nil"/>
        </w:rPr>
        <w:t>argets</w:t>
      </w:r>
      <w:r w:rsidR="006E19A3" w:rsidRPr="00364549">
        <w:rPr>
          <w:bdr w:val="nil"/>
        </w:rPr>
        <w:t xml:space="preserve"> therein</w:t>
      </w:r>
      <w:r w:rsidRPr="00364549">
        <w:rPr>
          <w:bdr w:val="nil"/>
        </w:rPr>
        <w:t xml:space="preserve">, </w:t>
      </w:r>
      <w:r w:rsidR="0035270D" w:rsidRPr="00364549">
        <w:rPr>
          <w:bdr w:val="nil"/>
        </w:rPr>
        <w:t>in 2017 UNEP</w:t>
      </w:r>
      <w:r w:rsidRPr="00364549">
        <w:rPr>
          <w:bdr w:val="nil"/>
        </w:rPr>
        <w:t xml:space="preserve"> launched </w:t>
      </w:r>
      <w:r w:rsidR="00AF70BE" w:rsidRPr="00364549">
        <w:rPr>
          <w:bdr w:val="nil"/>
        </w:rPr>
        <w:t>a</w:t>
      </w:r>
      <w:r w:rsidRPr="00364549">
        <w:rPr>
          <w:bdr w:val="nil"/>
        </w:rPr>
        <w:t xml:space="preserve"> project entitled “Chemicals and </w:t>
      </w:r>
      <w:r w:rsidR="00E95D84" w:rsidRPr="00364549">
        <w:rPr>
          <w:bdr w:val="nil"/>
        </w:rPr>
        <w:t>w</w:t>
      </w:r>
      <w:r w:rsidRPr="00364549">
        <w:rPr>
          <w:bdr w:val="nil"/>
        </w:rPr>
        <w:t>aste in the 2030 Agenda</w:t>
      </w:r>
      <w:r w:rsidR="00797CB7" w:rsidRPr="00364549">
        <w:rPr>
          <w:bdr w:val="nil"/>
        </w:rPr>
        <w:t>:</w:t>
      </w:r>
      <w:r w:rsidRPr="00364549">
        <w:rPr>
          <w:bdr w:val="nil"/>
        </w:rPr>
        <w:t xml:space="preserve"> </w:t>
      </w:r>
      <w:r w:rsidR="00797CB7" w:rsidRPr="00364549">
        <w:rPr>
          <w:bdr w:val="nil"/>
        </w:rPr>
        <w:t>b</w:t>
      </w:r>
      <w:r w:rsidRPr="00364549">
        <w:rPr>
          <w:bdr w:val="nil"/>
        </w:rPr>
        <w:t xml:space="preserve">uilding capacity in Sustainable Development Goal follow-up and review in developing countries to minimize chemicals and waste risks across sectors”, financed by </w:t>
      </w:r>
      <w:r w:rsidR="005C2790" w:rsidRPr="00364549">
        <w:rPr>
          <w:bdr w:val="nil"/>
        </w:rPr>
        <w:t xml:space="preserve">the </w:t>
      </w:r>
      <w:r w:rsidRPr="00364549">
        <w:rPr>
          <w:bdr w:val="nil"/>
        </w:rPr>
        <w:t>United Nations Development Account. Three selected project pilot countries are currently being assisted in conducting a national assessment of their chemicals and waste statistics, indicators and reporting, with the aim of developing a national action plan on indicators, monitoring and reporting of statistics relevant for chemicals and waste management.</w:t>
      </w:r>
    </w:p>
    <w:bookmarkEnd w:id="0"/>
    <w:p w14:paraId="6C864385" w14:textId="6B8954E4" w:rsidR="00921700" w:rsidRPr="00364549" w:rsidRDefault="00364549" w:rsidP="00364549">
      <w:pPr>
        <w:pStyle w:val="CH1"/>
        <w:rPr>
          <w:rFonts w:eastAsia="SimSun"/>
        </w:rPr>
      </w:pPr>
      <w:r w:rsidRPr="00364549">
        <w:rPr>
          <w:rFonts w:eastAsia="SimSun"/>
        </w:rPr>
        <w:tab/>
      </w:r>
      <w:r w:rsidR="00D06CD1" w:rsidRPr="00364549">
        <w:rPr>
          <w:rFonts w:eastAsia="SimSun"/>
        </w:rPr>
        <w:t>I</w:t>
      </w:r>
      <w:r w:rsidR="00333FC6" w:rsidRPr="00364549">
        <w:rPr>
          <w:rFonts w:eastAsia="SimSun"/>
        </w:rPr>
        <w:t>I</w:t>
      </w:r>
      <w:r w:rsidR="00D06CD1" w:rsidRPr="00364549">
        <w:rPr>
          <w:rFonts w:eastAsia="SimSun"/>
        </w:rPr>
        <w:t>.</w:t>
      </w:r>
      <w:r w:rsidR="001F7820" w:rsidRPr="00364549">
        <w:rPr>
          <w:rFonts w:eastAsia="SimSun"/>
        </w:rPr>
        <w:tab/>
      </w:r>
      <w:r w:rsidR="00921700" w:rsidRPr="00364549">
        <w:rPr>
          <w:rFonts w:eastAsia="SimSun"/>
        </w:rPr>
        <w:t xml:space="preserve">Lessons </w:t>
      </w:r>
      <w:r w:rsidR="00921700" w:rsidRPr="00364549">
        <w:rPr>
          <w:rFonts w:eastAsia="SimSun"/>
          <w:bCs/>
        </w:rPr>
        <w:t>learned</w:t>
      </w:r>
    </w:p>
    <w:p w14:paraId="333C84B7" w14:textId="52314C21" w:rsidR="00921700" w:rsidRPr="00364549" w:rsidRDefault="00921700" w:rsidP="00364549">
      <w:pPr>
        <w:pStyle w:val="Normalnumber"/>
        <w:rPr>
          <w:bdr w:val="nil"/>
        </w:rPr>
      </w:pPr>
      <w:r w:rsidRPr="00364549">
        <w:rPr>
          <w:bdr w:val="nil"/>
        </w:rPr>
        <w:t xml:space="preserve">Under paragraph 24 of its </w:t>
      </w:r>
      <w:r w:rsidR="002553D5" w:rsidRPr="00364549">
        <w:rPr>
          <w:bdr w:val="nil"/>
        </w:rPr>
        <w:t>t</w:t>
      </w:r>
      <w:r w:rsidRPr="00364549">
        <w:rPr>
          <w:bdr w:val="nil"/>
        </w:rPr>
        <w:t xml:space="preserve">erms of </w:t>
      </w:r>
      <w:r w:rsidR="002553D5" w:rsidRPr="00364549">
        <w:rPr>
          <w:bdr w:val="nil"/>
        </w:rPr>
        <w:t>r</w:t>
      </w:r>
      <w:r w:rsidRPr="00364549">
        <w:rPr>
          <w:bdr w:val="nil"/>
        </w:rPr>
        <w:t xml:space="preserve">eference, the Special Programme </w:t>
      </w:r>
      <w:r w:rsidR="00C93DC1" w:rsidRPr="00364549">
        <w:rPr>
          <w:bdr w:val="nil"/>
        </w:rPr>
        <w:t xml:space="preserve">to support institutional strengthening at the national level to enhance the implementation of the Basel, Rotterdam and Stockholm conventions, the Minamata Convention and the Strategic Approach to International Chemicals Management </w:t>
      </w:r>
      <w:r w:rsidRPr="00364549">
        <w:rPr>
          <w:bdr w:val="nil"/>
        </w:rPr>
        <w:t>will be open to receive voluntary contributions and applications for support for seven years from the date it is established. On the basis of a satisfactory review and evaluation, and subject to a recommendation from the Executive Board to the Environment Assembly, the Special Programme may be eligible for a one-time extension, not to exceed an additional five years. Special Programme funds may be disbursed for a maximum of 10 years from the date the Programme is established, or eight years from the date it is extended, if applicable, at which point the Programme will complete its operations and close.</w:t>
      </w:r>
    </w:p>
    <w:p w14:paraId="52F73CEC" w14:textId="3287EB68" w:rsidR="00921700" w:rsidRPr="00364549" w:rsidRDefault="00921700" w:rsidP="00364549">
      <w:pPr>
        <w:pStyle w:val="Normalnumber"/>
        <w:rPr>
          <w:bdr w:val="nil"/>
        </w:rPr>
      </w:pPr>
      <w:r w:rsidRPr="00364549">
        <w:rPr>
          <w:bdr w:val="nil"/>
        </w:rPr>
        <w:t xml:space="preserve">In October 2020, following the satisfactory midterm evaluation of the Special Programme, the Executive Board </w:t>
      </w:r>
      <w:r w:rsidR="002A3328" w:rsidRPr="00364549">
        <w:rPr>
          <w:bdr w:val="nil"/>
        </w:rPr>
        <w:t>began</w:t>
      </w:r>
      <w:r w:rsidRPr="00364549">
        <w:rPr>
          <w:bdr w:val="nil"/>
        </w:rPr>
        <w:t xml:space="preserve"> its discussion on the possible extension of the Programme’s duration. Any recommendation adopted by the Executive Board in this regard will be made available on the Special Programme web</w:t>
      </w:r>
      <w:r w:rsidR="004549A9" w:rsidRPr="00364549">
        <w:rPr>
          <w:bdr w:val="nil"/>
        </w:rPr>
        <w:t>site</w:t>
      </w:r>
      <w:r w:rsidR="00112D12" w:rsidRPr="00364549">
        <w:rPr>
          <w:bdr w:val="nil"/>
        </w:rPr>
        <w:t>.</w:t>
      </w:r>
      <w:r w:rsidRPr="00364549">
        <w:rPr>
          <w:bdr w:val="nil"/>
          <w:vertAlign w:val="superscript"/>
        </w:rPr>
        <w:footnoteReference w:id="3"/>
      </w:r>
    </w:p>
    <w:p w14:paraId="3B22294C" w14:textId="09FDE559" w:rsidR="00921700" w:rsidRPr="00364549" w:rsidRDefault="00921700" w:rsidP="00364549">
      <w:pPr>
        <w:pStyle w:val="Normalnumber"/>
        <w:rPr>
          <w:bdr w:val="nil"/>
        </w:rPr>
      </w:pPr>
      <w:r w:rsidRPr="00364549">
        <w:rPr>
          <w:bdr w:val="nil"/>
        </w:rPr>
        <w:t xml:space="preserve">UNEP will continue working with </w:t>
      </w:r>
      <w:r w:rsidR="00DF32C1" w:rsidRPr="00364549">
        <w:rPr>
          <w:bdr w:val="nil"/>
        </w:rPr>
        <w:t>the member</w:t>
      </w:r>
      <w:r w:rsidRPr="00364549">
        <w:rPr>
          <w:bdr w:val="nil"/>
        </w:rPr>
        <w:t xml:space="preserve"> organi</w:t>
      </w:r>
      <w:r w:rsidR="00426334" w:rsidRPr="00364549">
        <w:rPr>
          <w:bdr w:val="nil"/>
        </w:rPr>
        <w:t>z</w:t>
      </w:r>
      <w:r w:rsidRPr="00364549">
        <w:rPr>
          <w:bdr w:val="nil"/>
        </w:rPr>
        <w:t xml:space="preserve">ations </w:t>
      </w:r>
      <w:r w:rsidR="00DF32C1" w:rsidRPr="00364549">
        <w:rPr>
          <w:bdr w:val="nil"/>
        </w:rPr>
        <w:t xml:space="preserve">of the </w:t>
      </w:r>
      <w:r w:rsidR="00DF32C1" w:rsidRPr="00364549">
        <w:rPr>
          <w:rFonts w:eastAsia="MS Mincho"/>
        </w:rPr>
        <w:t>Inter-Organization Programme</w:t>
      </w:r>
      <w:r w:rsidR="00DF32C1" w:rsidRPr="00364549">
        <w:rPr>
          <w:bdr w:val="nil"/>
        </w:rPr>
        <w:t xml:space="preserve"> </w:t>
      </w:r>
      <w:r w:rsidR="00DF32C1" w:rsidRPr="00364549">
        <w:rPr>
          <w:rFonts w:eastAsia="MS Mincho"/>
        </w:rPr>
        <w:t>for the Sound Management of Chemicals</w:t>
      </w:r>
      <w:r w:rsidR="00DF32C1" w:rsidRPr="00364549">
        <w:rPr>
          <w:bdr w:val="nil"/>
        </w:rPr>
        <w:t xml:space="preserve"> </w:t>
      </w:r>
      <w:r w:rsidRPr="00364549">
        <w:rPr>
          <w:bdr w:val="nil"/>
        </w:rPr>
        <w:t>and beyond, in order to strengthen cooperation and avoid duplication of actions. UNEP will further support t</w:t>
      </w:r>
      <w:r w:rsidR="00224ACF" w:rsidRPr="00364549">
        <w:rPr>
          <w:bdr w:val="nil"/>
        </w:rPr>
        <w:t>he</w:t>
      </w:r>
      <w:r w:rsidRPr="00364549">
        <w:rPr>
          <w:bdr w:val="nil"/>
        </w:rPr>
        <w:t xml:space="preserve"> implementation of the </w:t>
      </w:r>
      <w:r w:rsidR="00E95D84" w:rsidRPr="00364549">
        <w:rPr>
          <w:bdr w:val="nil"/>
        </w:rPr>
        <w:t>m</w:t>
      </w:r>
      <w:r w:rsidRPr="00364549">
        <w:rPr>
          <w:bdr w:val="nil"/>
        </w:rPr>
        <w:t xml:space="preserve">ultilateral </w:t>
      </w:r>
      <w:r w:rsidR="00E95D84" w:rsidRPr="00364549">
        <w:rPr>
          <w:bdr w:val="nil"/>
        </w:rPr>
        <w:t>e</w:t>
      </w:r>
      <w:r w:rsidRPr="00364549">
        <w:rPr>
          <w:bdr w:val="nil"/>
        </w:rPr>
        <w:t xml:space="preserve">nvironmental </w:t>
      </w:r>
      <w:r w:rsidR="00E95D84" w:rsidRPr="00364549">
        <w:rPr>
          <w:bdr w:val="nil"/>
        </w:rPr>
        <w:t>a</w:t>
      </w:r>
      <w:r w:rsidRPr="00364549">
        <w:rPr>
          <w:bdr w:val="nil"/>
        </w:rPr>
        <w:t>greements.</w:t>
      </w:r>
    </w:p>
    <w:p w14:paraId="48B84B75" w14:textId="4AE4CEDA" w:rsidR="00921700" w:rsidRPr="00364549" w:rsidRDefault="009D2F0F" w:rsidP="00364549">
      <w:pPr>
        <w:pStyle w:val="Normalnumber"/>
        <w:rPr>
          <w:bdr w:val="nil"/>
        </w:rPr>
      </w:pPr>
      <w:r w:rsidRPr="00364549">
        <w:rPr>
          <w:bdr w:val="nil"/>
        </w:rPr>
        <w:t>The Environment Assembly</w:t>
      </w:r>
      <w:r w:rsidR="00921700" w:rsidRPr="00364549">
        <w:rPr>
          <w:bdr w:val="nil"/>
        </w:rPr>
        <w:t xml:space="preserve"> continues to support an ambitious enabling framework for the sound management of chemicals and waste beyond 2020. </w:t>
      </w:r>
      <w:r w:rsidRPr="00364549">
        <w:rPr>
          <w:bdr w:val="nil"/>
        </w:rPr>
        <w:t xml:space="preserve">The </w:t>
      </w:r>
      <w:r w:rsidR="00BD7DFA" w:rsidRPr="00364549">
        <w:rPr>
          <w:bdr w:val="nil"/>
        </w:rPr>
        <w:t xml:space="preserve">Environment </w:t>
      </w:r>
      <w:r w:rsidRPr="00364549">
        <w:rPr>
          <w:bdr w:val="nil"/>
        </w:rPr>
        <w:t>Assembly</w:t>
      </w:r>
      <w:r w:rsidR="00921700" w:rsidRPr="00364549">
        <w:rPr>
          <w:bdr w:val="nil"/>
        </w:rPr>
        <w:t xml:space="preserve"> will be invited to adopt the new enabling framework for the sound management of chemicals and waste. UNEP will continue to host its Secretariat and provide/second the Head of the Secretariat. The new </w:t>
      </w:r>
      <w:r w:rsidR="00AF13F6" w:rsidRPr="00364549">
        <w:rPr>
          <w:bdr w:val="nil"/>
        </w:rPr>
        <w:t>medium-term strategy</w:t>
      </w:r>
      <w:r w:rsidR="00921700" w:rsidRPr="00364549">
        <w:rPr>
          <w:bdr w:val="nil"/>
        </w:rPr>
        <w:t xml:space="preserve"> will support the implementation of the new enabling framework. The new targets and indicators will be considered in the </w:t>
      </w:r>
      <w:r w:rsidR="00C8378B" w:rsidRPr="00364549">
        <w:rPr>
          <w:bdr w:val="nil"/>
        </w:rPr>
        <w:t>m</w:t>
      </w:r>
      <w:r w:rsidR="00AF13F6" w:rsidRPr="00364549">
        <w:rPr>
          <w:bdr w:val="nil"/>
        </w:rPr>
        <w:t>edium-</w:t>
      </w:r>
      <w:r w:rsidR="00C8378B" w:rsidRPr="00364549">
        <w:rPr>
          <w:bdr w:val="nil"/>
        </w:rPr>
        <w:t>t</w:t>
      </w:r>
      <w:r w:rsidR="00AF13F6" w:rsidRPr="00364549">
        <w:rPr>
          <w:bdr w:val="nil"/>
        </w:rPr>
        <w:t xml:space="preserve">erm </w:t>
      </w:r>
      <w:r w:rsidR="00C8378B" w:rsidRPr="00364549">
        <w:rPr>
          <w:bdr w:val="nil"/>
        </w:rPr>
        <w:t>s</w:t>
      </w:r>
      <w:r w:rsidR="00AF13F6" w:rsidRPr="00364549">
        <w:rPr>
          <w:bdr w:val="nil"/>
        </w:rPr>
        <w:t>trategy</w:t>
      </w:r>
      <w:r w:rsidR="00921700" w:rsidRPr="00364549">
        <w:rPr>
          <w:bdr w:val="nil"/>
        </w:rPr>
        <w:t xml:space="preserve"> 2022</w:t>
      </w:r>
      <w:r w:rsidR="00AF13F6" w:rsidRPr="00364549">
        <w:rPr>
          <w:bdr w:val="nil"/>
        </w:rPr>
        <w:t>–</w:t>
      </w:r>
      <w:r w:rsidR="00921700" w:rsidRPr="00364549">
        <w:rPr>
          <w:bdr w:val="nil"/>
        </w:rPr>
        <w:t>2025, through the development of the bi</w:t>
      </w:r>
      <w:r w:rsidR="00E322DD" w:rsidRPr="00364549">
        <w:rPr>
          <w:bdr w:val="nil"/>
        </w:rPr>
        <w:t>e</w:t>
      </w:r>
      <w:r w:rsidR="00921700" w:rsidRPr="00364549">
        <w:rPr>
          <w:bdr w:val="nil"/>
        </w:rPr>
        <w:t>nn</w:t>
      </w:r>
      <w:r w:rsidR="009E7C10" w:rsidRPr="00364549">
        <w:rPr>
          <w:bdr w:val="nil"/>
        </w:rPr>
        <w:t>ia</w:t>
      </w:r>
      <w:r w:rsidR="00921700" w:rsidRPr="00364549">
        <w:rPr>
          <w:bdr w:val="nil"/>
        </w:rPr>
        <w:t xml:space="preserve">l </w:t>
      </w:r>
      <w:r w:rsidR="00D5064B" w:rsidRPr="00364549">
        <w:rPr>
          <w:bdr w:val="nil"/>
        </w:rPr>
        <w:t>programmes of work</w:t>
      </w:r>
      <w:r w:rsidR="00921700" w:rsidRPr="00364549">
        <w:rPr>
          <w:bdr w:val="nil"/>
        </w:rPr>
        <w:t>.</w:t>
      </w:r>
    </w:p>
    <w:p w14:paraId="16960990" w14:textId="29CEC5E6" w:rsidR="00921700" w:rsidRPr="00364549" w:rsidRDefault="00921700" w:rsidP="00364549">
      <w:pPr>
        <w:pStyle w:val="Normalnumber"/>
        <w:rPr>
          <w:bdr w:val="nil"/>
        </w:rPr>
      </w:pPr>
      <w:r w:rsidRPr="00364549">
        <w:rPr>
          <w:bdr w:val="nil"/>
        </w:rPr>
        <w:t>While some issues are being addressed, more ambitious worldwide action by all stakeholders is urgently needed, including on heavy metals, a legacy that require</w:t>
      </w:r>
      <w:r w:rsidR="00EB66E3" w:rsidRPr="00364549">
        <w:rPr>
          <w:bdr w:val="nil"/>
        </w:rPr>
        <w:t>s</w:t>
      </w:r>
      <w:r w:rsidRPr="00364549">
        <w:rPr>
          <w:bdr w:val="nil"/>
        </w:rPr>
        <w:t xml:space="preserve"> further international effort.</w:t>
      </w:r>
    </w:p>
    <w:p w14:paraId="475B335F" w14:textId="24CA7F86" w:rsidR="00921700" w:rsidRPr="00364549" w:rsidRDefault="006D21F7" w:rsidP="00364549">
      <w:pPr>
        <w:pStyle w:val="Normalnumber"/>
        <w:rPr>
          <w:rFonts w:eastAsia="MS Mincho"/>
          <w:kern w:val="2"/>
          <w:bdr w:val="nil"/>
        </w:rPr>
      </w:pPr>
      <w:r w:rsidRPr="00364549">
        <w:rPr>
          <w:bdr w:val="nil"/>
        </w:rPr>
        <w:t>The a</w:t>
      </w:r>
      <w:r w:rsidR="00921700" w:rsidRPr="00364549">
        <w:rPr>
          <w:bdr w:val="nil"/>
        </w:rPr>
        <w:t xml:space="preserve">ctivities of UNEP supporting countries on chemicals and waste have shown that the sound management </w:t>
      </w:r>
      <w:r w:rsidR="00D945EF" w:rsidRPr="00364549">
        <w:rPr>
          <w:bdr w:val="nil"/>
        </w:rPr>
        <w:t xml:space="preserve">of </w:t>
      </w:r>
      <w:r w:rsidR="00921700" w:rsidRPr="00364549">
        <w:rPr>
          <w:bdr w:val="nil"/>
        </w:rPr>
        <w:t xml:space="preserve">chemicals and waste is intrinsically linked to one of the </w:t>
      </w:r>
      <w:r w:rsidRPr="00364549">
        <w:rPr>
          <w:bdr w:val="nil"/>
        </w:rPr>
        <w:t>three</w:t>
      </w:r>
      <w:r w:rsidR="00921700" w:rsidRPr="00364549">
        <w:rPr>
          <w:bdr w:val="nil"/>
        </w:rPr>
        <w:t xml:space="preserve"> pillars</w:t>
      </w:r>
      <w:r w:rsidR="00921700" w:rsidRPr="00364549">
        <w:rPr>
          <w:rFonts w:eastAsia="MS Mincho"/>
          <w:kern w:val="2"/>
          <w:bdr w:val="nil"/>
        </w:rPr>
        <w:t xml:space="preserve"> of the proposed</w:t>
      </w:r>
      <w:r w:rsidR="00F20D56" w:rsidRPr="00364549">
        <w:rPr>
          <w:bdr w:val="nil"/>
        </w:rPr>
        <w:t xml:space="preserve"> medium-term strategy</w:t>
      </w:r>
      <w:r w:rsidR="00921700" w:rsidRPr="00364549">
        <w:rPr>
          <w:rFonts w:eastAsia="MS Mincho"/>
          <w:kern w:val="2"/>
          <w:bdr w:val="nil"/>
        </w:rPr>
        <w:t xml:space="preserve">, </w:t>
      </w:r>
      <w:r w:rsidRPr="00364549">
        <w:rPr>
          <w:rFonts w:eastAsia="MS Mincho"/>
          <w:kern w:val="2"/>
          <w:bdr w:val="nil"/>
        </w:rPr>
        <w:t>c</w:t>
      </w:r>
      <w:r w:rsidR="00921700" w:rsidRPr="00364549">
        <w:rPr>
          <w:rFonts w:eastAsia="MS Mincho"/>
          <w:kern w:val="2"/>
          <w:bdr w:val="nil"/>
        </w:rPr>
        <w:t xml:space="preserve">hemicals and pollution, and contributes to </w:t>
      </w:r>
      <w:r w:rsidRPr="00364549">
        <w:rPr>
          <w:rFonts w:eastAsia="MS Mincho"/>
          <w:kern w:val="2"/>
          <w:bdr w:val="nil"/>
        </w:rPr>
        <w:t>s</w:t>
      </w:r>
      <w:r w:rsidR="00921700" w:rsidRPr="00364549">
        <w:rPr>
          <w:rFonts w:eastAsia="MS Mincho"/>
          <w:kern w:val="2"/>
          <w:bdr w:val="nil"/>
        </w:rPr>
        <w:t xml:space="preserve">ustainable </w:t>
      </w:r>
      <w:r w:rsidRPr="00364549">
        <w:rPr>
          <w:rFonts w:eastAsia="MS Mincho"/>
          <w:kern w:val="2"/>
          <w:bdr w:val="nil"/>
        </w:rPr>
        <w:t>c</w:t>
      </w:r>
      <w:r w:rsidR="00921700" w:rsidRPr="00364549">
        <w:rPr>
          <w:rFonts w:eastAsia="MS Mincho"/>
          <w:kern w:val="2"/>
          <w:bdr w:val="nil"/>
        </w:rPr>
        <w:t xml:space="preserve">onsumption and </w:t>
      </w:r>
      <w:r w:rsidRPr="00364549">
        <w:rPr>
          <w:rFonts w:eastAsia="MS Mincho"/>
          <w:kern w:val="2"/>
          <w:bdr w:val="nil"/>
        </w:rPr>
        <w:t>p</w:t>
      </w:r>
      <w:r w:rsidR="00921700" w:rsidRPr="00364549">
        <w:rPr>
          <w:rFonts w:eastAsia="MS Mincho"/>
          <w:kern w:val="2"/>
          <w:bdr w:val="nil"/>
        </w:rPr>
        <w:t>roduction.</w:t>
      </w:r>
    </w:p>
    <w:p w14:paraId="5F918D39" w14:textId="78AA7B81" w:rsidR="00921700" w:rsidRPr="00364549" w:rsidRDefault="00364549" w:rsidP="00364549">
      <w:pPr>
        <w:pStyle w:val="CH1"/>
        <w:rPr>
          <w:rFonts w:eastAsia="SimSun"/>
        </w:rPr>
      </w:pPr>
      <w:r w:rsidRPr="00364549">
        <w:rPr>
          <w:rFonts w:eastAsia="SimSun"/>
        </w:rPr>
        <w:tab/>
      </w:r>
      <w:r w:rsidR="00333FC6" w:rsidRPr="00364549">
        <w:rPr>
          <w:rFonts w:eastAsia="SimSun"/>
        </w:rPr>
        <w:t>III</w:t>
      </w:r>
      <w:r w:rsidR="00B91190" w:rsidRPr="00364549">
        <w:rPr>
          <w:rFonts w:eastAsia="SimSun"/>
        </w:rPr>
        <w:t>.</w:t>
      </w:r>
      <w:r w:rsidR="001F7820" w:rsidRPr="00364549">
        <w:rPr>
          <w:rFonts w:eastAsia="SimSun"/>
        </w:rPr>
        <w:tab/>
      </w:r>
      <w:r w:rsidR="00921700" w:rsidRPr="00364549">
        <w:rPr>
          <w:rFonts w:eastAsia="SimSun"/>
        </w:rPr>
        <w:t xml:space="preserve">Recommendations </w:t>
      </w:r>
      <w:r w:rsidR="00B02213" w:rsidRPr="00364549">
        <w:rPr>
          <w:rFonts w:eastAsia="SimSun"/>
        </w:rPr>
        <w:t>and</w:t>
      </w:r>
      <w:r w:rsidR="00921700" w:rsidRPr="00364549">
        <w:rPr>
          <w:rFonts w:eastAsia="SimSun"/>
        </w:rPr>
        <w:t xml:space="preserve"> suggested actions</w:t>
      </w:r>
    </w:p>
    <w:p w14:paraId="39CEB57E" w14:textId="38326BE3" w:rsidR="0047099C" w:rsidRPr="00364549" w:rsidRDefault="00921700" w:rsidP="00364549">
      <w:pPr>
        <w:pStyle w:val="Normalnumber"/>
        <w:rPr>
          <w:bdr w:val="nil"/>
        </w:rPr>
      </w:pPr>
      <w:r w:rsidRPr="00364549">
        <w:rPr>
          <w:bdr w:val="nil"/>
        </w:rPr>
        <w:t>The Environment Assembly</w:t>
      </w:r>
      <w:r w:rsidRPr="00364549" w:rsidDel="00FC5E69">
        <w:rPr>
          <w:bdr w:val="nil"/>
        </w:rPr>
        <w:t xml:space="preserve"> may wish</w:t>
      </w:r>
      <w:r w:rsidR="004F06AA" w:rsidRPr="00364549">
        <w:rPr>
          <w:bdr w:val="nil"/>
        </w:rPr>
        <w:t>:</w:t>
      </w:r>
    </w:p>
    <w:p w14:paraId="6263CDE3" w14:textId="05264946" w:rsidR="00921700" w:rsidRPr="00364549" w:rsidRDefault="0047099C" w:rsidP="00364549">
      <w:pPr>
        <w:pStyle w:val="Normalnumber"/>
        <w:numPr>
          <w:ilvl w:val="1"/>
          <w:numId w:val="11"/>
        </w:numPr>
        <w:tabs>
          <w:tab w:val="clear" w:pos="1134"/>
        </w:tabs>
        <w:ind w:firstLine="624"/>
        <w:rPr>
          <w:bdr w:val="nil"/>
        </w:rPr>
      </w:pPr>
      <w:r w:rsidRPr="00364549">
        <w:rPr>
          <w:bdr w:val="nil"/>
        </w:rPr>
        <w:t xml:space="preserve">To </w:t>
      </w:r>
      <w:r w:rsidR="00921700" w:rsidRPr="00364549">
        <w:rPr>
          <w:bdr w:val="nil"/>
        </w:rPr>
        <w:t xml:space="preserve">consider extending the duration of the Special Programme, as provided for in its </w:t>
      </w:r>
      <w:r w:rsidR="006D21F7" w:rsidRPr="00364549">
        <w:rPr>
          <w:bdr w:val="nil"/>
        </w:rPr>
        <w:t>t</w:t>
      </w:r>
      <w:r w:rsidR="00921700" w:rsidRPr="00364549">
        <w:rPr>
          <w:bdr w:val="nil"/>
        </w:rPr>
        <w:t xml:space="preserve">erms of </w:t>
      </w:r>
      <w:r w:rsidR="006D21F7" w:rsidRPr="00364549">
        <w:rPr>
          <w:bdr w:val="nil"/>
        </w:rPr>
        <w:t>r</w:t>
      </w:r>
      <w:r w:rsidR="00921700" w:rsidRPr="00364549">
        <w:rPr>
          <w:bdr w:val="nil"/>
        </w:rPr>
        <w:t xml:space="preserve">eference, </w:t>
      </w:r>
      <w:r w:rsidR="003E3E75" w:rsidRPr="00364549">
        <w:rPr>
          <w:bdr w:val="nil"/>
        </w:rPr>
        <w:t xml:space="preserve">and contingent upon a recommendation by the Executive Board of the Special Programme, </w:t>
      </w:r>
      <w:r w:rsidR="00921700" w:rsidRPr="00364549">
        <w:rPr>
          <w:bdr w:val="nil"/>
        </w:rPr>
        <w:t>in order to accelerate action by recipient countries towards the sound management of chemicals and waste</w:t>
      </w:r>
      <w:r w:rsidRPr="00364549">
        <w:rPr>
          <w:bdr w:val="nil"/>
        </w:rPr>
        <w:t>;</w:t>
      </w:r>
    </w:p>
    <w:p w14:paraId="4AB1123A" w14:textId="7A065D7A" w:rsidR="007E77D1" w:rsidRPr="00364549" w:rsidRDefault="007E77D1" w:rsidP="00364549">
      <w:pPr>
        <w:pStyle w:val="Normalnumber"/>
        <w:numPr>
          <w:ilvl w:val="1"/>
          <w:numId w:val="11"/>
        </w:numPr>
        <w:tabs>
          <w:tab w:val="clear" w:pos="1134"/>
        </w:tabs>
        <w:ind w:firstLine="624"/>
        <w:rPr>
          <w:bdr w:val="nil"/>
        </w:rPr>
      </w:pPr>
      <w:r w:rsidRPr="00364549">
        <w:rPr>
          <w:bdr w:val="nil"/>
        </w:rPr>
        <w:t xml:space="preserve">Acknowledging the efforts undertaken, to consider highlighting the need to continue to enhance support to </w:t>
      </w:r>
      <w:r w:rsidR="007B5677" w:rsidRPr="00364549">
        <w:rPr>
          <w:bdr w:val="nil"/>
        </w:rPr>
        <w:t>the Strategic Approach to International Chemicals Management</w:t>
      </w:r>
      <w:r w:rsidRPr="00364549">
        <w:rPr>
          <w:bdr w:val="nil"/>
        </w:rPr>
        <w:t xml:space="preserve"> and the new framework for the sound management of chemicals and waste and its implementation, including with sufficient staff and resources for the secretariat;</w:t>
      </w:r>
    </w:p>
    <w:p w14:paraId="552F15D2" w14:textId="5E81456B" w:rsidR="00921700" w:rsidRPr="00364549" w:rsidRDefault="00921700" w:rsidP="00364549">
      <w:pPr>
        <w:pStyle w:val="Normalnumber"/>
        <w:numPr>
          <w:ilvl w:val="1"/>
          <w:numId w:val="11"/>
        </w:numPr>
        <w:tabs>
          <w:tab w:val="clear" w:pos="1134"/>
        </w:tabs>
        <w:ind w:firstLine="624"/>
        <w:rPr>
          <w:bdr w:val="nil"/>
        </w:rPr>
      </w:pPr>
      <w:r w:rsidRPr="00364549">
        <w:rPr>
          <w:bdr w:val="nil"/>
        </w:rPr>
        <w:lastRenderedPageBreak/>
        <w:t>T</w:t>
      </w:r>
      <w:r w:rsidRPr="00364549" w:rsidDel="002F687F">
        <w:rPr>
          <w:bdr w:val="nil"/>
        </w:rPr>
        <w:t>o consider</w:t>
      </w:r>
      <w:r w:rsidRPr="00364549">
        <w:rPr>
          <w:bdr w:val="nil"/>
        </w:rPr>
        <w:t xml:space="preserve"> encouraging all </w:t>
      </w:r>
      <w:r w:rsidR="006A0A74" w:rsidRPr="00364549">
        <w:rPr>
          <w:bdr w:val="nil"/>
        </w:rPr>
        <w:t>M</w:t>
      </w:r>
      <w:r w:rsidRPr="00364549">
        <w:rPr>
          <w:bdr w:val="nil"/>
        </w:rPr>
        <w:t xml:space="preserve">ember </w:t>
      </w:r>
      <w:r w:rsidR="006A0A74" w:rsidRPr="00364549">
        <w:rPr>
          <w:bdr w:val="nil"/>
        </w:rPr>
        <w:t>S</w:t>
      </w:r>
      <w:r w:rsidRPr="00364549">
        <w:rPr>
          <w:bdr w:val="nil"/>
        </w:rPr>
        <w:t xml:space="preserve">tates and relevant stakeholders to consider and apply the green </w:t>
      </w:r>
      <w:r w:rsidR="006A0A74" w:rsidRPr="00364549">
        <w:rPr>
          <w:bdr w:val="nil"/>
        </w:rPr>
        <w:t xml:space="preserve">chemistry </w:t>
      </w:r>
      <w:r w:rsidRPr="00364549">
        <w:rPr>
          <w:bdr w:val="nil"/>
        </w:rPr>
        <w:t xml:space="preserve">and sustainable chemistry </w:t>
      </w:r>
      <w:r w:rsidR="006A0A74" w:rsidRPr="00364549">
        <w:rPr>
          <w:bdr w:val="nil"/>
        </w:rPr>
        <w:t>m</w:t>
      </w:r>
      <w:r w:rsidRPr="00364549">
        <w:rPr>
          <w:bdr w:val="nil"/>
        </w:rPr>
        <w:t>anuals</w:t>
      </w:r>
      <w:r w:rsidR="000D0D8F" w:rsidRPr="00364549">
        <w:rPr>
          <w:bdr w:val="nil"/>
        </w:rPr>
        <w:t>,</w:t>
      </w:r>
      <w:r w:rsidRPr="00364549">
        <w:rPr>
          <w:bdr w:val="nil"/>
        </w:rPr>
        <w:t xml:space="preserve"> which,</w:t>
      </w:r>
      <w:r w:rsidRPr="00364549" w:rsidDel="002F687F">
        <w:rPr>
          <w:bdr w:val="nil"/>
        </w:rPr>
        <w:t xml:space="preserve"> </w:t>
      </w:r>
      <w:r w:rsidRPr="00364549">
        <w:rPr>
          <w:bdr w:val="nil"/>
        </w:rPr>
        <w:t xml:space="preserve">together with the </w:t>
      </w:r>
      <w:r w:rsidR="00671564" w:rsidRPr="00364549">
        <w:rPr>
          <w:i/>
          <w:iCs/>
          <w:bdr w:val="nil"/>
        </w:rPr>
        <w:t>Global Chemicals Outlook II</w:t>
      </w:r>
      <w:r w:rsidRPr="00364549">
        <w:rPr>
          <w:bdr w:val="nil"/>
        </w:rPr>
        <w:t>, highlight the crucial importance of environmentally sound innovation</w:t>
      </w:r>
      <w:r w:rsidR="00F63E6F" w:rsidRPr="00364549">
        <w:rPr>
          <w:bdr w:val="nil"/>
        </w:rPr>
        <w:t>;</w:t>
      </w:r>
    </w:p>
    <w:p w14:paraId="6056CD8F" w14:textId="294A3A55" w:rsidR="00921700" w:rsidRPr="00364549" w:rsidRDefault="00921700" w:rsidP="001030AE">
      <w:pPr>
        <w:pStyle w:val="Normalnumber"/>
        <w:numPr>
          <w:ilvl w:val="1"/>
          <w:numId w:val="11"/>
        </w:numPr>
        <w:tabs>
          <w:tab w:val="clear" w:pos="1134"/>
        </w:tabs>
        <w:ind w:firstLine="624"/>
        <w:rPr>
          <w:bdr w:val="nil"/>
        </w:rPr>
      </w:pPr>
      <w:r w:rsidRPr="00364549">
        <w:rPr>
          <w:bdr w:val="nil"/>
        </w:rPr>
        <w:t xml:space="preserve">To consider calling </w:t>
      </w:r>
      <w:r w:rsidR="0034408D" w:rsidRPr="00364549">
        <w:rPr>
          <w:bdr w:val="nil"/>
        </w:rPr>
        <w:t xml:space="preserve">upon </w:t>
      </w:r>
      <w:r w:rsidRPr="00364549">
        <w:rPr>
          <w:bdr w:val="nil"/>
        </w:rPr>
        <w:t>all relevant stakeholders to consider</w:t>
      </w:r>
      <w:r w:rsidRPr="00364549" w:rsidDel="000100A6">
        <w:rPr>
          <w:bdr w:val="nil"/>
        </w:rPr>
        <w:t xml:space="preserve"> </w:t>
      </w:r>
      <w:r w:rsidRPr="00364549">
        <w:rPr>
          <w:bdr w:val="nil"/>
        </w:rPr>
        <w:t>the findings</w:t>
      </w:r>
      <w:r w:rsidR="00590E09" w:rsidRPr="00364549">
        <w:rPr>
          <w:bdr w:val="nil"/>
        </w:rPr>
        <w:t xml:space="preserve"> of </w:t>
      </w:r>
      <w:r w:rsidRPr="00364549">
        <w:rPr>
          <w:bdr w:val="nil"/>
        </w:rPr>
        <w:t xml:space="preserve">the </w:t>
      </w:r>
      <w:r w:rsidR="005F65BE" w:rsidRPr="00364549">
        <w:rPr>
          <w:bdr w:val="nil"/>
        </w:rPr>
        <w:t>recently issued report</w:t>
      </w:r>
      <w:r w:rsidRPr="00364549">
        <w:rPr>
          <w:bdr w:val="nil"/>
        </w:rPr>
        <w:t xml:space="preserve"> </w:t>
      </w:r>
      <w:r w:rsidR="005F65BE" w:rsidRPr="00364549">
        <w:rPr>
          <w:i/>
          <w:iCs/>
        </w:rPr>
        <w:t>An Assessment Report on Issues of Concern: Chemicals and Waste Issues Posing Risks to Human Health and the Environment</w:t>
      </w:r>
      <w:r w:rsidR="005F65BE" w:rsidRPr="00364549">
        <w:rPr>
          <w:rStyle w:val="FootnoteReference"/>
        </w:rPr>
        <w:footnoteReference w:id="4"/>
      </w:r>
      <w:r w:rsidR="005F65BE" w:rsidRPr="00364549">
        <w:t xml:space="preserve"> </w:t>
      </w:r>
      <w:r w:rsidRPr="00364549">
        <w:rPr>
          <w:bdr w:val="nil"/>
        </w:rPr>
        <w:t xml:space="preserve">and the conclusion </w:t>
      </w:r>
      <w:r w:rsidR="004549A9" w:rsidRPr="00364549">
        <w:rPr>
          <w:bdr w:val="nil"/>
        </w:rPr>
        <w:t>in</w:t>
      </w:r>
      <w:r w:rsidRPr="00364549">
        <w:rPr>
          <w:bdr w:val="nil"/>
        </w:rPr>
        <w:t xml:space="preserve"> the </w:t>
      </w:r>
      <w:r w:rsidR="00671564" w:rsidRPr="00364549">
        <w:rPr>
          <w:i/>
          <w:iCs/>
          <w:bdr w:val="nil"/>
        </w:rPr>
        <w:t>Global Chemicals Outlook II</w:t>
      </w:r>
      <w:r w:rsidR="00671564" w:rsidRPr="00364549">
        <w:rPr>
          <w:bdr w:val="nil"/>
        </w:rPr>
        <w:t xml:space="preserve"> </w:t>
      </w:r>
      <w:r w:rsidRPr="00364549">
        <w:rPr>
          <w:bdr w:val="nil"/>
        </w:rPr>
        <w:t xml:space="preserve">that </w:t>
      </w:r>
      <w:r w:rsidR="0034408D" w:rsidRPr="00364549">
        <w:rPr>
          <w:bdr w:val="nil"/>
        </w:rPr>
        <w:t xml:space="preserve">the </w:t>
      </w:r>
      <w:r w:rsidRPr="00364549">
        <w:rPr>
          <w:bdr w:val="nil"/>
        </w:rPr>
        <w:t xml:space="preserve">global goal </w:t>
      </w:r>
      <w:r w:rsidR="0034408D" w:rsidRPr="00364549">
        <w:rPr>
          <w:bdr w:val="nil"/>
        </w:rPr>
        <w:t>of</w:t>
      </w:r>
      <w:r w:rsidRPr="00364549">
        <w:rPr>
          <w:bdr w:val="nil"/>
        </w:rPr>
        <w:t xml:space="preserve"> minimiz</w:t>
      </w:r>
      <w:r w:rsidR="0034408D" w:rsidRPr="00364549">
        <w:rPr>
          <w:bdr w:val="nil"/>
        </w:rPr>
        <w:t>ing</w:t>
      </w:r>
      <w:r w:rsidRPr="00364549">
        <w:rPr>
          <w:bdr w:val="nil"/>
        </w:rPr>
        <w:t xml:space="preserve"> </w:t>
      </w:r>
      <w:r w:rsidR="0034408D" w:rsidRPr="00364549">
        <w:rPr>
          <w:bdr w:val="nil"/>
        </w:rPr>
        <w:t xml:space="preserve">the </w:t>
      </w:r>
      <w:r w:rsidRPr="00364549">
        <w:rPr>
          <w:bdr w:val="nil"/>
        </w:rPr>
        <w:t>adverse i</w:t>
      </w:r>
      <w:bookmarkStart w:id="1" w:name="_GoBack"/>
      <w:bookmarkEnd w:id="1"/>
      <w:r w:rsidRPr="00364549">
        <w:rPr>
          <w:bdr w:val="nil"/>
        </w:rPr>
        <w:t xml:space="preserve">mpacts of chemicals and waste </w:t>
      </w:r>
      <w:r w:rsidR="00234691" w:rsidRPr="00364549">
        <w:rPr>
          <w:bdr w:val="nil"/>
        </w:rPr>
        <w:t>wa</w:t>
      </w:r>
      <w:r w:rsidRPr="00364549">
        <w:rPr>
          <w:bdr w:val="nil"/>
        </w:rPr>
        <w:t>s not achieved by 2020</w:t>
      </w:r>
      <w:r w:rsidR="004F06AA" w:rsidRPr="00364549">
        <w:rPr>
          <w:bdr w:val="nil"/>
        </w:rPr>
        <w:t>;</w:t>
      </w:r>
    </w:p>
    <w:p w14:paraId="3E5D40DE" w14:textId="523FC5F2" w:rsidR="00921700" w:rsidRPr="00364549" w:rsidRDefault="00921700" w:rsidP="00364549">
      <w:pPr>
        <w:pStyle w:val="Normalnumber"/>
        <w:numPr>
          <w:ilvl w:val="1"/>
          <w:numId w:val="11"/>
        </w:numPr>
        <w:tabs>
          <w:tab w:val="clear" w:pos="1134"/>
        </w:tabs>
        <w:ind w:firstLine="624"/>
        <w:rPr>
          <w:bdr w:val="nil"/>
        </w:rPr>
      </w:pPr>
      <w:r w:rsidRPr="00364549">
        <w:rPr>
          <w:bdr w:val="nil"/>
        </w:rPr>
        <w:t>To recognize that a broader set of issues of concern may need to be considered and identified by the international community in the future</w:t>
      </w:r>
      <w:r w:rsidR="004F06AA" w:rsidRPr="00364549">
        <w:rPr>
          <w:bdr w:val="nil"/>
        </w:rPr>
        <w:t>;</w:t>
      </w:r>
    </w:p>
    <w:p w14:paraId="62AEF460" w14:textId="32A9EADF" w:rsidR="00921700" w:rsidRPr="00364549" w:rsidRDefault="00921700" w:rsidP="00364549">
      <w:pPr>
        <w:pStyle w:val="Normalnumber"/>
        <w:numPr>
          <w:ilvl w:val="1"/>
          <w:numId w:val="11"/>
        </w:numPr>
        <w:tabs>
          <w:tab w:val="clear" w:pos="1134"/>
        </w:tabs>
        <w:ind w:firstLine="624"/>
        <w:rPr>
          <w:bdr w:val="nil"/>
        </w:rPr>
      </w:pPr>
      <w:r w:rsidRPr="00364549">
        <w:rPr>
          <w:bdr w:val="nil"/>
        </w:rPr>
        <w:t xml:space="preserve">To consider </w:t>
      </w:r>
      <w:r w:rsidR="00CA0402" w:rsidRPr="00364549">
        <w:rPr>
          <w:bdr w:val="nil"/>
        </w:rPr>
        <w:t xml:space="preserve">urgently </w:t>
      </w:r>
      <w:r w:rsidRPr="00364549">
        <w:rPr>
          <w:bdr w:val="nil"/>
        </w:rPr>
        <w:t>calling for more ambitious worldwide action</w:t>
      </w:r>
      <w:r w:rsidR="003E3E75" w:rsidRPr="00364549">
        <w:rPr>
          <w:bdr w:val="nil"/>
        </w:rPr>
        <w:t>, including on heavy metals,</w:t>
      </w:r>
      <w:r w:rsidRPr="00364549">
        <w:rPr>
          <w:bdr w:val="nil"/>
        </w:rPr>
        <w:t xml:space="preserve"> by all stakeholders</w:t>
      </w:r>
      <w:r w:rsidR="002A5662" w:rsidRPr="00364549">
        <w:rPr>
          <w:bdr w:val="nil"/>
        </w:rPr>
        <w:t>;</w:t>
      </w:r>
    </w:p>
    <w:p w14:paraId="30D29A04" w14:textId="47EE2515" w:rsidR="00921700" w:rsidRPr="00364549" w:rsidRDefault="00921700" w:rsidP="00364549">
      <w:pPr>
        <w:pStyle w:val="Normalnumber"/>
        <w:numPr>
          <w:ilvl w:val="1"/>
          <w:numId w:val="11"/>
        </w:numPr>
        <w:tabs>
          <w:tab w:val="clear" w:pos="1134"/>
        </w:tabs>
        <w:ind w:firstLine="624"/>
        <w:rPr>
          <w:bdr w:val="nil"/>
        </w:rPr>
      </w:pPr>
      <w:r w:rsidRPr="00364549">
        <w:rPr>
          <w:bdr w:val="nil"/>
        </w:rPr>
        <w:t>To consider encouraging further development and analysis of the addendum to the</w:t>
      </w:r>
      <w:r w:rsidR="005F65BE" w:rsidRPr="00364549">
        <w:rPr>
          <w:bdr w:val="nil"/>
        </w:rPr>
        <w:t xml:space="preserve"> report </w:t>
      </w:r>
      <w:r w:rsidR="005F65BE" w:rsidRPr="00364549">
        <w:rPr>
          <w:i/>
          <w:iCs/>
        </w:rPr>
        <w:t>An Assessment Report on Issues of Concern: Chemicals and Waste Issues Posing Risks to Human Health and the Environment</w:t>
      </w:r>
      <w:r w:rsidRPr="00364549">
        <w:rPr>
          <w:bdr w:val="nil"/>
        </w:rPr>
        <w:t>, to take stock of the existing national</w:t>
      </w:r>
      <w:r w:rsidR="004549A9" w:rsidRPr="00364549">
        <w:rPr>
          <w:bdr w:val="nil"/>
        </w:rPr>
        <w:t>-</w:t>
      </w:r>
      <w:r w:rsidRPr="00364549">
        <w:rPr>
          <w:bdr w:val="nil"/>
        </w:rPr>
        <w:t xml:space="preserve"> </w:t>
      </w:r>
      <w:r w:rsidR="003A4C1E" w:rsidRPr="00364549">
        <w:rPr>
          <w:bdr w:val="nil"/>
        </w:rPr>
        <w:t>and</w:t>
      </w:r>
      <w:r w:rsidRPr="00364549">
        <w:rPr>
          <w:bdr w:val="nil"/>
        </w:rPr>
        <w:t xml:space="preserve"> organi</w:t>
      </w:r>
      <w:r w:rsidR="00617CE6" w:rsidRPr="00364549">
        <w:rPr>
          <w:bdr w:val="nil"/>
        </w:rPr>
        <w:t>z</w:t>
      </w:r>
      <w:r w:rsidRPr="00364549">
        <w:rPr>
          <w:bdr w:val="nil"/>
        </w:rPr>
        <w:t>ation</w:t>
      </w:r>
      <w:r w:rsidR="004549A9" w:rsidRPr="00364549">
        <w:rPr>
          <w:bdr w:val="nil"/>
        </w:rPr>
        <w:t>-</w:t>
      </w:r>
      <w:r w:rsidRPr="00364549">
        <w:rPr>
          <w:bdr w:val="nil"/>
        </w:rPr>
        <w:t>level</w:t>
      </w:r>
      <w:r w:rsidR="004549A9" w:rsidRPr="00364549">
        <w:rPr>
          <w:bdr w:val="nil"/>
        </w:rPr>
        <w:t xml:space="preserve"> initiatives relating to</w:t>
      </w:r>
      <w:r w:rsidRPr="00364549">
        <w:rPr>
          <w:bdr w:val="nil"/>
        </w:rPr>
        <w:t xml:space="preserve"> each issue, and to identify gaps and </w:t>
      </w:r>
      <w:r w:rsidR="004549A9" w:rsidRPr="00364549">
        <w:rPr>
          <w:bdr w:val="nil"/>
        </w:rPr>
        <w:t xml:space="preserve">appropriate </w:t>
      </w:r>
      <w:r w:rsidRPr="00364549">
        <w:rPr>
          <w:bdr w:val="nil"/>
        </w:rPr>
        <w:t>future actions</w:t>
      </w:r>
      <w:r w:rsidR="001F4795" w:rsidRPr="00364549">
        <w:rPr>
          <w:bdr w:val="nil"/>
        </w:rPr>
        <w:t>;</w:t>
      </w:r>
    </w:p>
    <w:p w14:paraId="228A5D68" w14:textId="73A3D76F" w:rsidR="00921700" w:rsidRPr="00364549" w:rsidRDefault="00921700" w:rsidP="00364549">
      <w:pPr>
        <w:pStyle w:val="Normalnumber"/>
        <w:numPr>
          <w:ilvl w:val="1"/>
          <w:numId w:val="11"/>
        </w:numPr>
        <w:tabs>
          <w:tab w:val="clear" w:pos="1134"/>
        </w:tabs>
        <w:ind w:firstLine="624"/>
        <w:rPr>
          <w:bdr w:val="nil"/>
        </w:rPr>
      </w:pPr>
      <w:r w:rsidRPr="00364549">
        <w:rPr>
          <w:bdr w:val="nil"/>
        </w:rPr>
        <w:t xml:space="preserve">To consider </w:t>
      </w:r>
      <w:r w:rsidR="003A4C1E" w:rsidRPr="00364549">
        <w:rPr>
          <w:bdr w:val="nil"/>
        </w:rPr>
        <w:t xml:space="preserve">the </w:t>
      </w:r>
      <w:r w:rsidRPr="00364549">
        <w:rPr>
          <w:bdr w:val="nil"/>
        </w:rPr>
        <w:t xml:space="preserve">options put forward in the </w:t>
      </w:r>
      <w:hyperlink r:id="rId20" w:history="1">
        <w:r w:rsidR="002157CE" w:rsidRPr="00364549">
          <w:rPr>
            <w:bdr w:val="nil"/>
          </w:rPr>
          <w:t>report</w:t>
        </w:r>
      </w:hyperlink>
      <w:r w:rsidR="002157CE" w:rsidRPr="00364549">
        <w:rPr>
          <w:bdr w:val="nil"/>
        </w:rPr>
        <w:t xml:space="preserve"> providing </w:t>
      </w:r>
      <w:hyperlink r:id="rId21">
        <w:r w:rsidR="002157CE" w:rsidRPr="00364549">
          <w:rPr>
            <w:bdr w:val="nil"/>
          </w:rPr>
          <w:t>an assessment of options for strengthening the science-policy interface at the international level for the sound management of chemicals and waste</w:t>
        </w:r>
      </w:hyperlink>
      <w:r w:rsidRPr="00364549">
        <w:rPr>
          <w:bdr w:val="nil"/>
        </w:rPr>
        <w:t xml:space="preserve"> and suggest a way forward in order to reinforce the science</w:t>
      </w:r>
      <w:r w:rsidR="003A4C1E" w:rsidRPr="00364549">
        <w:rPr>
          <w:bdr w:val="nil"/>
        </w:rPr>
        <w:t>-</w:t>
      </w:r>
      <w:r w:rsidRPr="00364549">
        <w:rPr>
          <w:bdr w:val="nil"/>
        </w:rPr>
        <w:t>policy interface in a comprehensive way</w:t>
      </w:r>
      <w:r w:rsidR="0001593E" w:rsidRPr="00364549">
        <w:rPr>
          <w:bdr w:val="nil"/>
        </w:rPr>
        <w:t xml:space="preserve"> and thus</w:t>
      </w:r>
      <w:r w:rsidRPr="00364549">
        <w:rPr>
          <w:bdr w:val="nil"/>
        </w:rPr>
        <w:t xml:space="preserve"> address the multiple facets of sound management of chemicals and waste</w:t>
      </w:r>
      <w:r w:rsidR="001F4795" w:rsidRPr="00364549">
        <w:rPr>
          <w:bdr w:val="nil"/>
        </w:rPr>
        <w:t>;</w:t>
      </w:r>
    </w:p>
    <w:p w14:paraId="7BA5A211" w14:textId="0ADD8758" w:rsidR="00921700" w:rsidRPr="00364549" w:rsidRDefault="00921700" w:rsidP="00364549">
      <w:pPr>
        <w:pStyle w:val="Normalnumber"/>
        <w:numPr>
          <w:ilvl w:val="1"/>
          <w:numId w:val="11"/>
        </w:numPr>
        <w:tabs>
          <w:tab w:val="clear" w:pos="1134"/>
        </w:tabs>
        <w:ind w:firstLine="624"/>
      </w:pPr>
      <w:r w:rsidRPr="00364549">
        <w:rPr>
          <w:bdr w:val="nil"/>
        </w:rPr>
        <w:t>T</w:t>
      </w:r>
      <w:r w:rsidRPr="00364549" w:rsidDel="00050E6D">
        <w:rPr>
          <w:bdr w:val="nil"/>
        </w:rPr>
        <w:t xml:space="preserve">o </w:t>
      </w:r>
      <w:r w:rsidRPr="00364549">
        <w:rPr>
          <w:bdr w:val="nil"/>
        </w:rPr>
        <w:t xml:space="preserve">consider drawing attention to the role </w:t>
      </w:r>
      <w:r w:rsidR="0001593E" w:rsidRPr="00364549">
        <w:rPr>
          <w:bdr w:val="nil"/>
        </w:rPr>
        <w:t xml:space="preserve">that </w:t>
      </w:r>
      <w:r w:rsidR="00123A49" w:rsidRPr="00364549">
        <w:rPr>
          <w:bdr w:val="nil"/>
        </w:rPr>
        <w:t xml:space="preserve">the </w:t>
      </w:r>
      <w:r w:rsidRPr="00364549">
        <w:rPr>
          <w:bdr w:val="nil"/>
        </w:rPr>
        <w:t>sound management of chemicals and waste can play in addressing legacy pollution a</w:t>
      </w:r>
      <w:r w:rsidR="00815D3E" w:rsidRPr="00364549">
        <w:rPr>
          <w:bdr w:val="nil"/>
        </w:rPr>
        <w:t>nd</w:t>
      </w:r>
      <w:r w:rsidRPr="00364549">
        <w:rPr>
          <w:bdr w:val="nil"/>
        </w:rPr>
        <w:t xml:space="preserve"> shaping</w:t>
      </w:r>
      <w:r w:rsidR="00187259" w:rsidRPr="00364549">
        <w:rPr>
          <w:bdr w:val="nil"/>
        </w:rPr>
        <w:t xml:space="preserve"> the future</w:t>
      </w:r>
      <w:r w:rsidRPr="00364549">
        <w:rPr>
          <w:bdr w:val="nil"/>
        </w:rPr>
        <w:t xml:space="preserve">, from the design of environmentally sound innovative products, processes and value chains </w:t>
      </w:r>
      <w:r w:rsidR="00815D3E" w:rsidRPr="00364549">
        <w:rPr>
          <w:bdr w:val="nil"/>
        </w:rPr>
        <w:t xml:space="preserve">to </w:t>
      </w:r>
      <w:r w:rsidRPr="00364549">
        <w:rPr>
          <w:bdr w:val="nil"/>
        </w:rPr>
        <w:t xml:space="preserve">sustainable consumption and production systems, as reflected in the </w:t>
      </w:r>
      <w:r w:rsidR="0057695C" w:rsidRPr="00364549">
        <w:rPr>
          <w:bdr w:val="nil"/>
        </w:rPr>
        <w:t>m</w:t>
      </w:r>
      <w:r w:rsidRPr="00364549">
        <w:rPr>
          <w:bdr w:val="nil"/>
        </w:rPr>
        <w:t>edium-</w:t>
      </w:r>
      <w:r w:rsidR="0057695C" w:rsidRPr="00364549">
        <w:rPr>
          <w:bdr w:val="nil"/>
        </w:rPr>
        <w:t>t</w:t>
      </w:r>
      <w:r w:rsidRPr="00364549">
        <w:rPr>
          <w:bdr w:val="nil"/>
        </w:rPr>
        <w:t xml:space="preserve">erm </w:t>
      </w:r>
      <w:r w:rsidR="0057695C" w:rsidRPr="00364549">
        <w:rPr>
          <w:bdr w:val="nil"/>
        </w:rPr>
        <w:t>s</w:t>
      </w:r>
      <w:r w:rsidRPr="00364549">
        <w:rPr>
          <w:bdr w:val="nil"/>
        </w:rPr>
        <w:t>trategy.</w:t>
      </w:r>
    </w:p>
    <w:p w14:paraId="6F9DF5A3" w14:textId="77777777" w:rsidR="00364549" w:rsidRPr="00364549" w:rsidRDefault="00364549" w:rsidP="00364549">
      <w:pPr>
        <w:pStyle w:val="Normalpool"/>
        <w:rPr>
          <w:lang w:val="en-GB"/>
        </w:rPr>
      </w:pPr>
    </w:p>
    <w:tbl>
      <w:tblPr>
        <w:tblStyle w:val="Tabledocr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1F7820" w:rsidRPr="00FB4DA6" w14:paraId="7867DED4" w14:textId="77777777" w:rsidTr="001F7820">
        <w:tc>
          <w:tcPr>
            <w:tcW w:w="1897" w:type="dxa"/>
          </w:tcPr>
          <w:p w14:paraId="286F879C" w14:textId="77777777" w:rsidR="001F7820" w:rsidRPr="00364549" w:rsidRDefault="001F7820" w:rsidP="001F7820">
            <w:pPr>
              <w:pStyle w:val="Normal-pool"/>
              <w:spacing w:before="520"/>
            </w:pPr>
          </w:p>
        </w:tc>
        <w:tc>
          <w:tcPr>
            <w:tcW w:w="1897" w:type="dxa"/>
          </w:tcPr>
          <w:p w14:paraId="59B22D62" w14:textId="77777777" w:rsidR="001F7820" w:rsidRPr="00364549" w:rsidRDefault="001F7820" w:rsidP="001F7820">
            <w:pPr>
              <w:pStyle w:val="Normal-pool"/>
              <w:spacing w:before="520"/>
            </w:pPr>
          </w:p>
        </w:tc>
        <w:tc>
          <w:tcPr>
            <w:tcW w:w="1897" w:type="dxa"/>
            <w:tcBorders>
              <w:bottom w:val="single" w:sz="4" w:space="0" w:color="auto"/>
            </w:tcBorders>
          </w:tcPr>
          <w:p w14:paraId="2383EDE8" w14:textId="77777777" w:rsidR="001F7820" w:rsidRPr="00364549" w:rsidRDefault="001F7820" w:rsidP="001F7820">
            <w:pPr>
              <w:pStyle w:val="Normal-pool"/>
              <w:spacing w:before="520"/>
            </w:pPr>
          </w:p>
        </w:tc>
        <w:tc>
          <w:tcPr>
            <w:tcW w:w="1897" w:type="dxa"/>
          </w:tcPr>
          <w:p w14:paraId="174AA6F0" w14:textId="77777777" w:rsidR="001F7820" w:rsidRPr="00364549" w:rsidRDefault="001F7820" w:rsidP="0000101A">
            <w:pPr>
              <w:pStyle w:val="Normal-pool"/>
              <w:spacing w:before="520"/>
              <w:jc w:val="center"/>
            </w:pPr>
          </w:p>
        </w:tc>
        <w:tc>
          <w:tcPr>
            <w:tcW w:w="1898" w:type="dxa"/>
          </w:tcPr>
          <w:p w14:paraId="25F30DDF" w14:textId="77777777" w:rsidR="001F7820" w:rsidRPr="00364549" w:rsidRDefault="001F7820" w:rsidP="0000101A">
            <w:pPr>
              <w:pStyle w:val="Normal-pool"/>
              <w:spacing w:before="520"/>
              <w:jc w:val="center"/>
            </w:pPr>
          </w:p>
        </w:tc>
      </w:tr>
    </w:tbl>
    <w:p w14:paraId="77B7056F" w14:textId="77777777" w:rsidR="00921700" w:rsidRPr="00364549" w:rsidRDefault="00921700" w:rsidP="00CA5254">
      <w:pPr>
        <w:pStyle w:val="Normal-pool"/>
      </w:pPr>
    </w:p>
    <w:sectPr w:rsidR="00921700" w:rsidRPr="00364549" w:rsidSect="006E6722">
      <w:headerReference w:type="even" r:id="rId22"/>
      <w:headerReference w:type="default" r:id="rId23"/>
      <w:footerReference w:type="even" r:id="rId24"/>
      <w:footerReference w:type="default" r:id="rId25"/>
      <w:headerReference w:type="first" r:id="rId26"/>
      <w:footerReference w:type="first" r:id="rId2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1B072" w14:textId="77777777" w:rsidR="00F31936" w:rsidRDefault="00F31936">
      <w:r>
        <w:separator/>
      </w:r>
    </w:p>
  </w:endnote>
  <w:endnote w:type="continuationSeparator" w:id="0">
    <w:p w14:paraId="41E07C81" w14:textId="77777777" w:rsidR="00F31936" w:rsidRDefault="00F31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Calibr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82C41" w14:textId="77777777" w:rsidR="00123699" w:rsidRPr="00105D3D" w:rsidRDefault="00123699" w:rsidP="00105D3D">
    <w:pPr>
      <w:pStyle w:val="Footer-pool"/>
      <w:tabs>
        <w:tab w:val="clear" w:pos="4321"/>
        <w:tab w:val="clear" w:pos="8641"/>
      </w:tabs>
      <w:rPr>
        <w:b w:val="0"/>
        <w:bCs/>
      </w:rPr>
    </w:pPr>
    <w:r w:rsidRPr="00105D3D">
      <w:rPr>
        <w:rStyle w:val="PageNumber"/>
        <w:b/>
        <w:bCs/>
      </w:rPr>
      <w:fldChar w:fldCharType="begin"/>
    </w:r>
    <w:r w:rsidRPr="00105D3D">
      <w:rPr>
        <w:rStyle w:val="PageNumber"/>
        <w:b/>
        <w:bCs/>
      </w:rPr>
      <w:instrText xml:space="preserve"> PAGE </w:instrText>
    </w:r>
    <w:r w:rsidRPr="00105D3D">
      <w:rPr>
        <w:rStyle w:val="PageNumber"/>
        <w:b/>
        <w:bCs/>
      </w:rPr>
      <w:fldChar w:fldCharType="separate"/>
    </w:r>
    <w:r w:rsidRPr="00105D3D">
      <w:rPr>
        <w:rStyle w:val="PageNumber"/>
        <w:b/>
        <w:bCs/>
        <w:noProof/>
      </w:rPr>
      <w:t>2</w:t>
    </w:r>
    <w:r w:rsidRPr="00105D3D">
      <w:rPr>
        <w:rStyle w:val="PageNumbe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29194" w14:textId="77777777" w:rsidR="00123699" w:rsidRPr="00105D3D" w:rsidRDefault="00123699" w:rsidP="00105D3D">
    <w:pPr>
      <w:pStyle w:val="Footer-pool"/>
      <w:tabs>
        <w:tab w:val="clear" w:pos="4321"/>
        <w:tab w:val="clear" w:pos="8641"/>
      </w:tabs>
      <w:jc w:val="right"/>
      <w:rPr>
        <w:b w:val="0"/>
        <w:bCs/>
      </w:rPr>
    </w:pPr>
    <w:r w:rsidRPr="00105D3D">
      <w:rPr>
        <w:rStyle w:val="PageNumber"/>
        <w:b/>
        <w:bCs/>
      </w:rPr>
      <w:fldChar w:fldCharType="begin"/>
    </w:r>
    <w:r w:rsidRPr="00105D3D">
      <w:rPr>
        <w:rStyle w:val="PageNumber"/>
        <w:b/>
        <w:bCs/>
      </w:rPr>
      <w:instrText xml:space="preserve"> PAGE </w:instrText>
    </w:r>
    <w:r w:rsidRPr="00105D3D">
      <w:rPr>
        <w:rStyle w:val="PageNumber"/>
        <w:b/>
        <w:bCs/>
      </w:rPr>
      <w:fldChar w:fldCharType="separate"/>
    </w:r>
    <w:r w:rsidRPr="00105D3D">
      <w:rPr>
        <w:rStyle w:val="PageNumber"/>
        <w:b/>
        <w:bCs/>
        <w:noProof/>
      </w:rPr>
      <w:t>1</w:t>
    </w:r>
    <w:r w:rsidRPr="00105D3D">
      <w:rPr>
        <w:rStyle w:val="PageNumbe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811FF" w14:textId="508F4F84" w:rsidR="000F7979" w:rsidRPr="00D04BEC" w:rsidRDefault="00D04BEC" w:rsidP="00D04BEC">
    <w:pPr>
      <w:pStyle w:val="Footer-pool"/>
      <w:tabs>
        <w:tab w:val="clear" w:pos="4321"/>
        <w:tab w:val="clear" w:pos="8641"/>
      </w:tabs>
      <w:rPr>
        <w:b w:val="0"/>
        <w:bCs/>
        <w:sz w:val="20"/>
      </w:rPr>
    </w:pPr>
    <w:r w:rsidRPr="00D04BEC">
      <w:rPr>
        <w:b w:val="0"/>
        <w:bCs/>
        <w:sz w:val="20"/>
      </w:rPr>
      <w:t>K2002575</w:t>
    </w:r>
    <w:r w:rsidRPr="00D04BEC">
      <w:rPr>
        <w:b w:val="0"/>
        <w:bCs/>
        <w:sz w:val="20"/>
      </w:rPr>
      <w:tab/>
    </w:r>
    <w:r w:rsidR="00E93879">
      <w:rPr>
        <w:b w:val="0"/>
        <w:bCs/>
        <w:sz w:val="20"/>
      </w:rPr>
      <w:t>29</w:t>
    </w:r>
    <w:r w:rsidR="00E93879">
      <w:rPr>
        <w:b w:val="0"/>
        <w:bCs/>
        <w:sz w:val="20"/>
      </w:rPr>
      <w:t>12</w:t>
    </w:r>
    <w:r w:rsidR="00E93879" w:rsidRPr="00D04BEC">
      <w:rPr>
        <w:b w:val="0"/>
        <w:bCs/>
        <w:sz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FD45D" w14:textId="77777777" w:rsidR="00F31936" w:rsidRPr="0068396B" w:rsidRDefault="00F31936" w:rsidP="0068396B">
      <w:pPr>
        <w:spacing w:before="60"/>
        <w:ind w:left="624"/>
        <w:rPr>
          <w:sz w:val="18"/>
          <w:szCs w:val="18"/>
        </w:rPr>
      </w:pPr>
      <w:r w:rsidRPr="0068396B">
        <w:rPr>
          <w:sz w:val="18"/>
          <w:szCs w:val="18"/>
        </w:rPr>
        <w:separator/>
      </w:r>
    </w:p>
  </w:footnote>
  <w:footnote w:type="continuationSeparator" w:id="0">
    <w:p w14:paraId="0392671D" w14:textId="77777777" w:rsidR="00F31936" w:rsidRDefault="00F31936">
      <w:r>
        <w:continuationSeparator/>
      </w:r>
    </w:p>
  </w:footnote>
  <w:footnote w:id="1">
    <w:p w14:paraId="529B36E4" w14:textId="77777777" w:rsidR="00CF188B" w:rsidRPr="00677092" w:rsidRDefault="00CF188B" w:rsidP="00CF188B">
      <w:pPr>
        <w:pStyle w:val="FootnoteText"/>
        <w:tabs>
          <w:tab w:val="clear" w:pos="1247"/>
        </w:tabs>
        <w:rPr>
          <w:lang w:val="en-US"/>
        </w:rPr>
      </w:pPr>
      <w:r w:rsidRPr="00FB4DA6">
        <w:rPr>
          <w:lang w:val="en-US"/>
        </w:rPr>
        <w:t>*</w:t>
      </w:r>
      <w:r w:rsidRPr="008C001F">
        <w:rPr>
          <w:lang w:val="en-US"/>
        </w:rPr>
        <w:t xml:space="preserve"> </w:t>
      </w:r>
      <w:r w:rsidRPr="00677092">
        <w:rPr>
          <w:lang w:val="en-US"/>
        </w:rPr>
        <w:t xml:space="preserve">In accordance </w:t>
      </w:r>
      <w:r w:rsidRPr="00D03E51">
        <w:rPr>
          <w:lang w:val="en-US"/>
        </w:rPr>
        <w:t xml:space="preserve">with </w:t>
      </w:r>
      <w:r w:rsidRPr="00B55E7F">
        <w:rPr>
          <w:szCs w:val="18"/>
          <w:lang w:val="en-US"/>
        </w:rPr>
        <w:t>the decisions taken at the meeting of the Bureau of the United Nations Environment Assembly held on 8 October 2020 and</w:t>
      </w:r>
      <w:r w:rsidRPr="00677092">
        <w:rPr>
          <w:lang w:val="en-US"/>
        </w:rPr>
        <w:t xml:space="preserve"> at </w:t>
      </w:r>
      <w:r w:rsidRPr="00015ECB">
        <w:rPr>
          <w:lang w:val="en-US"/>
        </w:rPr>
        <w:t xml:space="preserve">the joint meeting of the </w:t>
      </w:r>
      <w:r>
        <w:rPr>
          <w:lang w:val="en-US"/>
        </w:rPr>
        <w:t>B</w:t>
      </w:r>
      <w:r w:rsidRPr="00015ECB">
        <w:rPr>
          <w:lang w:val="en-US"/>
        </w:rPr>
        <w:t>ureaux of the United Nations Environment Assembly and the Committee of Permanent Representatives held on 1 December 2020, the fifth session of the Assembly is expected to adjourn on 23 February 2021 and resume as an in-person meeting in February 2022</w:t>
      </w:r>
      <w:r w:rsidRPr="00677092">
        <w:rPr>
          <w:lang w:val="en-US"/>
        </w:rPr>
        <w:t>.</w:t>
      </w:r>
    </w:p>
  </w:footnote>
  <w:footnote w:id="2">
    <w:p w14:paraId="57D8C3BD" w14:textId="77777777" w:rsidR="00E93879" w:rsidRPr="00B031F0" w:rsidRDefault="00E93879" w:rsidP="00E93879">
      <w:pPr>
        <w:pStyle w:val="Normalpool"/>
        <w:tabs>
          <w:tab w:val="clear" w:pos="1247"/>
          <w:tab w:val="left" w:pos="624"/>
        </w:tabs>
        <w:spacing w:before="20" w:after="40"/>
        <w:ind w:left="1247"/>
        <w:rPr>
          <w:sz w:val="18"/>
          <w:szCs w:val="18"/>
          <w:lang w:val="en-US"/>
        </w:rPr>
      </w:pPr>
      <w:r w:rsidRPr="00B031F0">
        <w:rPr>
          <w:sz w:val="18"/>
          <w:szCs w:val="18"/>
          <w:lang w:val="en-US"/>
        </w:rPr>
        <w:t>** UNEP/EA.5/1/Rev.1.</w:t>
      </w:r>
    </w:p>
  </w:footnote>
  <w:footnote w:id="3">
    <w:p w14:paraId="1A25FC9B" w14:textId="21B00BFC" w:rsidR="00921700" w:rsidRPr="0068396B" w:rsidRDefault="00921700" w:rsidP="009A7841">
      <w:pPr>
        <w:pStyle w:val="FootnoteText"/>
        <w:tabs>
          <w:tab w:val="clear" w:pos="1247"/>
          <w:tab w:val="clear" w:pos="1814"/>
          <w:tab w:val="clear" w:pos="2381"/>
          <w:tab w:val="clear" w:pos="2948"/>
          <w:tab w:val="clear" w:pos="3515"/>
          <w:tab w:val="clear" w:pos="4082"/>
          <w:tab w:val="left" w:pos="624"/>
        </w:tabs>
        <w:rPr>
          <w:szCs w:val="18"/>
          <w:lang w:val="en-GB"/>
        </w:rPr>
      </w:pPr>
      <w:r w:rsidRPr="0068396B">
        <w:rPr>
          <w:rStyle w:val="FootnoteReference"/>
          <w:sz w:val="18"/>
        </w:rPr>
        <w:footnoteRef/>
      </w:r>
      <w:r w:rsidRPr="0068396B">
        <w:rPr>
          <w:szCs w:val="18"/>
          <w:lang w:val="en-GB"/>
        </w:rPr>
        <w:t xml:space="preserve"> </w:t>
      </w:r>
      <w:r w:rsidR="00426334">
        <w:rPr>
          <w:color w:val="000000"/>
          <w:szCs w:val="18"/>
          <w:lang w:val="en-GB"/>
        </w:rPr>
        <w:t xml:space="preserve">See </w:t>
      </w:r>
      <w:r w:rsidRPr="0068396B">
        <w:rPr>
          <w:color w:val="000000"/>
          <w:szCs w:val="18"/>
          <w:lang w:val="en-GB"/>
        </w:rPr>
        <w:t>www.unenvironment.org/events/working-group-meeting/fourth-teleconference-executive-board-special-programme-support</w:t>
      </w:r>
      <w:r w:rsidR="008971FB">
        <w:rPr>
          <w:color w:val="000000"/>
          <w:szCs w:val="18"/>
          <w:lang w:val="en-GB"/>
        </w:rPr>
        <w:t>.</w:t>
      </w:r>
    </w:p>
  </w:footnote>
  <w:footnote w:id="4">
    <w:p w14:paraId="366A2F83" w14:textId="60733A88" w:rsidR="005F65BE" w:rsidRPr="00364549" w:rsidRDefault="005F65BE">
      <w:pPr>
        <w:pStyle w:val="FootnoteText"/>
        <w:rPr>
          <w:szCs w:val="18"/>
          <w:lang w:val="en-US"/>
        </w:rPr>
      </w:pPr>
      <w:r w:rsidRPr="00364549">
        <w:rPr>
          <w:rStyle w:val="FootnoteReference"/>
          <w:sz w:val="18"/>
        </w:rPr>
        <w:footnoteRef/>
      </w:r>
      <w:r w:rsidRPr="00364549">
        <w:rPr>
          <w:szCs w:val="18"/>
          <w:lang w:val="en-US"/>
        </w:rPr>
        <w:t xml:space="preserve"> Available at https://wedocs.unep.org/bitstream/handle/20.500.11822/33807/ARIC.pdf?sequence=1&amp;isAllowed=y.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3806F" w14:textId="2EA854DB" w:rsidR="00123699" w:rsidRPr="000F7979" w:rsidRDefault="000F7979" w:rsidP="000F7979">
    <w:pPr>
      <w:pStyle w:val="Header"/>
    </w:pPr>
    <w:r>
      <w:t>UNEP/EA.5/9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430B1" w14:textId="0ACC2177" w:rsidR="00123699" w:rsidRPr="000F7979" w:rsidRDefault="000F7979" w:rsidP="000F7979">
    <w:pPr>
      <w:pStyle w:val="Header"/>
      <w:jc w:val="right"/>
    </w:pPr>
    <w:r>
      <w:t>UNEP/EA.5/9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69D94" w14:textId="53E5B6F2" w:rsidR="00364549" w:rsidRDefault="00364549" w:rsidP="0036454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4E8757B7"/>
    <w:multiLevelType w:val="hybridMultilevel"/>
    <w:tmpl w:val="915C0A24"/>
    <w:lvl w:ilvl="0" w:tplc="4AD65678">
      <w:start w:val="1"/>
      <w:numFmt w:val="lowerLetter"/>
      <w:lvlText w:val="%1)"/>
      <w:lvlJc w:val="left"/>
      <w:pPr>
        <w:ind w:left="2174" w:hanging="360"/>
      </w:pPr>
      <w:rPr>
        <w:rFonts w:hint="default"/>
      </w:rPr>
    </w:lvl>
    <w:lvl w:ilvl="1" w:tplc="04090019" w:tentative="1">
      <w:start w:val="1"/>
      <w:numFmt w:val="lowerLetter"/>
      <w:lvlText w:val="%2."/>
      <w:lvlJc w:val="left"/>
      <w:pPr>
        <w:ind w:left="2894" w:hanging="360"/>
      </w:pPr>
    </w:lvl>
    <w:lvl w:ilvl="2" w:tplc="0409001B" w:tentative="1">
      <w:start w:val="1"/>
      <w:numFmt w:val="lowerRoman"/>
      <w:lvlText w:val="%3."/>
      <w:lvlJc w:val="right"/>
      <w:pPr>
        <w:ind w:left="3614" w:hanging="180"/>
      </w:pPr>
    </w:lvl>
    <w:lvl w:ilvl="3" w:tplc="0409000F" w:tentative="1">
      <w:start w:val="1"/>
      <w:numFmt w:val="decimal"/>
      <w:lvlText w:val="%4."/>
      <w:lvlJc w:val="left"/>
      <w:pPr>
        <w:ind w:left="4334" w:hanging="360"/>
      </w:pPr>
    </w:lvl>
    <w:lvl w:ilvl="4" w:tplc="04090019" w:tentative="1">
      <w:start w:val="1"/>
      <w:numFmt w:val="lowerLetter"/>
      <w:lvlText w:val="%5."/>
      <w:lvlJc w:val="left"/>
      <w:pPr>
        <w:ind w:left="5054" w:hanging="360"/>
      </w:pPr>
    </w:lvl>
    <w:lvl w:ilvl="5" w:tplc="0409001B" w:tentative="1">
      <w:start w:val="1"/>
      <w:numFmt w:val="lowerRoman"/>
      <w:lvlText w:val="%6."/>
      <w:lvlJc w:val="right"/>
      <w:pPr>
        <w:ind w:left="5774" w:hanging="180"/>
      </w:pPr>
    </w:lvl>
    <w:lvl w:ilvl="6" w:tplc="0409000F" w:tentative="1">
      <w:start w:val="1"/>
      <w:numFmt w:val="decimal"/>
      <w:lvlText w:val="%7."/>
      <w:lvlJc w:val="left"/>
      <w:pPr>
        <w:ind w:left="6494" w:hanging="360"/>
      </w:pPr>
    </w:lvl>
    <w:lvl w:ilvl="7" w:tplc="04090019" w:tentative="1">
      <w:start w:val="1"/>
      <w:numFmt w:val="lowerLetter"/>
      <w:lvlText w:val="%8."/>
      <w:lvlJc w:val="left"/>
      <w:pPr>
        <w:ind w:left="7214" w:hanging="360"/>
      </w:pPr>
    </w:lvl>
    <w:lvl w:ilvl="8" w:tplc="0409001B" w:tentative="1">
      <w:start w:val="1"/>
      <w:numFmt w:val="lowerRoman"/>
      <w:lvlText w:val="%9."/>
      <w:lvlJc w:val="right"/>
      <w:pPr>
        <w:ind w:left="7934" w:hanging="180"/>
      </w:pPr>
    </w:lvl>
  </w:abstractNum>
  <w:abstractNum w:abstractNumId="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75394B42"/>
    <w:multiLevelType w:val="hybridMultilevel"/>
    <w:tmpl w:val="49D60220"/>
    <w:lvl w:ilvl="0" w:tplc="9D0C40A4">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num w:numId="1">
    <w:abstractNumId w:val="0"/>
  </w:num>
  <w:num w:numId="2">
    <w:abstractNumId w:val="1"/>
  </w:num>
  <w:num w:numId="3">
    <w:abstractNumId w:val="3"/>
  </w:num>
  <w:num w:numId="4">
    <w:abstractNumId w:val="3"/>
    <w:lvlOverride w:ilvl="0">
      <w:lvl w:ilvl="0">
        <w:start w:val="1"/>
        <w:numFmt w:val="decimal"/>
        <w:pStyle w:val="Normalnumber"/>
        <w:lvlText w:val="%1."/>
        <w:lvlJc w:val="left"/>
        <w:pPr>
          <w:tabs>
            <w:tab w:val="num" w:pos="1134"/>
          </w:tabs>
          <w:ind w:left="1247" w:firstLine="0"/>
        </w:pPr>
        <w:rPr>
          <w:rFonts w:hint="default"/>
        </w:rPr>
      </w:lvl>
    </w:lvlOverride>
  </w:num>
  <w:num w:numId="5">
    <w:abstractNumId w:val="4"/>
  </w:num>
  <w:num w:numId="6">
    <w:abstractNumId w:val="3"/>
  </w:num>
  <w:num w:numId="7">
    <w:abstractNumId w:val="3"/>
  </w:num>
  <w:num w:numId="8">
    <w:abstractNumId w:val="3"/>
    <w:lvlOverride w:ilvl="0">
      <w:startOverride w:val="1"/>
    </w:lvlOverride>
    <w:lvlOverride w:ilvl="1">
      <w:startOverride w:val="2"/>
    </w:lvlOverride>
  </w:num>
  <w:num w:numId="9">
    <w:abstractNumId w:val="2"/>
  </w:num>
  <w:num w:numId="10">
    <w:abstractNumId w:val="3"/>
    <w:lvlOverride w:ilvl="0">
      <w:startOverride w:val="1"/>
    </w:lvlOverride>
    <w:lvlOverride w:ilvl="1">
      <w:startOverride w:val="5"/>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lvlOverride w:ilvl="0">
      <w:lvl w:ilvl="0">
        <w:start w:val="1"/>
        <w:numFmt w:val="decimal"/>
        <w:pStyle w:val="Normalnumber"/>
        <w:lvlText w:val="%1."/>
        <w:lvlJc w:val="left"/>
        <w:pPr>
          <w:tabs>
            <w:tab w:val="num" w:pos="1134"/>
          </w:tabs>
          <w:ind w:left="1247" w:firstLine="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QyMDaztDQyMDAyNDdU0lEKTi0uzszPAykwqgUAID6p7ywAAAA="/>
  </w:docVars>
  <w:rsids>
    <w:rsidRoot w:val="00921700"/>
    <w:rsid w:val="00000F82"/>
    <w:rsid w:val="0000101A"/>
    <w:rsid w:val="000014B2"/>
    <w:rsid w:val="00014799"/>
    <w:rsid w:val="000149E6"/>
    <w:rsid w:val="00015049"/>
    <w:rsid w:val="0001593E"/>
    <w:rsid w:val="00015D36"/>
    <w:rsid w:val="000179D8"/>
    <w:rsid w:val="000247B0"/>
    <w:rsid w:val="00026480"/>
    <w:rsid w:val="00026997"/>
    <w:rsid w:val="00030551"/>
    <w:rsid w:val="00033E0B"/>
    <w:rsid w:val="00035EDE"/>
    <w:rsid w:val="0004517C"/>
    <w:rsid w:val="0004684E"/>
    <w:rsid w:val="00047124"/>
    <w:rsid w:val="000509B4"/>
    <w:rsid w:val="00057774"/>
    <w:rsid w:val="0006035B"/>
    <w:rsid w:val="00060E49"/>
    <w:rsid w:val="00061099"/>
    <w:rsid w:val="00066658"/>
    <w:rsid w:val="000672B4"/>
    <w:rsid w:val="00071886"/>
    <w:rsid w:val="00071C1D"/>
    <w:rsid w:val="000733A7"/>
    <w:rsid w:val="00073B95"/>
    <w:rsid w:val="000742BC"/>
    <w:rsid w:val="00074445"/>
    <w:rsid w:val="00082A0C"/>
    <w:rsid w:val="00082D3D"/>
    <w:rsid w:val="00082FE7"/>
    <w:rsid w:val="00083504"/>
    <w:rsid w:val="00093A02"/>
    <w:rsid w:val="00095DAC"/>
    <w:rsid w:val="0009640C"/>
    <w:rsid w:val="000B22A2"/>
    <w:rsid w:val="000B40F8"/>
    <w:rsid w:val="000B7F35"/>
    <w:rsid w:val="000C2A52"/>
    <w:rsid w:val="000C3ACB"/>
    <w:rsid w:val="000C7235"/>
    <w:rsid w:val="000D0D8F"/>
    <w:rsid w:val="000D33C0"/>
    <w:rsid w:val="000D5547"/>
    <w:rsid w:val="000D6941"/>
    <w:rsid w:val="000D7949"/>
    <w:rsid w:val="000E407B"/>
    <w:rsid w:val="000F0A05"/>
    <w:rsid w:val="000F3719"/>
    <w:rsid w:val="000F6244"/>
    <w:rsid w:val="000F6D0D"/>
    <w:rsid w:val="000F7979"/>
    <w:rsid w:val="001030AE"/>
    <w:rsid w:val="00103B77"/>
    <w:rsid w:val="00103ECF"/>
    <w:rsid w:val="001051BB"/>
    <w:rsid w:val="00105D3D"/>
    <w:rsid w:val="00112D12"/>
    <w:rsid w:val="00117CA3"/>
    <w:rsid w:val="001202E3"/>
    <w:rsid w:val="00123699"/>
    <w:rsid w:val="00123A49"/>
    <w:rsid w:val="001243CA"/>
    <w:rsid w:val="001251F8"/>
    <w:rsid w:val="0012593B"/>
    <w:rsid w:val="00126866"/>
    <w:rsid w:val="0013059D"/>
    <w:rsid w:val="00137156"/>
    <w:rsid w:val="00141A55"/>
    <w:rsid w:val="001446A3"/>
    <w:rsid w:val="00150C32"/>
    <w:rsid w:val="00155395"/>
    <w:rsid w:val="00160D74"/>
    <w:rsid w:val="00167D02"/>
    <w:rsid w:val="0017005A"/>
    <w:rsid w:val="001740E2"/>
    <w:rsid w:val="00177E9B"/>
    <w:rsid w:val="00181EC8"/>
    <w:rsid w:val="001821CB"/>
    <w:rsid w:val="00184349"/>
    <w:rsid w:val="00187259"/>
    <w:rsid w:val="00190605"/>
    <w:rsid w:val="00191B4E"/>
    <w:rsid w:val="00193D48"/>
    <w:rsid w:val="001952EC"/>
    <w:rsid w:val="00195F33"/>
    <w:rsid w:val="001A5D51"/>
    <w:rsid w:val="001B15F7"/>
    <w:rsid w:val="001B1617"/>
    <w:rsid w:val="001B1764"/>
    <w:rsid w:val="001B2F06"/>
    <w:rsid w:val="001B330E"/>
    <w:rsid w:val="001B504B"/>
    <w:rsid w:val="001B69A9"/>
    <w:rsid w:val="001C07AC"/>
    <w:rsid w:val="001C4D20"/>
    <w:rsid w:val="001C70B3"/>
    <w:rsid w:val="001D187E"/>
    <w:rsid w:val="001D3874"/>
    <w:rsid w:val="001D7E75"/>
    <w:rsid w:val="001E1A2D"/>
    <w:rsid w:val="001E1B39"/>
    <w:rsid w:val="001E4BB7"/>
    <w:rsid w:val="001E56D2"/>
    <w:rsid w:val="001E7D56"/>
    <w:rsid w:val="001F402D"/>
    <w:rsid w:val="001F4795"/>
    <w:rsid w:val="001F580A"/>
    <w:rsid w:val="001F75DE"/>
    <w:rsid w:val="001F7740"/>
    <w:rsid w:val="001F7820"/>
    <w:rsid w:val="00200D58"/>
    <w:rsid w:val="002013BE"/>
    <w:rsid w:val="002063A4"/>
    <w:rsid w:val="00207409"/>
    <w:rsid w:val="00210FD3"/>
    <w:rsid w:val="0021145B"/>
    <w:rsid w:val="002157CE"/>
    <w:rsid w:val="0021615B"/>
    <w:rsid w:val="00224ACF"/>
    <w:rsid w:val="00234691"/>
    <w:rsid w:val="00236B93"/>
    <w:rsid w:val="00243D36"/>
    <w:rsid w:val="00247707"/>
    <w:rsid w:val="00254579"/>
    <w:rsid w:val="002553D5"/>
    <w:rsid w:val="00255C62"/>
    <w:rsid w:val="0026018E"/>
    <w:rsid w:val="002649A0"/>
    <w:rsid w:val="00272EB8"/>
    <w:rsid w:val="00273199"/>
    <w:rsid w:val="002736D0"/>
    <w:rsid w:val="002743CF"/>
    <w:rsid w:val="00286740"/>
    <w:rsid w:val="00290118"/>
    <w:rsid w:val="002929D8"/>
    <w:rsid w:val="002A114A"/>
    <w:rsid w:val="002A237D"/>
    <w:rsid w:val="002A2795"/>
    <w:rsid w:val="002A2DC8"/>
    <w:rsid w:val="002A3328"/>
    <w:rsid w:val="002A3D56"/>
    <w:rsid w:val="002A4C53"/>
    <w:rsid w:val="002A5662"/>
    <w:rsid w:val="002A62CC"/>
    <w:rsid w:val="002A709F"/>
    <w:rsid w:val="002B0672"/>
    <w:rsid w:val="002B247F"/>
    <w:rsid w:val="002B696E"/>
    <w:rsid w:val="002B7000"/>
    <w:rsid w:val="002B74A9"/>
    <w:rsid w:val="002C145D"/>
    <w:rsid w:val="002C1A2D"/>
    <w:rsid w:val="002C23CA"/>
    <w:rsid w:val="002C2C3E"/>
    <w:rsid w:val="002C317C"/>
    <w:rsid w:val="002C5144"/>
    <w:rsid w:val="002C533E"/>
    <w:rsid w:val="002D027F"/>
    <w:rsid w:val="002D28EE"/>
    <w:rsid w:val="002D3C4B"/>
    <w:rsid w:val="002D7A85"/>
    <w:rsid w:val="002D7B60"/>
    <w:rsid w:val="002E32F7"/>
    <w:rsid w:val="002E6068"/>
    <w:rsid w:val="002E65D9"/>
    <w:rsid w:val="002F4761"/>
    <w:rsid w:val="002F5C79"/>
    <w:rsid w:val="002F688F"/>
    <w:rsid w:val="003019E2"/>
    <w:rsid w:val="003036AD"/>
    <w:rsid w:val="00303706"/>
    <w:rsid w:val="003079C9"/>
    <w:rsid w:val="00312E68"/>
    <w:rsid w:val="0031400F"/>
    <w:rsid w:val="0031413F"/>
    <w:rsid w:val="003148BB"/>
    <w:rsid w:val="00315ECC"/>
    <w:rsid w:val="00317976"/>
    <w:rsid w:val="00325E8F"/>
    <w:rsid w:val="00332A3E"/>
    <w:rsid w:val="00332B70"/>
    <w:rsid w:val="00333FC6"/>
    <w:rsid w:val="00335B76"/>
    <w:rsid w:val="003415DD"/>
    <w:rsid w:val="00342E7D"/>
    <w:rsid w:val="00343786"/>
    <w:rsid w:val="0034408D"/>
    <w:rsid w:val="00345344"/>
    <w:rsid w:val="0035197A"/>
    <w:rsid w:val="003523B8"/>
    <w:rsid w:val="0035270D"/>
    <w:rsid w:val="00355EA9"/>
    <w:rsid w:val="00356244"/>
    <w:rsid w:val="00356628"/>
    <w:rsid w:val="00357243"/>
    <w:rsid w:val="003578DE"/>
    <w:rsid w:val="00364549"/>
    <w:rsid w:val="003658FC"/>
    <w:rsid w:val="00373BB1"/>
    <w:rsid w:val="00393E6B"/>
    <w:rsid w:val="00394E71"/>
    <w:rsid w:val="00396257"/>
    <w:rsid w:val="00397B01"/>
    <w:rsid w:val="00397EB8"/>
    <w:rsid w:val="003A2EEA"/>
    <w:rsid w:val="003A35D7"/>
    <w:rsid w:val="003A426A"/>
    <w:rsid w:val="003A4C1E"/>
    <w:rsid w:val="003A4FD0"/>
    <w:rsid w:val="003A69D1"/>
    <w:rsid w:val="003A7705"/>
    <w:rsid w:val="003A77F1"/>
    <w:rsid w:val="003B1545"/>
    <w:rsid w:val="003B25B4"/>
    <w:rsid w:val="003C409D"/>
    <w:rsid w:val="003C4E29"/>
    <w:rsid w:val="003C5471"/>
    <w:rsid w:val="003C56BE"/>
    <w:rsid w:val="003C5BA6"/>
    <w:rsid w:val="003D2B9F"/>
    <w:rsid w:val="003D4069"/>
    <w:rsid w:val="003D579E"/>
    <w:rsid w:val="003E3E75"/>
    <w:rsid w:val="003E4620"/>
    <w:rsid w:val="003F0E85"/>
    <w:rsid w:val="003F7B9A"/>
    <w:rsid w:val="00400AB8"/>
    <w:rsid w:val="00400D79"/>
    <w:rsid w:val="00407936"/>
    <w:rsid w:val="00410C55"/>
    <w:rsid w:val="0041284F"/>
    <w:rsid w:val="00412E3E"/>
    <w:rsid w:val="00414F2C"/>
    <w:rsid w:val="00416854"/>
    <w:rsid w:val="00417725"/>
    <w:rsid w:val="00417BA3"/>
    <w:rsid w:val="00421D12"/>
    <w:rsid w:val="00426334"/>
    <w:rsid w:val="00432F73"/>
    <w:rsid w:val="00435B18"/>
    <w:rsid w:val="00436FFC"/>
    <w:rsid w:val="00437F26"/>
    <w:rsid w:val="004422C8"/>
    <w:rsid w:val="00444097"/>
    <w:rsid w:val="00445487"/>
    <w:rsid w:val="0045348B"/>
    <w:rsid w:val="00454769"/>
    <w:rsid w:val="004549A9"/>
    <w:rsid w:val="00455461"/>
    <w:rsid w:val="00457D1D"/>
    <w:rsid w:val="00460096"/>
    <w:rsid w:val="004613F3"/>
    <w:rsid w:val="0046460D"/>
    <w:rsid w:val="00466991"/>
    <w:rsid w:val="0047064C"/>
    <w:rsid w:val="0047099C"/>
    <w:rsid w:val="00486BEF"/>
    <w:rsid w:val="00490DEA"/>
    <w:rsid w:val="004A17B4"/>
    <w:rsid w:val="004A42E1"/>
    <w:rsid w:val="004A635A"/>
    <w:rsid w:val="004B133B"/>
    <w:rsid w:val="004B162C"/>
    <w:rsid w:val="004B2505"/>
    <w:rsid w:val="004B6B63"/>
    <w:rsid w:val="004C2E43"/>
    <w:rsid w:val="004C3C4B"/>
    <w:rsid w:val="004C3DBE"/>
    <w:rsid w:val="004C5C96"/>
    <w:rsid w:val="004C60C3"/>
    <w:rsid w:val="004C6281"/>
    <w:rsid w:val="004C7BE2"/>
    <w:rsid w:val="004D06A4"/>
    <w:rsid w:val="004D231C"/>
    <w:rsid w:val="004D5680"/>
    <w:rsid w:val="004E12B5"/>
    <w:rsid w:val="004F06AA"/>
    <w:rsid w:val="004F1A81"/>
    <w:rsid w:val="005013C5"/>
    <w:rsid w:val="00502BCF"/>
    <w:rsid w:val="00512EC6"/>
    <w:rsid w:val="0051588E"/>
    <w:rsid w:val="005218D9"/>
    <w:rsid w:val="005222A8"/>
    <w:rsid w:val="00523699"/>
    <w:rsid w:val="005243DB"/>
    <w:rsid w:val="00525802"/>
    <w:rsid w:val="0052613D"/>
    <w:rsid w:val="00533846"/>
    <w:rsid w:val="00536186"/>
    <w:rsid w:val="00544CBB"/>
    <w:rsid w:val="00546309"/>
    <w:rsid w:val="00546C08"/>
    <w:rsid w:val="005476CA"/>
    <w:rsid w:val="00562453"/>
    <w:rsid w:val="0057315F"/>
    <w:rsid w:val="00576104"/>
    <w:rsid w:val="0057695C"/>
    <w:rsid w:val="0058489D"/>
    <w:rsid w:val="00590E09"/>
    <w:rsid w:val="005924C5"/>
    <w:rsid w:val="00594581"/>
    <w:rsid w:val="005957E8"/>
    <w:rsid w:val="005A2ADE"/>
    <w:rsid w:val="005A46A1"/>
    <w:rsid w:val="005B16D5"/>
    <w:rsid w:val="005B2A5B"/>
    <w:rsid w:val="005C0238"/>
    <w:rsid w:val="005C2790"/>
    <w:rsid w:val="005C67C8"/>
    <w:rsid w:val="005C7761"/>
    <w:rsid w:val="005D0249"/>
    <w:rsid w:val="005D08AC"/>
    <w:rsid w:val="005D2139"/>
    <w:rsid w:val="005D45FF"/>
    <w:rsid w:val="005D6778"/>
    <w:rsid w:val="005D6E8C"/>
    <w:rsid w:val="005D7785"/>
    <w:rsid w:val="005E6FE8"/>
    <w:rsid w:val="005F100C"/>
    <w:rsid w:val="005F65BE"/>
    <w:rsid w:val="005F68DA"/>
    <w:rsid w:val="005F73AE"/>
    <w:rsid w:val="006000BD"/>
    <w:rsid w:val="00600EFF"/>
    <w:rsid w:val="00604C94"/>
    <w:rsid w:val="0060773B"/>
    <w:rsid w:val="00612C6D"/>
    <w:rsid w:val="006157B5"/>
    <w:rsid w:val="00617CE6"/>
    <w:rsid w:val="00620BE5"/>
    <w:rsid w:val="0062423A"/>
    <w:rsid w:val="00626FC6"/>
    <w:rsid w:val="006303B4"/>
    <w:rsid w:val="00633D3D"/>
    <w:rsid w:val="00634106"/>
    <w:rsid w:val="00635A3A"/>
    <w:rsid w:val="00637235"/>
    <w:rsid w:val="006402E9"/>
    <w:rsid w:val="00640B8A"/>
    <w:rsid w:val="00640BDD"/>
    <w:rsid w:val="00641703"/>
    <w:rsid w:val="006431A6"/>
    <w:rsid w:val="006459F6"/>
    <w:rsid w:val="006501AD"/>
    <w:rsid w:val="00651BFA"/>
    <w:rsid w:val="00652EB1"/>
    <w:rsid w:val="00654475"/>
    <w:rsid w:val="00654BE1"/>
    <w:rsid w:val="00662180"/>
    <w:rsid w:val="00665A4B"/>
    <w:rsid w:val="00671564"/>
    <w:rsid w:val="00671DCC"/>
    <w:rsid w:val="00673CD6"/>
    <w:rsid w:val="00674905"/>
    <w:rsid w:val="00680158"/>
    <w:rsid w:val="0068211E"/>
    <w:rsid w:val="006828CA"/>
    <w:rsid w:val="0068396B"/>
    <w:rsid w:val="0069257D"/>
    <w:rsid w:val="00692E2A"/>
    <w:rsid w:val="00693A10"/>
    <w:rsid w:val="006A0A74"/>
    <w:rsid w:val="006A1FE1"/>
    <w:rsid w:val="006A7502"/>
    <w:rsid w:val="006A76F2"/>
    <w:rsid w:val="006B00F5"/>
    <w:rsid w:val="006B06F6"/>
    <w:rsid w:val="006C27EB"/>
    <w:rsid w:val="006C4C68"/>
    <w:rsid w:val="006C58E5"/>
    <w:rsid w:val="006D21F7"/>
    <w:rsid w:val="006D53E5"/>
    <w:rsid w:val="006D6AAF"/>
    <w:rsid w:val="006D7EFB"/>
    <w:rsid w:val="006E19A3"/>
    <w:rsid w:val="006E6672"/>
    <w:rsid w:val="006E6722"/>
    <w:rsid w:val="006E6862"/>
    <w:rsid w:val="006E7748"/>
    <w:rsid w:val="006F78AA"/>
    <w:rsid w:val="00700A79"/>
    <w:rsid w:val="007027B9"/>
    <w:rsid w:val="00706269"/>
    <w:rsid w:val="00713D9C"/>
    <w:rsid w:val="00715A5E"/>
    <w:rsid w:val="00715E88"/>
    <w:rsid w:val="00720B15"/>
    <w:rsid w:val="00725CCE"/>
    <w:rsid w:val="00727EC2"/>
    <w:rsid w:val="00730251"/>
    <w:rsid w:val="00734054"/>
    <w:rsid w:val="00734CAA"/>
    <w:rsid w:val="007402A3"/>
    <w:rsid w:val="00742141"/>
    <w:rsid w:val="0075533C"/>
    <w:rsid w:val="00757581"/>
    <w:rsid w:val="0075791F"/>
    <w:rsid w:val="007611A0"/>
    <w:rsid w:val="0076163D"/>
    <w:rsid w:val="00764CD8"/>
    <w:rsid w:val="00765D63"/>
    <w:rsid w:val="00766503"/>
    <w:rsid w:val="007727C1"/>
    <w:rsid w:val="00777149"/>
    <w:rsid w:val="00777969"/>
    <w:rsid w:val="00783F06"/>
    <w:rsid w:val="0079147C"/>
    <w:rsid w:val="00796D3F"/>
    <w:rsid w:val="00797CB7"/>
    <w:rsid w:val="007A1683"/>
    <w:rsid w:val="007A3055"/>
    <w:rsid w:val="007A3A81"/>
    <w:rsid w:val="007A5C12"/>
    <w:rsid w:val="007A7CB0"/>
    <w:rsid w:val="007B079D"/>
    <w:rsid w:val="007B205F"/>
    <w:rsid w:val="007B5677"/>
    <w:rsid w:val="007B68A3"/>
    <w:rsid w:val="007C0C27"/>
    <w:rsid w:val="007C2541"/>
    <w:rsid w:val="007C64A4"/>
    <w:rsid w:val="007D2A76"/>
    <w:rsid w:val="007D63EC"/>
    <w:rsid w:val="007D66A8"/>
    <w:rsid w:val="007D6AF7"/>
    <w:rsid w:val="007E003F"/>
    <w:rsid w:val="007E31C2"/>
    <w:rsid w:val="007E3A26"/>
    <w:rsid w:val="007E77D1"/>
    <w:rsid w:val="007F46A5"/>
    <w:rsid w:val="007F4A4F"/>
    <w:rsid w:val="007F5CA9"/>
    <w:rsid w:val="00802348"/>
    <w:rsid w:val="00807EFB"/>
    <w:rsid w:val="00815D3E"/>
    <w:rsid w:val="008164F2"/>
    <w:rsid w:val="00816730"/>
    <w:rsid w:val="00821395"/>
    <w:rsid w:val="00824C78"/>
    <w:rsid w:val="00827528"/>
    <w:rsid w:val="00827C29"/>
    <w:rsid w:val="00830BB0"/>
    <w:rsid w:val="00830E26"/>
    <w:rsid w:val="00834C00"/>
    <w:rsid w:val="00835916"/>
    <w:rsid w:val="00843576"/>
    <w:rsid w:val="00843B64"/>
    <w:rsid w:val="0084509A"/>
    <w:rsid w:val="0084726E"/>
    <w:rsid w:val="008478FC"/>
    <w:rsid w:val="00851B46"/>
    <w:rsid w:val="0085698B"/>
    <w:rsid w:val="008569E9"/>
    <w:rsid w:val="00861DA6"/>
    <w:rsid w:val="00863054"/>
    <w:rsid w:val="00867BFF"/>
    <w:rsid w:val="00871C53"/>
    <w:rsid w:val="008720FD"/>
    <w:rsid w:val="00876B1B"/>
    <w:rsid w:val="00882A44"/>
    <w:rsid w:val="0088315E"/>
    <w:rsid w:val="008838D3"/>
    <w:rsid w:val="0088480A"/>
    <w:rsid w:val="00886872"/>
    <w:rsid w:val="0088757A"/>
    <w:rsid w:val="008925CE"/>
    <w:rsid w:val="00894389"/>
    <w:rsid w:val="008957DD"/>
    <w:rsid w:val="008967F2"/>
    <w:rsid w:val="008971FB"/>
    <w:rsid w:val="00897D98"/>
    <w:rsid w:val="008A22A6"/>
    <w:rsid w:val="008A6DF2"/>
    <w:rsid w:val="008A7807"/>
    <w:rsid w:val="008B0FBD"/>
    <w:rsid w:val="008B4CC9"/>
    <w:rsid w:val="008B4E76"/>
    <w:rsid w:val="008C1D63"/>
    <w:rsid w:val="008C2907"/>
    <w:rsid w:val="008D75ED"/>
    <w:rsid w:val="008D77CF"/>
    <w:rsid w:val="008D7C99"/>
    <w:rsid w:val="008E0315"/>
    <w:rsid w:val="008E0FCB"/>
    <w:rsid w:val="008E23AB"/>
    <w:rsid w:val="008E3CFE"/>
    <w:rsid w:val="008E50AB"/>
    <w:rsid w:val="008F1CA5"/>
    <w:rsid w:val="008F25DE"/>
    <w:rsid w:val="009004D6"/>
    <w:rsid w:val="009062C4"/>
    <w:rsid w:val="0090764C"/>
    <w:rsid w:val="00915074"/>
    <w:rsid w:val="00921700"/>
    <w:rsid w:val="0092178C"/>
    <w:rsid w:val="00924969"/>
    <w:rsid w:val="00930B88"/>
    <w:rsid w:val="00933FA5"/>
    <w:rsid w:val="00934D41"/>
    <w:rsid w:val="00940DCC"/>
    <w:rsid w:val="0094179A"/>
    <w:rsid w:val="0094459E"/>
    <w:rsid w:val="00944DBC"/>
    <w:rsid w:val="00950977"/>
    <w:rsid w:val="00951A7B"/>
    <w:rsid w:val="00952D5A"/>
    <w:rsid w:val="00953C9E"/>
    <w:rsid w:val="009564A6"/>
    <w:rsid w:val="00957F6D"/>
    <w:rsid w:val="00967621"/>
    <w:rsid w:val="00967AE4"/>
    <w:rsid w:val="00967E6A"/>
    <w:rsid w:val="00984663"/>
    <w:rsid w:val="00984EB0"/>
    <w:rsid w:val="00990B57"/>
    <w:rsid w:val="00990C85"/>
    <w:rsid w:val="009A5E54"/>
    <w:rsid w:val="009A63C7"/>
    <w:rsid w:val="009A65B4"/>
    <w:rsid w:val="009A7841"/>
    <w:rsid w:val="009B4A0F"/>
    <w:rsid w:val="009B52E0"/>
    <w:rsid w:val="009C11D2"/>
    <w:rsid w:val="009C6C70"/>
    <w:rsid w:val="009D08D9"/>
    <w:rsid w:val="009D0B63"/>
    <w:rsid w:val="009D270B"/>
    <w:rsid w:val="009D2F0F"/>
    <w:rsid w:val="009D3D40"/>
    <w:rsid w:val="009D4745"/>
    <w:rsid w:val="009E307E"/>
    <w:rsid w:val="009E56A6"/>
    <w:rsid w:val="009E7C10"/>
    <w:rsid w:val="009F1A54"/>
    <w:rsid w:val="009F29B8"/>
    <w:rsid w:val="00A01C80"/>
    <w:rsid w:val="00A045E0"/>
    <w:rsid w:val="00A04AC9"/>
    <w:rsid w:val="00A074FC"/>
    <w:rsid w:val="00A07870"/>
    <w:rsid w:val="00A07F19"/>
    <w:rsid w:val="00A1107A"/>
    <w:rsid w:val="00A11595"/>
    <w:rsid w:val="00A12529"/>
    <w:rsid w:val="00A1348D"/>
    <w:rsid w:val="00A14F55"/>
    <w:rsid w:val="00A232EE"/>
    <w:rsid w:val="00A30906"/>
    <w:rsid w:val="00A31A5F"/>
    <w:rsid w:val="00A4175F"/>
    <w:rsid w:val="00A44411"/>
    <w:rsid w:val="00A44EB8"/>
    <w:rsid w:val="00A469FA"/>
    <w:rsid w:val="00A50F32"/>
    <w:rsid w:val="00A55B01"/>
    <w:rsid w:val="00A56B5B"/>
    <w:rsid w:val="00A603FF"/>
    <w:rsid w:val="00A63040"/>
    <w:rsid w:val="00A637C0"/>
    <w:rsid w:val="00A649FB"/>
    <w:rsid w:val="00A657DD"/>
    <w:rsid w:val="00A666A6"/>
    <w:rsid w:val="00A66BF6"/>
    <w:rsid w:val="00A675FD"/>
    <w:rsid w:val="00A70A7A"/>
    <w:rsid w:val="00A72437"/>
    <w:rsid w:val="00A734BA"/>
    <w:rsid w:val="00A80611"/>
    <w:rsid w:val="00A86426"/>
    <w:rsid w:val="00A871B0"/>
    <w:rsid w:val="00A93992"/>
    <w:rsid w:val="00A9546C"/>
    <w:rsid w:val="00A9593D"/>
    <w:rsid w:val="00AA433B"/>
    <w:rsid w:val="00AA6F7F"/>
    <w:rsid w:val="00AA7288"/>
    <w:rsid w:val="00AB2D1B"/>
    <w:rsid w:val="00AB483D"/>
    <w:rsid w:val="00AB5340"/>
    <w:rsid w:val="00AC0A89"/>
    <w:rsid w:val="00AC1547"/>
    <w:rsid w:val="00AC6287"/>
    <w:rsid w:val="00AC7C96"/>
    <w:rsid w:val="00AE237D"/>
    <w:rsid w:val="00AE502A"/>
    <w:rsid w:val="00AE675A"/>
    <w:rsid w:val="00AF13F6"/>
    <w:rsid w:val="00AF26A5"/>
    <w:rsid w:val="00AF3CD2"/>
    <w:rsid w:val="00AF5521"/>
    <w:rsid w:val="00AF58D9"/>
    <w:rsid w:val="00AF70BE"/>
    <w:rsid w:val="00AF7C07"/>
    <w:rsid w:val="00AF7C8D"/>
    <w:rsid w:val="00B010EA"/>
    <w:rsid w:val="00B01333"/>
    <w:rsid w:val="00B02213"/>
    <w:rsid w:val="00B07B63"/>
    <w:rsid w:val="00B142E5"/>
    <w:rsid w:val="00B22BBB"/>
    <w:rsid w:val="00B22C93"/>
    <w:rsid w:val="00B27589"/>
    <w:rsid w:val="00B3171D"/>
    <w:rsid w:val="00B33477"/>
    <w:rsid w:val="00B405B7"/>
    <w:rsid w:val="00B50B4F"/>
    <w:rsid w:val="00B51BD5"/>
    <w:rsid w:val="00B52222"/>
    <w:rsid w:val="00B52A56"/>
    <w:rsid w:val="00B54FE7"/>
    <w:rsid w:val="00B55E7F"/>
    <w:rsid w:val="00B56BAF"/>
    <w:rsid w:val="00B63223"/>
    <w:rsid w:val="00B66901"/>
    <w:rsid w:val="00B71E6D"/>
    <w:rsid w:val="00B72070"/>
    <w:rsid w:val="00B72B58"/>
    <w:rsid w:val="00B73D43"/>
    <w:rsid w:val="00B779E1"/>
    <w:rsid w:val="00B82F9A"/>
    <w:rsid w:val="00B91190"/>
    <w:rsid w:val="00B91655"/>
    <w:rsid w:val="00B91EE1"/>
    <w:rsid w:val="00B94FA5"/>
    <w:rsid w:val="00BA0090"/>
    <w:rsid w:val="00BA1A67"/>
    <w:rsid w:val="00BA26EF"/>
    <w:rsid w:val="00BB177E"/>
    <w:rsid w:val="00BB3D02"/>
    <w:rsid w:val="00BB7E39"/>
    <w:rsid w:val="00BC24C1"/>
    <w:rsid w:val="00BC3712"/>
    <w:rsid w:val="00BC41D7"/>
    <w:rsid w:val="00BC7E4E"/>
    <w:rsid w:val="00BD7DFA"/>
    <w:rsid w:val="00BE1CFE"/>
    <w:rsid w:val="00BE5B5F"/>
    <w:rsid w:val="00BE6144"/>
    <w:rsid w:val="00BF3345"/>
    <w:rsid w:val="00C244ED"/>
    <w:rsid w:val="00C2581C"/>
    <w:rsid w:val="00C26F55"/>
    <w:rsid w:val="00C30C63"/>
    <w:rsid w:val="00C357C4"/>
    <w:rsid w:val="00C36B8B"/>
    <w:rsid w:val="00C36B94"/>
    <w:rsid w:val="00C415C1"/>
    <w:rsid w:val="00C41601"/>
    <w:rsid w:val="00C41DB0"/>
    <w:rsid w:val="00C42F5A"/>
    <w:rsid w:val="00C449FA"/>
    <w:rsid w:val="00C47DBF"/>
    <w:rsid w:val="00C5371D"/>
    <w:rsid w:val="00C552FF"/>
    <w:rsid w:val="00C558DA"/>
    <w:rsid w:val="00C55AF3"/>
    <w:rsid w:val="00C57BDA"/>
    <w:rsid w:val="00C63E00"/>
    <w:rsid w:val="00C71E67"/>
    <w:rsid w:val="00C7588E"/>
    <w:rsid w:val="00C7593E"/>
    <w:rsid w:val="00C760CE"/>
    <w:rsid w:val="00C77CA9"/>
    <w:rsid w:val="00C8378B"/>
    <w:rsid w:val="00C84759"/>
    <w:rsid w:val="00C872C1"/>
    <w:rsid w:val="00C93C2F"/>
    <w:rsid w:val="00C93DC1"/>
    <w:rsid w:val="00CA0402"/>
    <w:rsid w:val="00CA515A"/>
    <w:rsid w:val="00CA5254"/>
    <w:rsid w:val="00CA6C7F"/>
    <w:rsid w:val="00CB05C1"/>
    <w:rsid w:val="00CB1A26"/>
    <w:rsid w:val="00CB4E70"/>
    <w:rsid w:val="00CC10A6"/>
    <w:rsid w:val="00CC3891"/>
    <w:rsid w:val="00CC3B70"/>
    <w:rsid w:val="00CD465D"/>
    <w:rsid w:val="00CD5EB8"/>
    <w:rsid w:val="00CD605D"/>
    <w:rsid w:val="00CD7044"/>
    <w:rsid w:val="00CE0182"/>
    <w:rsid w:val="00CE08B9"/>
    <w:rsid w:val="00CE524C"/>
    <w:rsid w:val="00CF141F"/>
    <w:rsid w:val="00CF188B"/>
    <w:rsid w:val="00CF4777"/>
    <w:rsid w:val="00CF4FF5"/>
    <w:rsid w:val="00CF7D34"/>
    <w:rsid w:val="00D00515"/>
    <w:rsid w:val="00D04BEC"/>
    <w:rsid w:val="00D067BB"/>
    <w:rsid w:val="00D06CD1"/>
    <w:rsid w:val="00D121D0"/>
    <w:rsid w:val="00D1352A"/>
    <w:rsid w:val="00D13889"/>
    <w:rsid w:val="00D169AF"/>
    <w:rsid w:val="00D17097"/>
    <w:rsid w:val="00D25249"/>
    <w:rsid w:val="00D2763D"/>
    <w:rsid w:val="00D44172"/>
    <w:rsid w:val="00D5064B"/>
    <w:rsid w:val="00D50C52"/>
    <w:rsid w:val="00D56456"/>
    <w:rsid w:val="00D60E32"/>
    <w:rsid w:val="00D619DC"/>
    <w:rsid w:val="00D61AFF"/>
    <w:rsid w:val="00D63B8C"/>
    <w:rsid w:val="00D64A5E"/>
    <w:rsid w:val="00D739CC"/>
    <w:rsid w:val="00D73B7B"/>
    <w:rsid w:val="00D764A3"/>
    <w:rsid w:val="00D7793A"/>
    <w:rsid w:val="00D8093D"/>
    <w:rsid w:val="00D8108C"/>
    <w:rsid w:val="00D842AE"/>
    <w:rsid w:val="00D85563"/>
    <w:rsid w:val="00D91836"/>
    <w:rsid w:val="00D9211C"/>
    <w:rsid w:val="00D92895"/>
    <w:rsid w:val="00D92DE0"/>
    <w:rsid w:val="00D92FEF"/>
    <w:rsid w:val="00D93A0F"/>
    <w:rsid w:val="00D945EF"/>
    <w:rsid w:val="00D9722B"/>
    <w:rsid w:val="00DA1BCA"/>
    <w:rsid w:val="00DA4861"/>
    <w:rsid w:val="00DA6461"/>
    <w:rsid w:val="00DB0C76"/>
    <w:rsid w:val="00DB0CA5"/>
    <w:rsid w:val="00DC05F2"/>
    <w:rsid w:val="00DC0AA0"/>
    <w:rsid w:val="00DC236D"/>
    <w:rsid w:val="00DC3A52"/>
    <w:rsid w:val="00DC46FF"/>
    <w:rsid w:val="00DC5254"/>
    <w:rsid w:val="00DC72EB"/>
    <w:rsid w:val="00DD0AE0"/>
    <w:rsid w:val="00DD1A4F"/>
    <w:rsid w:val="00DD3107"/>
    <w:rsid w:val="00DD4265"/>
    <w:rsid w:val="00DD7C2C"/>
    <w:rsid w:val="00DE573B"/>
    <w:rsid w:val="00DE7070"/>
    <w:rsid w:val="00DF32C1"/>
    <w:rsid w:val="00E0448D"/>
    <w:rsid w:val="00E06797"/>
    <w:rsid w:val="00E1265B"/>
    <w:rsid w:val="00E1355C"/>
    <w:rsid w:val="00E13B48"/>
    <w:rsid w:val="00E1404F"/>
    <w:rsid w:val="00E21C83"/>
    <w:rsid w:val="00E23394"/>
    <w:rsid w:val="00E24ADA"/>
    <w:rsid w:val="00E272C1"/>
    <w:rsid w:val="00E322DD"/>
    <w:rsid w:val="00E32F59"/>
    <w:rsid w:val="00E36BC9"/>
    <w:rsid w:val="00E3735C"/>
    <w:rsid w:val="00E37432"/>
    <w:rsid w:val="00E4570E"/>
    <w:rsid w:val="00E46D9A"/>
    <w:rsid w:val="00E5036C"/>
    <w:rsid w:val="00E51857"/>
    <w:rsid w:val="00E53C10"/>
    <w:rsid w:val="00E565FF"/>
    <w:rsid w:val="00E65388"/>
    <w:rsid w:val="00E65E0E"/>
    <w:rsid w:val="00E66436"/>
    <w:rsid w:val="00E74C65"/>
    <w:rsid w:val="00E76132"/>
    <w:rsid w:val="00E81E26"/>
    <w:rsid w:val="00E85B7D"/>
    <w:rsid w:val="00E9121B"/>
    <w:rsid w:val="00E92040"/>
    <w:rsid w:val="00E93879"/>
    <w:rsid w:val="00E93CCF"/>
    <w:rsid w:val="00E94444"/>
    <w:rsid w:val="00E95D84"/>
    <w:rsid w:val="00EA0AE2"/>
    <w:rsid w:val="00EA0EEB"/>
    <w:rsid w:val="00EA2D85"/>
    <w:rsid w:val="00EA39E5"/>
    <w:rsid w:val="00EA64A5"/>
    <w:rsid w:val="00EB3DAA"/>
    <w:rsid w:val="00EB4109"/>
    <w:rsid w:val="00EB66E3"/>
    <w:rsid w:val="00EC0760"/>
    <w:rsid w:val="00EC5A46"/>
    <w:rsid w:val="00EC63E2"/>
    <w:rsid w:val="00ED0A8E"/>
    <w:rsid w:val="00EE1391"/>
    <w:rsid w:val="00EE6223"/>
    <w:rsid w:val="00EF18D2"/>
    <w:rsid w:val="00EF19C5"/>
    <w:rsid w:val="00EF22B3"/>
    <w:rsid w:val="00EF25D1"/>
    <w:rsid w:val="00EF3F54"/>
    <w:rsid w:val="00F01E2D"/>
    <w:rsid w:val="00F03B69"/>
    <w:rsid w:val="00F06AE3"/>
    <w:rsid w:val="00F07A50"/>
    <w:rsid w:val="00F113DA"/>
    <w:rsid w:val="00F20D56"/>
    <w:rsid w:val="00F22CE8"/>
    <w:rsid w:val="00F31936"/>
    <w:rsid w:val="00F3232C"/>
    <w:rsid w:val="00F35A54"/>
    <w:rsid w:val="00F37DC8"/>
    <w:rsid w:val="00F439B3"/>
    <w:rsid w:val="00F445CE"/>
    <w:rsid w:val="00F472A8"/>
    <w:rsid w:val="00F57208"/>
    <w:rsid w:val="00F60CA5"/>
    <w:rsid w:val="00F621CA"/>
    <w:rsid w:val="00F63D98"/>
    <w:rsid w:val="00F63E6F"/>
    <w:rsid w:val="00F650C3"/>
    <w:rsid w:val="00F65C72"/>
    <w:rsid w:val="00F65D85"/>
    <w:rsid w:val="00F8091E"/>
    <w:rsid w:val="00F855F3"/>
    <w:rsid w:val="00F8615C"/>
    <w:rsid w:val="00F909A0"/>
    <w:rsid w:val="00F92C2C"/>
    <w:rsid w:val="00F969E5"/>
    <w:rsid w:val="00F96E05"/>
    <w:rsid w:val="00FA2AAD"/>
    <w:rsid w:val="00FA33A3"/>
    <w:rsid w:val="00FA3483"/>
    <w:rsid w:val="00FA6BB0"/>
    <w:rsid w:val="00FB206C"/>
    <w:rsid w:val="00FB4B9F"/>
    <w:rsid w:val="00FB4DA6"/>
    <w:rsid w:val="00FC0011"/>
    <w:rsid w:val="00FC100D"/>
    <w:rsid w:val="00FC39AB"/>
    <w:rsid w:val="00FC5DA5"/>
    <w:rsid w:val="00FD334E"/>
    <w:rsid w:val="00FD5860"/>
    <w:rsid w:val="00FD6DA6"/>
    <w:rsid w:val="00FE0667"/>
    <w:rsid w:val="00FE352D"/>
    <w:rsid w:val="00FE39CA"/>
    <w:rsid w:val="00FE40EB"/>
    <w:rsid w:val="00FE451B"/>
    <w:rsid w:val="00FE4D02"/>
    <w:rsid w:val="00FE7D62"/>
    <w:rsid w:val="00FF2A40"/>
    <w:rsid w:val="00FF3819"/>
    <w:rsid w:val="00FF756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2D1F51"/>
  <w15:chartTrackingRefBased/>
  <w15:docId w15:val="{24CAA289-ADF2-41D6-B00B-9A7807E3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921700"/>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921700"/>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921700"/>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921700"/>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enter" w:pos="4536"/>
        <w:tab w:val="right" w:pos="9072"/>
      </w:tabs>
      <w:spacing w:after="120"/>
    </w:pPr>
    <w:rPr>
      <w:b/>
      <w:sz w:val="18"/>
    </w:rPr>
  </w:style>
  <w:style w:type="paragraph" w:customStyle="1" w:styleId="Normal-pool">
    <w:name w:val="Normal-pool"/>
    <w:rsid w:val="00921700"/>
    <w:pPr>
      <w:tabs>
        <w:tab w:val="left" w:pos="624"/>
      </w:tabs>
    </w:pPr>
    <w:rPr>
      <w:lang w:eastAsia="en-US"/>
    </w:rPr>
  </w:style>
  <w:style w:type="character" w:styleId="FootnoteReference">
    <w:name w:val="footnote reference"/>
    <w:aliases w:val="16 Point,Superscript 6 Point,Footnote text,Footnote Text1,Footnote Text2,number,Footnote reference number,Footnote symbol,note TESI,-E Fußnotenzeichen,SUPERS,stylish,ftref,Footnote Reference Superscript,-E Fuﬂnotenzeichen"/>
    <w:basedOn w:val="DefaultParagraphFont"/>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s,Footnote ak,ft,fn cafc,Footnotes Char Char,Footnote Text Char Char,fn Char Char,footnote text Char Char Char Ch,Footnote Text Char1,footnote text Char Char Char Ch Char,-E Fußnotente"/>
    <w:basedOn w:val="Normalpool"/>
    <w:link w:val="FootnoteTextChar"/>
    <w:uiPriority w:val="99"/>
    <w:rsid w:val="000D6941"/>
    <w:pPr>
      <w:spacing w:before="20" w:after="40"/>
      <w:ind w:left="1247"/>
    </w:pPr>
    <w:rPr>
      <w:sz w:val="18"/>
    </w:rPr>
  </w:style>
  <w:style w:type="table" w:styleId="TableGrid">
    <w:name w:val="Table Grid"/>
    <w:basedOn w:val="TableNormal"/>
    <w:uiPriority w:val="39"/>
    <w:rsid w:val="00921700"/>
    <w:rPr>
      <w:rFonts w:ascii="Century" w:eastAsia="MS Mincho" w:hAnsi="Century"/>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A3055"/>
    <w:rPr>
      <w:rFonts w:ascii="Segoe UI" w:hAnsi="Segoe UI" w:cs="Segoe UI"/>
      <w:sz w:val="18"/>
      <w:szCs w:val="18"/>
    </w:rPr>
  </w:style>
  <w:style w:type="character" w:customStyle="1" w:styleId="BalloonTextChar">
    <w:name w:val="Balloon Text Char"/>
    <w:basedOn w:val="DefaultParagraphFont"/>
    <w:link w:val="BalloonText"/>
    <w:rsid w:val="007A3055"/>
    <w:rPr>
      <w:rFonts w:ascii="Segoe UI" w:hAnsi="Segoe UI" w:cs="Segoe UI"/>
      <w:sz w:val="18"/>
      <w:szCs w:val="18"/>
      <w:lang w:val="fr-FR" w:eastAsia="en-US"/>
    </w:rPr>
  </w:style>
  <w:style w:type="paragraph" w:styleId="Revision">
    <w:name w:val="Revision"/>
    <w:hidden/>
    <w:uiPriority w:val="99"/>
    <w:semiHidden/>
    <w:rsid w:val="00CA515A"/>
    <w:rPr>
      <w:lang w:val="fr-FR"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FB4DA6"/>
    <w:pPr>
      <w:numPr>
        <w:numId w:val="4"/>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NormalpoolChar">
    <w:name w:val="Normal_pool Char"/>
    <w:link w:val="Normalpool"/>
    <w:locked/>
    <w:rsid w:val="00634106"/>
    <w:rPr>
      <w:lang w:val="fr-FR" w:eastAsia="en-US"/>
    </w:rPr>
  </w:style>
  <w:style w:type="character" w:styleId="CommentReference">
    <w:name w:val="annotation reference"/>
    <w:basedOn w:val="DefaultParagraphFont"/>
    <w:rsid w:val="00F472A8"/>
    <w:rPr>
      <w:sz w:val="16"/>
      <w:szCs w:val="16"/>
    </w:rPr>
  </w:style>
  <w:style w:type="paragraph" w:styleId="CommentText">
    <w:name w:val="annotation text"/>
    <w:basedOn w:val="Normal"/>
    <w:link w:val="CommentTextChar"/>
    <w:rsid w:val="00F472A8"/>
  </w:style>
  <w:style w:type="character" w:customStyle="1" w:styleId="CommentTextChar">
    <w:name w:val="Comment Text Char"/>
    <w:basedOn w:val="DefaultParagraphFont"/>
    <w:link w:val="CommentText"/>
    <w:rsid w:val="00F472A8"/>
    <w:rPr>
      <w:lang w:val="fr-FR" w:eastAsia="en-US"/>
    </w:rPr>
  </w:style>
  <w:style w:type="paragraph" w:styleId="CommentSubject">
    <w:name w:val="annotation subject"/>
    <w:basedOn w:val="CommentText"/>
    <w:next w:val="CommentText"/>
    <w:link w:val="CommentSubjectChar"/>
    <w:rsid w:val="00F472A8"/>
    <w:rPr>
      <w:b/>
      <w:bCs/>
    </w:rPr>
  </w:style>
  <w:style w:type="character" w:customStyle="1" w:styleId="CommentSubjectChar">
    <w:name w:val="Comment Subject Char"/>
    <w:basedOn w:val="CommentTextChar"/>
    <w:link w:val="CommentSubject"/>
    <w:rsid w:val="00F472A8"/>
    <w:rPr>
      <w:b/>
      <w:bCs/>
      <w:lang w:val="fr-FR" w:eastAsia="en-US"/>
    </w:rPr>
  </w:style>
  <w:style w:type="character" w:styleId="UnresolvedMention">
    <w:name w:val="Unresolved Mention"/>
    <w:basedOn w:val="DefaultParagraphFont"/>
    <w:uiPriority w:val="99"/>
    <w:semiHidden/>
    <w:unhideWhenUsed/>
    <w:rsid w:val="00834C00"/>
    <w:rPr>
      <w:color w:val="605E5C"/>
      <w:shd w:val="clear" w:color="auto" w:fill="E1DFDD"/>
    </w:rPr>
  </w:style>
  <w:style w:type="character" w:customStyle="1" w:styleId="FootnoteTextChar">
    <w:name w:val="Footnote Text Char"/>
    <w:aliases w:val="Geneva 9 Char,Font: Geneva 9 Char,Boston 10 Char,f Char,DNV-FT Char,fn Char,Footnotes Char,Footnote ak Char,ft Char,fn cafc Char,Footnotes Char Char Char,Footnote Text Char Char Char,fn Char Char Char,Footnote Text Char1 Char"/>
    <w:basedOn w:val="DefaultParagraphFont"/>
    <w:link w:val="FootnoteText"/>
    <w:uiPriority w:val="99"/>
    <w:rsid w:val="00CF188B"/>
    <w:rPr>
      <w:sz w:val="1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52178">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48506571">
      <w:bodyDiv w:val="1"/>
      <w:marLeft w:val="0"/>
      <w:marRight w:val="0"/>
      <w:marTop w:val="0"/>
      <w:marBottom w:val="0"/>
      <w:divBdr>
        <w:top w:val="none" w:sz="0" w:space="0" w:color="auto"/>
        <w:left w:val="none" w:sz="0" w:space="0" w:color="auto"/>
        <w:bottom w:val="none" w:sz="0" w:space="0" w:color="auto"/>
        <w:right w:val="none" w:sz="0" w:space="0" w:color="auto"/>
      </w:divBdr>
    </w:div>
    <w:div w:id="987855770">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623148842">
      <w:bodyDiv w:val="1"/>
      <w:marLeft w:val="0"/>
      <w:marRight w:val="0"/>
      <w:marTop w:val="0"/>
      <w:marBottom w:val="0"/>
      <w:divBdr>
        <w:top w:val="none" w:sz="0" w:space="0" w:color="auto"/>
        <w:left w:val="none" w:sz="0" w:space="0" w:color="auto"/>
        <w:bottom w:val="none" w:sz="0" w:space="0" w:color="auto"/>
        <w:right w:val="none" w:sz="0" w:space="0" w:color="auto"/>
      </w:divBdr>
    </w:div>
    <w:div w:id="202096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unenvironment.org/resources/report/chemicals-and-waste-reports-unea-5?_ga=2.33394938.591882945.1604472145-1147045605.1560856329"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edocs.unep.org/bitstream/handle/20.500.11822/33808/OSSP.pdf?sequence=1&amp;isAllowed=y" TargetMode="Externa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edocs.unep.org/bitstream/handle/20.500.11822/33807/ARIC%20.pdf?sequence=1&amp;isAllowed=y"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unenvironment.org/resources/report/chemicals-and-waste-reports-unea-5?_ga=2.93727444.81244800.1602579531-958162567.1564409503" TargetMode="External"/><Relationship Id="rId20" Type="http://schemas.openxmlformats.org/officeDocument/2006/relationships/hyperlink" Target="https://www.unenvironment.org/resources/report/chemicals-and-waste-reports-unea-5?_ga=2.33394938.591882945.1604472145-1147045605.156085632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edocs.unep.org/bitstream/handle/20.500.11822/33816/CCW.pdf?sequence=1&amp;isAllowed=y"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edocs.unep.org/bitstream/handle/20.500.11822/33808/OSSP.pdf?sequence=1&amp;isAllowed=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docs.unep.org/bitstream/handle/20.500.11822/33816/CCW.pdf?sequence=1&amp;isAllowed=y"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B73E3-9745-4BF4-A9CA-110EBC8026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E279A9-C0ED-40C7-A5D8-CD137A74099A}">
  <ds:schemaRefs>
    <ds:schemaRef ds:uri="http://schemas.microsoft.com/sharepoint/v3/contenttype/forms"/>
  </ds:schemaRefs>
</ds:datastoreItem>
</file>

<file path=customXml/itemProps3.xml><?xml version="1.0" encoding="utf-8"?>
<ds:datastoreItem xmlns:ds="http://schemas.openxmlformats.org/officeDocument/2006/customXml" ds:itemID="{A43B6E9E-6EAD-48ED-BBC0-B436E74D7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70C868-1605-4818-B712-EE4E9F139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4278</Words>
  <Characters>24388</Characters>
  <Application>Microsoft Office Word</Application>
  <DocSecurity>0</DocSecurity>
  <Lines>203</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28609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Veronica Gathu</cp:lastModifiedBy>
  <cp:revision>5</cp:revision>
  <cp:lastPrinted>2020-12-29T07:27:00Z</cp:lastPrinted>
  <dcterms:created xsi:type="dcterms:W3CDTF">2020-12-29T07:25:00Z</dcterms:created>
  <dcterms:modified xsi:type="dcterms:W3CDTF">2020-12-29T07:28:00Z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ies>
</file>