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8C2F27" w:rsidRPr="00B36877" w14:paraId="07021B4A" w14:textId="77777777" w:rsidTr="003F2079">
        <w:trPr>
          <w:cantSplit/>
          <w:trHeight w:val="57"/>
          <w:jc w:val="right"/>
        </w:trPr>
        <w:tc>
          <w:tcPr>
            <w:tcW w:w="1550" w:type="dxa"/>
          </w:tcPr>
          <w:p w14:paraId="6707C76D" w14:textId="59455A2C" w:rsidR="008C2F27" w:rsidRPr="00B36877" w:rsidRDefault="008C2F27" w:rsidP="003F2079">
            <w:pPr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</w:pPr>
            <w:r w:rsidRPr="00B3687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t>UNITED</w:t>
            </w:r>
            <w:r w:rsidR="00644B2D" w:rsidRPr="00B3687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t xml:space="preserve"> </w:t>
            </w:r>
            <w:r w:rsidRPr="00B3687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5347" w:type="dxa"/>
          </w:tcPr>
          <w:p w14:paraId="307A8514" w14:textId="77777777" w:rsidR="008C2F27" w:rsidRPr="00B36877" w:rsidRDefault="008C2F27" w:rsidP="003F2079">
            <w:pPr>
              <w:rPr>
                <w:lang w:val="en-GB"/>
              </w:rPr>
            </w:pPr>
          </w:p>
        </w:tc>
        <w:tc>
          <w:tcPr>
            <w:tcW w:w="2815" w:type="dxa"/>
          </w:tcPr>
          <w:p w14:paraId="675019FE" w14:textId="77777777" w:rsidR="008C2F27" w:rsidRPr="00B36877" w:rsidRDefault="008C2F27" w:rsidP="003F2079">
            <w:pPr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r w:rsidRPr="00B36877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EP</w:t>
            </w:r>
          </w:p>
        </w:tc>
      </w:tr>
      <w:tr w:rsidR="008C2F27" w:rsidRPr="00B36877" w14:paraId="0CF972F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76DD9C94" w14:textId="77777777" w:rsidR="008C2F27" w:rsidRPr="00B36877" w:rsidRDefault="008C2F27" w:rsidP="003F2079">
            <w:pPr>
              <w:rPr>
                <w:noProof/>
                <w:highlight w:val="cyan"/>
                <w:lang w:val="en-GB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2ECCCA89" w14:textId="77777777" w:rsidR="008C2F27" w:rsidRPr="00B36877" w:rsidRDefault="008C2F27" w:rsidP="003F2079">
            <w:pPr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182AB7C" w14:textId="15CF5AA9" w:rsidR="008C2F27" w:rsidRPr="00B36877" w:rsidRDefault="008C2F27" w:rsidP="003F2079">
            <w:pPr>
              <w:rPr>
                <w:noProof/>
                <w:sz w:val="18"/>
                <w:szCs w:val="18"/>
                <w:lang w:val="en-GB"/>
              </w:rPr>
            </w:pPr>
            <w:r w:rsidRPr="00B36877">
              <w:rPr>
                <w:b/>
                <w:bCs/>
                <w:sz w:val="28"/>
                <w:lang w:val="en-GB"/>
              </w:rPr>
              <w:t>UNEP</w:t>
            </w:r>
            <w:r w:rsidRPr="00B36877">
              <w:rPr>
                <w:noProof/>
                <w:lang w:val="en-GB"/>
              </w:rPr>
              <w:t>/EA.</w:t>
            </w:r>
            <w:r w:rsidR="003B1DE1" w:rsidRPr="00B36877">
              <w:rPr>
                <w:noProof/>
                <w:lang w:val="en-GB"/>
              </w:rPr>
              <w:t>5</w:t>
            </w:r>
            <w:r w:rsidR="00B0142B" w:rsidRPr="00B36877">
              <w:rPr>
                <w:noProof/>
                <w:lang w:val="en-GB"/>
              </w:rPr>
              <w:t>/</w:t>
            </w:r>
            <w:r w:rsidR="00905D0E" w:rsidRPr="00B36877">
              <w:rPr>
                <w:noProof/>
                <w:lang w:val="en-GB"/>
              </w:rPr>
              <w:t>19</w:t>
            </w:r>
          </w:p>
        </w:tc>
      </w:tr>
      <w:bookmarkStart w:id="0" w:name="_MON_1021710510"/>
      <w:bookmarkEnd w:id="0"/>
      <w:tr w:rsidR="008C2F27" w:rsidRPr="00B36877" w14:paraId="339812E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B36877" w:rsidRDefault="008C2F27" w:rsidP="003F2079">
            <w:pPr>
              <w:rPr>
                <w:noProof/>
                <w:lang w:val="en-GB"/>
              </w:rPr>
            </w:pPr>
            <w:r w:rsidRPr="00B36877">
              <w:rPr>
                <w:noProof/>
                <w:lang w:val="en-GB"/>
              </w:rPr>
              <w:object w:dxaOrig="1831" w:dyaOrig="1726" w14:anchorId="466148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7pt;height:61.7pt" o:ole="" fillcolor="window">
                  <v:imagedata r:id="rId12" o:title=""/>
                </v:shape>
                <o:OLEObject Type="Embed" ProgID="Word.Picture.8" ShapeID="_x0000_i1025" DrawAspect="Content" ObjectID="_1670751655" r:id="rId13"/>
              </w:object>
            </w:r>
            <w:r w:rsidR="002E48CE" w:rsidRPr="00B36877">
              <w:rPr>
                <w:noProof/>
                <w:lang w:val="en-GB" w:eastAsia="en-GB"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6753CFC1" w:rsidR="008C2F27" w:rsidRPr="00B36877" w:rsidRDefault="004F7458" w:rsidP="003B444A">
            <w:pPr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United Nations</w:t>
            </w:r>
            <w:r w:rsidR="00DC3656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8C2F27" w:rsidRPr="00B3687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  <w:t xml:space="preserve">Environment Assembly of the </w:t>
            </w:r>
            <w:r w:rsidR="008C2F27" w:rsidRPr="00B3687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United Nations</w:t>
            </w:r>
            <w:r w:rsidR="00DC3656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8C2F27" w:rsidRPr="00B3687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05B41C5B" w14:textId="20134C08" w:rsidR="008C2F27" w:rsidRPr="00B36877" w:rsidRDefault="008C2F27" w:rsidP="0071074E">
            <w:pPr>
              <w:spacing w:before="120"/>
              <w:rPr>
                <w:lang w:val="en-GB"/>
              </w:rPr>
            </w:pPr>
            <w:r w:rsidRPr="00B36877">
              <w:rPr>
                <w:lang w:val="en-GB"/>
              </w:rPr>
              <w:t>Distr.: General</w:t>
            </w:r>
            <w:r w:rsidR="003F582F" w:rsidRPr="00B36877">
              <w:rPr>
                <w:lang w:val="en-GB"/>
              </w:rPr>
              <w:t xml:space="preserve"> </w:t>
            </w:r>
            <w:r w:rsidR="003F582F" w:rsidRPr="00B36877">
              <w:rPr>
                <w:lang w:val="en-GB"/>
              </w:rPr>
              <w:br/>
            </w:r>
            <w:r w:rsidR="0007060F" w:rsidRPr="00B36877">
              <w:rPr>
                <w:lang w:val="en-GB"/>
              </w:rPr>
              <w:t>1</w:t>
            </w:r>
            <w:r w:rsidR="0049493C" w:rsidRPr="00B36877">
              <w:rPr>
                <w:lang w:val="en-GB"/>
              </w:rPr>
              <w:t>6</w:t>
            </w:r>
            <w:r w:rsidR="0007060F" w:rsidRPr="00B36877">
              <w:rPr>
                <w:lang w:val="en-GB"/>
              </w:rPr>
              <w:t xml:space="preserve"> November</w:t>
            </w:r>
            <w:r w:rsidR="002448A4" w:rsidRPr="00B36877">
              <w:rPr>
                <w:lang w:val="en-GB"/>
              </w:rPr>
              <w:t xml:space="preserve"> 2020</w:t>
            </w:r>
          </w:p>
          <w:p w14:paraId="69B082D5" w14:textId="77777777" w:rsidR="008C2F27" w:rsidRPr="00B36877" w:rsidRDefault="00866282" w:rsidP="0071074E">
            <w:pPr>
              <w:spacing w:before="120"/>
              <w:rPr>
                <w:lang w:val="en-GB"/>
              </w:rPr>
            </w:pPr>
            <w:r w:rsidRPr="00B36877">
              <w:rPr>
                <w:lang w:val="en-GB"/>
              </w:rPr>
              <w:t xml:space="preserve">Original: </w:t>
            </w:r>
            <w:r w:rsidR="008C2F27" w:rsidRPr="00B36877">
              <w:rPr>
                <w:lang w:val="en-GB"/>
              </w:rPr>
              <w:t>English</w:t>
            </w:r>
          </w:p>
        </w:tc>
      </w:tr>
    </w:tbl>
    <w:p w14:paraId="6C1AD700" w14:textId="6FDC1DB1" w:rsidR="008C2F27" w:rsidRPr="00B36877" w:rsidRDefault="004F7458" w:rsidP="003F2079">
      <w:pPr>
        <w:pStyle w:val="AATitle"/>
      </w:pPr>
      <w:r>
        <w:t>United Nations</w:t>
      </w:r>
      <w:r w:rsidR="00DC3656">
        <w:t xml:space="preserve"> </w:t>
      </w:r>
      <w:r w:rsidR="008C2F27" w:rsidRPr="00B36877">
        <w:t>Environment Assembly of the</w:t>
      </w:r>
      <w:r w:rsidR="00644B2D" w:rsidRPr="00B36877">
        <w:t xml:space="preserve"> </w:t>
      </w:r>
      <w:r w:rsidR="006C2201" w:rsidRPr="00B36877">
        <w:br/>
      </w:r>
      <w:r>
        <w:t>United Nations</w:t>
      </w:r>
      <w:r w:rsidR="00DC3656">
        <w:t xml:space="preserve"> </w:t>
      </w:r>
      <w:r w:rsidR="008C2F27" w:rsidRPr="00B36877">
        <w:t>Environment Programme</w:t>
      </w:r>
    </w:p>
    <w:p w14:paraId="5B1F40C0" w14:textId="5FF162E6" w:rsidR="00BE5F64" w:rsidRPr="00B36877" w:rsidRDefault="002A1F8A" w:rsidP="003F2079">
      <w:pPr>
        <w:pStyle w:val="AATitle"/>
      </w:pPr>
      <w:r w:rsidRPr="00B36877">
        <w:t xml:space="preserve">Fifth </w:t>
      </w:r>
      <w:r w:rsidR="00D5475A" w:rsidRPr="00B36877">
        <w:t>session</w:t>
      </w:r>
    </w:p>
    <w:p w14:paraId="02961CC9" w14:textId="6D1CBC48" w:rsidR="009A0C7B" w:rsidRPr="00870B52" w:rsidRDefault="009A0C7B" w:rsidP="00870B52">
      <w:pPr>
        <w:pStyle w:val="AATitle"/>
        <w:rPr>
          <w:b w:val="0"/>
          <w:bCs/>
        </w:rPr>
      </w:pPr>
      <w:r w:rsidRPr="00870B52">
        <w:rPr>
          <w:b w:val="0"/>
          <w:bCs/>
        </w:rPr>
        <w:t>Nairobi</w:t>
      </w:r>
      <w:r w:rsidR="009F0015" w:rsidRPr="00870B52">
        <w:rPr>
          <w:b w:val="0"/>
          <w:bCs/>
        </w:rPr>
        <w:t xml:space="preserve"> (online)</w:t>
      </w:r>
      <w:r w:rsidRPr="00870B52">
        <w:rPr>
          <w:b w:val="0"/>
          <w:bCs/>
        </w:rPr>
        <w:t>, 22–26 February 2021</w:t>
      </w:r>
      <w:r w:rsidR="005D39A5" w:rsidRPr="00870B52">
        <w:rPr>
          <w:b w:val="0"/>
          <w:bCs/>
        </w:rPr>
        <w:footnoteReference w:customMarkFollows="1" w:id="2"/>
        <w:t>*</w:t>
      </w:r>
    </w:p>
    <w:p w14:paraId="53DAF787" w14:textId="56C995E2" w:rsidR="009A0C7B" w:rsidRPr="00870B52" w:rsidRDefault="009A0C7B" w:rsidP="00870B52">
      <w:pPr>
        <w:pStyle w:val="AATitle"/>
        <w:rPr>
          <w:b w:val="0"/>
          <w:bCs/>
        </w:rPr>
      </w:pPr>
      <w:r w:rsidRPr="00870B52">
        <w:rPr>
          <w:b w:val="0"/>
          <w:bCs/>
        </w:rPr>
        <w:t xml:space="preserve">Item </w:t>
      </w:r>
      <w:r w:rsidR="007A6B0A" w:rsidRPr="00870B52">
        <w:rPr>
          <w:b w:val="0"/>
          <w:bCs/>
        </w:rPr>
        <w:t>5</w:t>
      </w:r>
      <w:r w:rsidRPr="00870B52">
        <w:rPr>
          <w:b w:val="0"/>
          <w:bCs/>
        </w:rPr>
        <w:t xml:space="preserve"> of the provisional agenda</w:t>
      </w:r>
      <w:r w:rsidR="00801DED" w:rsidRPr="00870B52">
        <w:rPr>
          <w:b w:val="0"/>
          <w:bCs/>
        </w:rPr>
        <w:t>*</w:t>
      </w:r>
      <w:r w:rsidR="00801DED" w:rsidRPr="00870B52">
        <w:rPr>
          <w:b w:val="0"/>
          <w:bCs/>
        </w:rPr>
        <w:footnoteReference w:customMarkFollows="1" w:id="3"/>
        <w:t>*</w:t>
      </w:r>
    </w:p>
    <w:p w14:paraId="3FE86526" w14:textId="5880A3A4" w:rsidR="007612C4" w:rsidRPr="00B36877" w:rsidRDefault="007612C4" w:rsidP="00870B52">
      <w:pPr>
        <w:pStyle w:val="AATitle2"/>
        <w:spacing w:before="60" w:after="0"/>
      </w:pPr>
      <w:r w:rsidRPr="00870B52">
        <w:t xml:space="preserve">International environmental policy and </w:t>
      </w:r>
      <w:r w:rsidR="00594B39" w:rsidRPr="00870B52">
        <w:br/>
      </w:r>
      <w:r w:rsidRPr="00870B52">
        <w:t>governance issues</w:t>
      </w:r>
    </w:p>
    <w:p w14:paraId="2E91A013" w14:textId="673C72B8" w:rsidR="00905D0E" w:rsidRPr="00CD05BD" w:rsidRDefault="00905D0E" w:rsidP="00CD05BD">
      <w:pPr>
        <w:pStyle w:val="BBTitle"/>
        <w:rPr>
          <w:lang w:val="en-GB"/>
        </w:rPr>
      </w:pPr>
      <w:bookmarkStart w:id="1" w:name="_GoBack"/>
      <w:bookmarkEnd w:id="1"/>
      <w:r w:rsidRPr="00CD05BD">
        <w:rPr>
          <w:lang w:val="en-GB"/>
        </w:rPr>
        <w:t>Progress in the implementation of resolution 3/6 on managing soil pollution to achieve sustainable development</w:t>
      </w:r>
    </w:p>
    <w:p w14:paraId="22782EF4" w14:textId="62F80931" w:rsidR="00FC054E" w:rsidRPr="00B36877" w:rsidRDefault="00FC054E" w:rsidP="00D07160">
      <w:pPr>
        <w:pStyle w:val="CH2"/>
      </w:pPr>
      <w:r w:rsidRPr="00B36877">
        <w:tab/>
      </w:r>
      <w:r w:rsidR="00D07160" w:rsidRPr="00B36877">
        <w:tab/>
      </w:r>
      <w:r w:rsidRPr="00B36877">
        <w:t>Report of the Executive Director</w:t>
      </w:r>
    </w:p>
    <w:p w14:paraId="37CDD572" w14:textId="77777777" w:rsidR="00AB31BA" w:rsidRPr="00B36877" w:rsidRDefault="00AB31BA" w:rsidP="00AB31BA">
      <w:pPr>
        <w:pStyle w:val="CH1"/>
      </w:pPr>
      <w:r w:rsidRPr="00B36877">
        <w:tab/>
      </w:r>
      <w:r w:rsidRPr="00B36877">
        <w:tab/>
        <w:t>Introduction</w:t>
      </w:r>
    </w:p>
    <w:p w14:paraId="3F8011A3" w14:textId="42092FFA" w:rsidR="00905D0E" w:rsidRDefault="00905D0E" w:rsidP="00905D0E">
      <w:pPr>
        <w:pStyle w:val="Normalnumber"/>
        <w:numPr>
          <w:ilvl w:val="0"/>
          <w:numId w:val="23"/>
        </w:numPr>
        <w:ind w:left="1247" w:firstLine="0"/>
        <w:rPr>
          <w:lang w:val="en-GB"/>
        </w:rPr>
      </w:pPr>
      <w:r w:rsidRPr="00B36877">
        <w:rPr>
          <w:lang w:val="en-GB"/>
        </w:rPr>
        <w:t xml:space="preserve">In its resolution 3/6, the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Pr="00B36877">
        <w:rPr>
          <w:lang w:val="en-GB"/>
        </w:rPr>
        <w:t xml:space="preserve">Environment Assembly </w:t>
      </w:r>
      <w:r w:rsidR="00581B15" w:rsidRPr="00B36877">
        <w:rPr>
          <w:lang w:val="en-GB"/>
        </w:rPr>
        <w:t xml:space="preserve">of the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="00581B15" w:rsidRPr="00B36877">
        <w:rPr>
          <w:lang w:val="en-GB"/>
        </w:rPr>
        <w:t xml:space="preserve">Environment Programme (UNEP) </w:t>
      </w:r>
      <w:r w:rsidRPr="00B36877">
        <w:rPr>
          <w:lang w:val="en-GB"/>
        </w:rPr>
        <w:t xml:space="preserve">requested Member </w:t>
      </w:r>
      <w:r w:rsidRPr="00B36877">
        <w:rPr>
          <w:rFonts w:eastAsia="Arial Unicode MS"/>
          <w:color w:val="000000" w:themeColor="text1"/>
          <w:bdr w:val="nil"/>
          <w:lang w:val="en-GB"/>
        </w:rPr>
        <w:t>States</w:t>
      </w:r>
      <w:r w:rsidR="00607498" w:rsidRPr="00B36877">
        <w:rPr>
          <w:rFonts w:eastAsia="Arial Unicode MS"/>
          <w:color w:val="000000" w:themeColor="text1"/>
          <w:bdr w:val="nil"/>
          <w:lang w:val="en-GB"/>
        </w:rPr>
        <w:t>,</w:t>
      </w:r>
      <w:r w:rsidRPr="00B36877">
        <w:rPr>
          <w:lang w:val="en-GB"/>
        </w:rPr>
        <w:t xml:space="preserve"> and invited relevant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Pr="00B36877">
        <w:rPr>
          <w:lang w:val="en-GB"/>
        </w:rPr>
        <w:t>organizations</w:t>
      </w:r>
      <w:r w:rsidR="00607498" w:rsidRPr="00B36877">
        <w:rPr>
          <w:lang w:val="en-GB"/>
        </w:rPr>
        <w:t>,</w:t>
      </w:r>
      <w:r w:rsidRPr="00B36877">
        <w:rPr>
          <w:lang w:val="en-GB"/>
        </w:rPr>
        <w:t xml:space="preserve"> to address soil pollution </w:t>
      </w:r>
      <w:r w:rsidR="00607498" w:rsidRPr="00B36877">
        <w:rPr>
          <w:lang w:val="en-GB"/>
        </w:rPr>
        <w:t>on</w:t>
      </w:r>
      <w:r w:rsidRPr="00B36877">
        <w:rPr>
          <w:lang w:val="en-GB"/>
        </w:rPr>
        <w:t xml:space="preserve"> the global </w:t>
      </w:r>
      <w:r w:rsidRPr="00B36877">
        <w:rPr>
          <w:color w:val="000000" w:themeColor="text1"/>
          <w:lang w:val="en-GB"/>
        </w:rPr>
        <w:t>environmental</w:t>
      </w:r>
      <w:r w:rsidRPr="00B36877">
        <w:rPr>
          <w:lang w:val="en-GB"/>
        </w:rPr>
        <w:t xml:space="preserve">, food security and agriculture, development and health agendas in an integrated manner, especially through preventive approaches </w:t>
      </w:r>
      <w:r w:rsidR="00FC054E" w:rsidRPr="00B36877">
        <w:rPr>
          <w:lang w:val="en-GB"/>
        </w:rPr>
        <w:t xml:space="preserve">and risk management </w:t>
      </w:r>
      <w:r w:rsidRPr="00B36877">
        <w:rPr>
          <w:lang w:val="en-GB"/>
        </w:rPr>
        <w:t xml:space="preserve">using available science. </w:t>
      </w:r>
    </w:p>
    <w:p w14:paraId="2F3162AC" w14:textId="7403D22D" w:rsidR="00905D0E" w:rsidRPr="00106EA1" w:rsidRDefault="00905D0E" w:rsidP="00905D0E">
      <w:pPr>
        <w:pStyle w:val="Normalnumber"/>
        <w:numPr>
          <w:ilvl w:val="0"/>
          <w:numId w:val="23"/>
        </w:numPr>
        <w:ind w:left="1247" w:firstLine="0"/>
        <w:rPr>
          <w:lang w:val="en-GB"/>
        </w:rPr>
      </w:pPr>
      <w:r w:rsidRPr="00B36877">
        <w:rPr>
          <w:lang w:val="en-GB"/>
        </w:rPr>
        <w:t xml:space="preserve">Further to the progress report submitted for consideration at the fourth session of </w:t>
      </w:r>
      <w:r w:rsidR="00FC054E" w:rsidRPr="00B36877">
        <w:rPr>
          <w:lang w:val="en-GB"/>
        </w:rPr>
        <w:t>the Environment Assembly</w:t>
      </w:r>
      <w:r w:rsidRPr="00B36877">
        <w:rPr>
          <w:lang w:val="en-GB"/>
        </w:rPr>
        <w:t xml:space="preserve"> </w:t>
      </w:r>
      <w:r w:rsidR="00FC054E" w:rsidRPr="00B36877">
        <w:rPr>
          <w:lang w:val="en-GB"/>
        </w:rPr>
        <w:t>(</w:t>
      </w:r>
      <w:r w:rsidRPr="00B36877">
        <w:rPr>
          <w:lang w:val="en-GB"/>
        </w:rPr>
        <w:t>UNEP/EA.4/9</w:t>
      </w:r>
      <w:r w:rsidR="00FC054E" w:rsidRPr="00B36877">
        <w:rPr>
          <w:lang w:val="en-GB"/>
        </w:rPr>
        <w:t>)</w:t>
      </w:r>
      <w:r w:rsidRPr="00B36877">
        <w:rPr>
          <w:lang w:val="en-GB"/>
        </w:rPr>
        <w:t xml:space="preserve">, the present report </w:t>
      </w:r>
      <w:r w:rsidR="00FC054E" w:rsidRPr="00B36877">
        <w:rPr>
          <w:lang w:val="en-GB"/>
        </w:rPr>
        <w:t xml:space="preserve">contains </w:t>
      </w:r>
      <w:r w:rsidRPr="00B36877">
        <w:rPr>
          <w:lang w:val="en-GB"/>
        </w:rPr>
        <w:t>an update on the</w:t>
      </w:r>
      <w:r w:rsidR="006A3A18" w:rsidRPr="00B36877">
        <w:rPr>
          <w:lang w:val="en-GB"/>
        </w:rPr>
        <w:t xml:space="preserve"> steps taken to</w:t>
      </w:r>
      <w:r w:rsidRPr="00B36877">
        <w:rPr>
          <w:lang w:val="en-GB"/>
        </w:rPr>
        <w:t xml:space="preserve"> implement resolution</w:t>
      </w:r>
      <w:r w:rsidR="00FC054E" w:rsidRPr="00B36877">
        <w:rPr>
          <w:lang w:val="en-GB"/>
        </w:rPr>
        <w:t xml:space="preserve"> 3/6</w:t>
      </w:r>
      <w:r w:rsidRPr="00B36877">
        <w:rPr>
          <w:lang w:val="en-GB"/>
        </w:rPr>
        <w:t>,</w:t>
      </w:r>
      <w:r w:rsidR="00607498" w:rsidRPr="00B36877">
        <w:rPr>
          <w:lang w:val="en-GB"/>
        </w:rPr>
        <w:t xml:space="preserve"> and</w:t>
      </w:r>
      <w:r w:rsidRPr="00B36877">
        <w:rPr>
          <w:lang w:val="en-GB"/>
        </w:rPr>
        <w:t xml:space="preserve"> in particular paragraph 7, in which the Environment Assembly requested the Executive Director</w:t>
      </w:r>
      <w:r w:rsidR="00581B15" w:rsidRPr="00B36877">
        <w:rPr>
          <w:lang w:val="en-GB"/>
        </w:rPr>
        <w:t xml:space="preserve"> of UNEP</w:t>
      </w:r>
      <w:r w:rsidRPr="00B36877">
        <w:rPr>
          <w:lang w:val="en-GB"/>
        </w:rPr>
        <w:t xml:space="preserve">, within </w:t>
      </w:r>
      <w:r w:rsidR="00581B15" w:rsidRPr="00B36877">
        <w:rPr>
          <w:lang w:val="en-GB"/>
        </w:rPr>
        <w:t xml:space="preserve">the scope of </w:t>
      </w:r>
      <w:r w:rsidRPr="00B36877">
        <w:rPr>
          <w:lang w:val="en-GB"/>
        </w:rPr>
        <w:t xml:space="preserve">available resources, by the fifth session of the Environment Assembly, to invite, within their respective mandates, relevant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Pr="00B36877">
        <w:rPr>
          <w:color w:val="000000" w:themeColor="text1"/>
          <w:lang w:val="en-GB"/>
        </w:rPr>
        <w:t>organizations</w:t>
      </w:r>
      <w:r w:rsidRPr="00B36877">
        <w:rPr>
          <w:lang w:val="en-GB"/>
        </w:rPr>
        <w:t xml:space="preserve">, including the World Health Organization, the Food and Agriculture Organization of </w:t>
      </w:r>
      <w:r w:rsidR="00FC054E" w:rsidRPr="00B36877">
        <w:rPr>
          <w:lang w:val="en-GB"/>
        </w:rPr>
        <w:t xml:space="preserve">the </w:t>
      </w:r>
      <w:r w:rsidR="004F7458">
        <w:rPr>
          <w:lang w:val="en-GB"/>
        </w:rPr>
        <w:t xml:space="preserve">United Nations </w:t>
      </w:r>
      <w:r w:rsidRPr="00B36877">
        <w:rPr>
          <w:lang w:val="en-GB"/>
        </w:rPr>
        <w:t>, the Global Soil Partnership</w:t>
      </w:r>
      <w:r w:rsidR="0023162B" w:rsidRPr="00B36877">
        <w:rPr>
          <w:lang w:val="en-GB"/>
        </w:rPr>
        <w:t xml:space="preserve"> for Food Security and Climate Change Adaptation and Mitigation</w:t>
      </w:r>
      <w:r w:rsidRPr="00B36877">
        <w:rPr>
          <w:lang w:val="en-GB"/>
        </w:rPr>
        <w:t xml:space="preserve"> and its Intergovernmental Technical Panel on Soils,</w:t>
      </w:r>
      <w:r w:rsidR="0023162B" w:rsidRPr="00B36877">
        <w:rPr>
          <w:lang w:val="en-GB"/>
        </w:rPr>
        <w:t xml:space="preserve"> and</w:t>
      </w:r>
      <w:r w:rsidRPr="00B36877">
        <w:rPr>
          <w:lang w:val="en-GB"/>
        </w:rPr>
        <w:t xml:space="preserve"> the</w:t>
      </w:r>
      <w:r w:rsidR="00450728" w:rsidRPr="00B36877">
        <w:rPr>
          <w:lang w:val="en-GB"/>
        </w:rPr>
        <w:t xml:space="preserve">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Pr="00B36877">
        <w:rPr>
          <w:lang w:val="en-GB"/>
        </w:rPr>
        <w:t>Convention to Combat Desertification</w:t>
      </w:r>
      <w:r w:rsidR="001B5FE4" w:rsidRPr="00B36877">
        <w:rPr>
          <w:lang w:val="en-GB"/>
        </w:rPr>
        <w:t>:</w:t>
      </w:r>
      <w:r w:rsidRPr="00B36877">
        <w:rPr>
          <w:lang w:val="en-GB"/>
        </w:rPr>
        <w:t xml:space="preserve"> </w:t>
      </w:r>
      <w:r w:rsidR="00450728" w:rsidRPr="00B36877">
        <w:rPr>
          <w:lang w:val="en-GB"/>
        </w:rPr>
        <w:t xml:space="preserve">(a) </w:t>
      </w:r>
      <w:r w:rsidRPr="00B36877">
        <w:rPr>
          <w:lang w:val="en-GB"/>
        </w:rPr>
        <w:t>to</w:t>
      </w:r>
      <w:r w:rsidR="001B5FE4" w:rsidRPr="00B36877">
        <w:rPr>
          <w:lang w:val="en-GB"/>
        </w:rPr>
        <w:t xml:space="preserve"> </w:t>
      </w:r>
      <w:r w:rsidRPr="00B36877">
        <w:rPr>
          <w:lang w:val="en-GB"/>
        </w:rPr>
        <w:t>prepare a report based on available scientific information and data on the extent and future trends of soil pollution, considering both point source contamination and diffuse pollution</w:t>
      </w:r>
      <w:r w:rsidR="00450728" w:rsidRPr="00B36877">
        <w:rPr>
          <w:lang w:val="en-GB"/>
        </w:rPr>
        <w:t>,</w:t>
      </w:r>
      <w:r w:rsidRPr="00B36877">
        <w:rPr>
          <w:lang w:val="en-GB"/>
        </w:rPr>
        <w:t xml:space="preserve"> and </w:t>
      </w:r>
      <w:r w:rsidRPr="00B36877">
        <w:rPr>
          <w:rFonts w:eastAsia="Arial Unicode MS"/>
          <w:color w:val="000000" w:themeColor="text1"/>
          <w:bdr w:val="nil"/>
          <w:lang w:val="en-GB"/>
        </w:rPr>
        <w:t>on</w:t>
      </w:r>
      <w:r w:rsidRPr="00B36877">
        <w:rPr>
          <w:lang w:val="en-GB"/>
        </w:rPr>
        <w:t xml:space="preserve"> the risks and impacts of soil pollution on health, the environment and food security, including land degradation and the burden of disease resulting from exposure to contaminated soil</w:t>
      </w:r>
      <w:r w:rsidR="001B5FE4" w:rsidRPr="00B36877">
        <w:rPr>
          <w:lang w:val="en-GB"/>
        </w:rPr>
        <w:t>;</w:t>
      </w:r>
      <w:r w:rsidRPr="00B36877">
        <w:rPr>
          <w:lang w:val="en-GB"/>
        </w:rPr>
        <w:t xml:space="preserve"> and </w:t>
      </w:r>
      <w:r w:rsidR="00450728" w:rsidRPr="00B36877">
        <w:rPr>
          <w:lang w:val="en-GB"/>
        </w:rPr>
        <w:t>(b</w:t>
      </w:r>
      <w:r w:rsidRPr="00B36877">
        <w:rPr>
          <w:lang w:val="en-GB"/>
        </w:rPr>
        <w:t xml:space="preserve">) to elaborate technical guidelines for the prevention and minimization of soil contamination as a contribution to support the implementation of the Voluntary Guidelines for Sustainable Soil </w:t>
      </w:r>
      <w:r w:rsidRPr="00106EA1">
        <w:rPr>
          <w:lang w:val="en-GB"/>
        </w:rPr>
        <w:t xml:space="preserve">Management, including nature-based solutions. </w:t>
      </w:r>
    </w:p>
    <w:p w14:paraId="14A32CC4" w14:textId="737B1E59" w:rsidR="00905D0E" w:rsidRPr="00106EA1" w:rsidRDefault="00905D0E" w:rsidP="00870B52">
      <w:pPr>
        <w:pStyle w:val="Normalnumber"/>
        <w:keepNext/>
        <w:keepLines/>
        <w:numPr>
          <w:ilvl w:val="0"/>
          <w:numId w:val="23"/>
        </w:numPr>
        <w:ind w:left="1247" w:firstLine="0"/>
        <w:rPr>
          <w:rFonts w:eastAsia="Arial Unicode MS"/>
          <w:color w:val="000000" w:themeColor="text1"/>
          <w:bdr w:val="nil"/>
          <w:lang w:val="en-GB"/>
        </w:rPr>
      </w:pPr>
      <w:r w:rsidRPr="00106EA1">
        <w:rPr>
          <w:lang w:val="en-GB"/>
        </w:rPr>
        <w:lastRenderedPageBreak/>
        <w:t xml:space="preserve">The </w:t>
      </w:r>
      <w:r w:rsidR="005C2CB6" w:rsidRPr="00106EA1">
        <w:rPr>
          <w:lang w:val="en-GB"/>
        </w:rPr>
        <w:t xml:space="preserve">present </w:t>
      </w:r>
      <w:r w:rsidRPr="00106EA1">
        <w:rPr>
          <w:color w:val="000000" w:themeColor="text1"/>
          <w:lang w:val="en-GB"/>
        </w:rPr>
        <w:t>report</w:t>
      </w:r>
      <w:r w:rsidRPr="00106EA1">
        <w:rPr>
          <w:lang w:val="en-GB"/>
        </w:rPr>
        <w:t xml:space="preserve"> </w:t>
      </w:r>
      <w:r w:rsidR="00AC3A3D" w:rsidRPr="00106EA1">
        <w:rPr>
          <w:lang w:val="en-GB"/>
        </w:rPr>
        <w:t>also</w:t>
      </w:r>
      <w:r w:rsidRPr="00106EA1">
        <w:rPr>
          <w:lang w:val="en-GB"/>
        </w:rPr>
        <w:t xml:space="preserve"> outlines how UNEP is collaborating with other </w:t>
      </w:r>
      <w:r w:rsidR="004F7458">
        <w:rPr>
          <w:lang w:val="en-GB"/>
        </w:rPr>
        <w:t>United Nations</w:t>
      </w:r>
      <w:r w:rsidR="00DC3656">
        <w:rPr>
          <w:lang w:val="en-GB"/>
        </w:rPr>
        <w:t xml:space="preserve"> </w:t>
      </w:r>
      <w:r w:rsidRPr="00106EA1">
        <w:rPr>
          <w:lang w:val="en-GB"/>
        </w:rPr>
        <w:t>organizations</w:t>
      </w:r>
      <w:r w:rsidR="00AC3A3D" w:rsidRPr="00106EA1">
        <w:rPr>
          <w:lang w:val="en-GB"/>
        </w:rPr>
        <w:t xml:space="preserve"> and</w:t>
      </w:r>
      <w:r w:rsidRPr="00106EA1">
        <w:rPr>
          <w:lang w:val="en-GB"/>
        </w:rPr>
        <w:t xml:space="preserve"> national and international institutions</w:t>
      </w:r>
      <w:r w:rsidR="006A3A18" w:rsidRPr="00106EA1">
        <w:rPr>
          <w:lang w:val="en-GB"/>
        </w:rPr>
        <w:t xml:space="preserve"> </w:t>
      </w:r>
      <w:r w:rsidR="00AC3A3D" w:rsidRPr="00106EA1">
        <w:rPr>
          <w:rFonts w:eastAsia="Arial Unicode MS"/>
          <w:color w:val="000000" w:themeColor="text1"/>
          <w:bdr w:val="nil"/>
          <w:lang w:val="en-GB"/>
        </w:rPr>
        <w:t>that</w:t>
      </w:r>
      <w:r w:rsidRPr="00106EA1">
        <w:rPr>
          <w:lang w:val="en-GB"/>
        </w:rPr>
        <w:t xml:space="preserve"> have </w:t>
      </w:r>
      <w:r w:rsidRPr="00106EA1">
        <w:rPr>
          <w:color w:val="000000" w:themeColor="text1"/>
          <w:lang w:val="en-GB"/>
        </w:rPr>
        <w:t>been</w:t>
      </w:r>
      <w:r w:rsidRPr="00106EA1">
        <w:rPr>
          <w:lang w:val="en-GB"/>
        </w:rPr>
        <w:t xml:space="preserve"> working on </w:t>
      </w:r>
      <w:r w:rsidR="00AC3A3D" w:rsidRPr="00106EA1">
        <w:rPr>
          <w:lang w:val="en-GB"/>
        </w:rPr>
        <w:t xml:space="preserve">the issue of </w:t>
      </w:r>
      <w:r w:rsidRPr="00106EA1">
        <w:rPr>
          <w:lang w:val="en-GB"/>
        </w:rPr>
        <w:t>soil pollution</w:t>
      </w:r>
      <w:r w:rsidR="00AC3A3D" w:rsidRPr="00106EA1">
        <w:rPr>
          <w:lang w:val="en-GB"/>
        </w:rPr>
        <w:t xml:space="preserve">, </w:t>
      </w:r>
      <w:r w:rsidR="006A3A18" w:rsidRPr="00106EA1">
        <w:rPr>
          <w:lang w:val="en-GB"/>
        </w:rPr>
        <w:t xml:space="preserve">including in the framework of partnerships, </w:t>
      </w:r>
      <w:r w:rsidR="00AC3A3D" w:rsidRPr="00106EA1">
        <w:rPr>
          <w:lang w:val="en-GB"/>
        </w:rPr>
        <w:t>in order</w:t>
      </w:r>
      <w:r w:rsidRPr="00106EA1">
        <w:rPr>
          <w:lang w:val="en-GB"/>
        </w:rPr>
        <w:t xml:space="preserve"> to develop a joint agenda </w:t>
      </w:r>
      <w:r w:rsidR="00607498" w:rsidRPr="00106EA1">
        <w:rPr>
          <w:lang w:val="en-GB"/>
        </w:rPr>
        <w:t>relating to</w:t>
      </w:r>
      <w:r w:rsidRPr="00106EA1">
        <w:rPr>
          <w:lang w:val="en-GB"/>
        </w:rPr>
        <w:t xml:space="preserve"> the implementation of </w:t>
      </w:r>
      <w:r w:rsidR="00AC3A3D" w:rsidRPr="00106EA1">
        <w:rPr>
          <w:lang w:val="en-GB"/>
        </w:rPr>
        <w:t xml:space="preserve">the actions requested by the Environment Assembly in </w:t>
      </w:r>
      <w:r w:rsidRPr="00106EA1">
        <w:rPr>
          <w:lang w:val="en-GB"/>
        </w:rPr>
        <w:t>paragraphs 6–9 of resolution</w:t>
      </w:r>
      <w:r w:rsidR="00DE5CF2" w:rsidRPr="00106EA1">
        <w:rPr>
          <w:lang w:val="en-GB"/>
        </w:rPr>
        <w:t xml:space="preserve"> 3/6</w:t>
      </w:r>
      <w:r w:rsidRPr="00106EA1">
        <w:rPr>
          <w:lang w:val="en-GB"/>
        </w:rPr>
        <w:t>.</w:t>
      </w:r>
    </w:p>
    <w:p w14:paraId="0ECF922B" w14:textId="3400F931" w:rsidR="00905D0E" w:rsidRPr="00106EA1" w:rsidRDefault="00106EA1" w:rsidP="00106EA1">
      <w:pPr>
        <w:pStyle w:val="CH1"/>
        <w:ind w:left="0" w:firstLine="0"/>
        <w:rPr>
          <w:b w:val="0"/>
        </w:rPr>
      </w:pPr>
      <w:bookmarkStart w:id="2" w:name="_Hlk54784245"/>
      <w:r>
        <w:tab/>
      </w:r>
      <w:r w:rsidR="005C2CB6" w:rsidRPr="00106EA1">
        <w:t>I.</w:t>
      </w:r>
      <w:r w:rsidR="00905D0E" w:rsidRPr="00106EA1">
        <w:tab/>
      </w:r>
      <w:bookmarkStart w:id="3" w:name="_Hlk57100135"/>
      <w:r w:rsidR="00905D0E" w:rsidRPr="00106EA1">
        <w:t xml:space="preserve">Progress </w:t>
      </w:r>
      <w:r w:rsidR="005C2CB6" w:rsidRPr="00106EA1">
        <w:t>i</w:t>
      </w:r>
      <w:r w:rsidR="00905D0E" w:rsidRPr="00106EA1">
        <w:t xml:space="preserve">n </w:t>
      </w:r>
      <w:r w:rsidR="00DE5CF2" w:rsidRPr="00106EA1">
        <w:t>the i</w:t>
      </w:r>
      <w:r w:rsidR="00905D0E" w:rsidRPr="00106EA1">
        <w:t>mplem</w:t>
      </w:r>
      <w:r w:rsidR="00905D0E" w:rsidRPr="00106EA1">
        <w:rPr>
          <w:bCs/>
        </w:rPr>
        <w:t>entati</w:t>
      </w:r>
      <w:r w:rsidR="00905D0E" w:rsidRPr="00106EA1">
        <w:t xml:space="preserve">on of </w:t>
      </w:r>
      <w:r w:rsidR="00DE5CF2" w:rsidRPr="00106EA1">
        <w:rPr>
          <w:bCs/>
        </w:rPr>
        <w:t xml:space="preserve">resolution </w:t>
      </w:r>
      <w:bookmarkEnd w:id="3"/>
      <w:r w:rsidR="00905D0E" w:rsidRPr="00106EA1">
        <w:rPr>
          <w:bCs/>
        </w:rPr>
        <w:t xml:space="preserve">3/6 </w:t>
      </w:r>
    </w:p>
    <w:p w14:paraId="4C273B9C" w14:textId="0CA9EDF5" w:rsidR="00905D0E" w:rsidRPr="00B36877" w:rsidRDefault="00DE5CF2" w:rsidP="00905D0E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bdr w:val="nil"/>
          <w:lang w:val="en-GB"/>
        </w:rPr>
      </w:pPr>
      <w:r w:rsidRPr="00106EA1">
        <w:rPr>
          <w:rFonts w:eastAsia="Arial Unicode MS"/>
          <w:color w:val="000000" w:themeColor="text1"/>
          <w:bdr w:val="nil"/>
          <w:lang w:val="en-GB"/>
        </w:rPr>
        <w:t>T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he recommendations emanating from the Global </w:t>
      </w:r>
      <w:r w:rsidR="00905D0E" w:rsidRPr="00106EA1">
        <w:rPr>
          <w:color w:val="000000" w:themeColor="text1"/>
          <w:lang w:val="en-GB"/>
        </w:rPr>
        <w:t>Symposium on Soil Pollution</w:t>
      </w:r>
      <w:r w:rsidR="004D045B" w:rsidRPr="00106EA1">
        <w:rPr>
          <w:color w:val="000000" w:themeColor="text1"/>
          <w:lang w:val="en-GB"/>
        </w:rPr>
        <w:t>, held</w:t>
      </w:r>
      <w:r w:rsidR="00905D0E" w:rsidRPr="00106EA1">
        <w:rPr>
          <w:color w:val="000000" w:themeColor="text1"/>
          <w:lang w:val="en-GB"/>
        </w:rPr>
        <w:t xml:space="preserve"> in May</w:t>
      </w:r>
      <w:r w:rsidR="006117C4" w:rsidRPr="00106EA1">
        <w:rPr>
          <w:color w:val="000000" w:themeColor="text1"/>
          <w:lang w:val="en-GB"/>
        </w:rPr>
        <w:t> </w:t>
      </w:r>
      <w:r w:rsidR="00905D0E" w:rsidRPr="00106EA1">
        <w:rPr>
          <w:color w:val="000000" w:themeColor="text1"/>
          <w:lang w:val="en-GB"/>
        </w:rPr>
        <w:t>2018</w:t>
      </w:r>
      <w:r w:rsidR="004D045B" w:rsidRPr="00106EA1">
        <w:rPr>
          <w:color w:val="000000" w:themeColor="text1"/>
          <w:lang w:val="en-GB"/>
        </w:rPr>
        <w:t>,</w:t>
      </w:r>
      <w:r w:rsidR="00905D0E" w:rsidRPr="00106EA1">
        <w:rPr>
          <w:color w:val="000000" w:themeColor="text1"/>
          <w:lang w:val="en-GB"/>
        </w:rPr>
        <w:t xml:space="preserve"> served as the first concrete contribution </w:t>
      </w:r>
      <w:r w:rsidR="006A3A18" w:rsidRPr="00106EA1">
        <w:rPr>
          <w:color w:val="000000" w:themeColor="text1"/>
          <w:lang w:val="en-GB"/>
        </w:rPr>
        <w:t xml:space="preserve">to, </w:t>
      </w:r>
      <w:r w:rsidR="00905D0E" w:rsidRPr="00106EA1">
        <w:rPr>
          <w:color w:val="000000" w:themeColor="text1"/>
          <w:lang w:val="en-GB"/>
        </w:rPr>
        <w:t xml:space="preserve">and endorsement </w:t>
      </w:r>
      <w:r w:rsidR="006A3A18" w:rsidRPr="00106EA1">
        <w:rPr>
          <w:color w:val="000000" w:themeColor="text1"/>
          <w:lang w:val="en-GB"/>
        </w:rPr>
        <w:t xml:space="preserve">of, </w:t>
      </w:r>
      <w:r w:rsidR="00905D0E" w:rsidRPr="00106EA1">
        <w:rPr>
          <w:color w:val="000000" w:themeColor="text1"/>
          <w:lang w:val="en-GB"/>
        </w:rPr>
        <w:t xml:space="preserve">the preparation of the </w:t>
      </w:r>
      <w:r w:rsidR="002A7265" w:rsidRPr="00106EA1">
        <w:rPr>
          <w:color w:val="000000" w:themeColor="text1"/>
          <w:lang w:val="en-GB"/>
        </w:rPr>
        <w:t>g</w:t>
      </w:r>
      <w:r w:rsidR="00905D0E" w:rsidRPr="00106EA1">
        <w:rPr>
          <w:color w:val="000000" w:themeColor="text1"/>
          <w:lang w:val="en-GB"/>
        </w:rPr>
        <w:t xml:space="preserve">lobal </w:t>
      </w:r>
      <w:r w:rsidR="002A7265" w:rsidRPr="00106EA1">
        <w:rPr>
          <w:color w:val="000000" w:themeColor="text1"/>
          <w:lang w:val="en-GB"/>
        </w:rPr>
        <w:t>a</w:t>
      </w:r>
      <w:r w:rsidR="00905D0E" w:rsidRPr="00106EA1">
        <w:rPr>
          <w:color w:val="000000" w:themeColor="text1"/>
          <w:lang w:val="en-GB"/>
        </w:rPr>
        <w:t xml:space="preserve">ssessment of </w:t>
      </w:r>
      <w:r w:rsidR="002A7265" w:rsidRPr="00106EA1">
        <w:rPr>
          <w:color w:val="000000" w:themeColor="text1"/>
          <w:lang w:val="en-GB"/>
        </w:rPr>
        <w:t>s</w:t>
      </w:r>
      <w:r w:rsidR="00905D0E" w:rsidRPr="00106EA1">
        <w:rPr>
          <w:color w:val="000000" w:themeColor="text1"/>
          <w:lang w:val="en-GB"/>
        </w:rPr>
        <w:t xml:space="preserve">oil </w:t>
      </w:r>
      <w:r w:rsidR="002A7265" w:rsidRPr="00106EA1">
        <w:rPr>
          <w:color w:val="000000" w:themeColor="text1"/>
          <w:lang w:val="en-GB"/>
        </w:rPr>
        <w:t>p</w:t>
      </w:r>
      <w:r w:rsidR="00905D0E" w:rsidRPr="00106EA1">
        <w:rPr>
          <w:color w:val="000000" w:themeColor="text1"/>
          <w:lang w:val="en-GB"/>
        </w:rPr>
        <w:t>ollution report. Under</w:t>
      </w:r>
      <w:r w:rsidR="004D045B" w:rsidRPr="00106EA1">
        <w:rPr>
          <w:color w:val="000000" w:themeColor="text1"/>
          <w:lang w:val="en-GB"/>
        </w:rPr>
        <w:t xml:space="preserve"> the</w:t>
      </w:r>
      <w:r w:rsidR="00905D0E" w:rsidRPr="00106EA1">
        <w:rPr>
          <w:color w:val="000000" w:themeColor="text1"/>
          <w:lang w:val="en-GB"/>
        </w:rPr>
        <w:t xml:space="preserve"> </w:t>
      </w:r>
      <w:r w:rsidR="00194F58" w:rsidRPr="00106EA1">
        <w:rPr>
          <w:color w:val="000000" w:themeColor="text1"/>
          <w:lang w:val="en-GB"/>
        </w:rPr>
        <w:t xml:space="preserve">aegis of the </w:t>
      </w:r>
      <w:r w:rsidR="004D045B" w:rsidRPr="00106EA1">
        <w:rPr>
          <w:color w:val="000000" w:themeColor="text1"/>
          <w:lang w:val="en-GB"/>
        </w:rPr>
        <w:t xml:space="preserve">Food and Agriculture Organization of the </w:t>
      </w:r>
      <w:r w:rsidR="004F7458">
        <w:rPr>
          <w:color w:val="000000" w:themeColor="text1"/>
          <w:lang w:val="en-GB"/>
        </w:rPr>
        <w:t xml:space="preserve">United Nations </w:t>
      </w:r>
      <w:r w:rsidR="00905D0E" w:rsidRPr="00106EA1">
        <w:rPr>
          <w:color w:val="000000" w:themeColor="text1"/>
          <w:lang w:val="en-GB"/>
        </w:rPr>
        <w:t>, the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 Global Soil Partnership established an </w:t>
      </w:r>
      <w:r w:rsidR="004D045B" w:rsidRPr="00106EA1">
        <w:rPr>
          <w:rFonts w:eastAsia="Arial Unicode MS"/>
          <w:color w:val="000000" w:themeColor="text1"/>
          <w:bdr w:val="nil"/>
          <w:lang w:val="en-GB"/>
        </w:rPr>
        <w:t>e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ditorial </w:t>
      </w:r>
      <w:r w:rsidR="004D045B" w:rsidRPr="00106EA1">
        <w:rPr>
          <w:rFonts w:eastAsia="Arial Unicode MS"/>
          <w:color w:val="000000" w:themeColor="text1"/>
          <w:bdr w:val="nil"/>
          <w:lang w:val="en-GB"/>
        </w:rPr>
        <w:t>b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oard composed of representatives of the </w:t>
      </w:r>
      <w:r w:rsidR="004D045B" w:rsidRPr="00106EA1">
        <w:rPr>
          <w:rFonts w:eastAsia="Arial Unicode MS"/>
          <w:color w:val="000000" w:themeColor="text1"/>
          <w:bdr w:val="nil"/>
          <w:lang w:val="en-GB"/>
        </w:rPr>
        <w:t>r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egional </w:t>
      </w:r>
      <w:r w:rsidR="004D045B" w:rsidRPr="00106EA1">
        <w:rPr>
          <w:rFonts w:eastAsia="Arial Unicode MS"/>
          <w:color w:val="000000" w:themeColor="text1"/>
          <w:bdr w:val="nil"/>
          <w:lang w:val="en-GB"/>
        </w:rPr>
        <w:t>s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oil </w:t>
      </w:r>
      <w:r w:rsidR="004D045B" w:rsidRPr="00106EA1">
        <w:rPr>
          <w:rFonts w:eastAsia="Arial Unicode MS"/>
          <w:color w:val="000000" w:themeColor="text1"/>
          <w:bdr w:val="nil"/>
          <w:lang w:val="en-GB"/>
        </w:rPr>
        <w:t>p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 xml:space="preserve">artnerships, members of the </w:t>
      </w:r>
      <w:r w:rsidR="004D045B" w:rsidRPr="00106EA1">
        <w:rPr>
          <w:lang w:val="en-GB"/>
        </w:rPr>
        <w:t>Intergovernmental Technical Panel on Soils</w:t>
      </w:r>
      <w:r w:rsidR="00905D0E" w:rsidRPr="00106EA1">
        <w:rPr>
          <w:rFonts w:eastAsia="Arial Unicode MS"/>
          <w:color w:val="000000" w:themeColor="text1"/>
          <w:bdr w:val="nil"/>
          <w:lang w:val="en-GB"/>
        </w:rPr>
        <w:t>, recognized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 soil pollution experts, members of </w:t>
      </w:r>
      <w:r w:rsidR="004F7458">
        <w:rPr>
          <w:rFonts w:eastAsia="Arial Unicode MS"/>
          <w:color w:val="000000" w:themeColor="text1"/>
          <w:bdr w:val="nil"/>
          <w:lang w:val="en-GB"/>
        </w:rPr>
        <w:t>United Nations</w:t>
      </w:r>
      <w:r w:rsidR="00DC3656">
        <w:rPr>
          <w:rFonts w:eastAsia="Arial Unicode MS"/>
          <w:color w:val="000000" w:themeColor="text1"/>
          <w:bdr w:val="nil"/>
          <w:lang w:val="en-GB"/>
        </w:rPr>
        <w:t xml:space="preserve"> </w:t>
      </w:r>
      <w:r w:rsidR="004D045B" w:rsidRPr="00B36877">
        <w:rPr>
          <w:rFonts w:eastAsia="Arial Unicode MS"/>
          <w:color w:val="000000" w:themeColor="text1"/>
          <w:bdr w:val="nil"/>
          <w:lang w:val="en-GB"/>
        </w:rPr>
        <w:t xml:space="preserve">entities, 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and </w:t>
      </w:r>
      <w:r w:rsidR="002A7265" w:rsidRPr="00B36877">
        <w:rPr>
          <w:rFonts w:eastAsia="Arial Unicode MS"/>
          <w:color w:val="000000" w:themeColor="text1"/>
          <w:bdr w:val="nil"/>
          <w:lang w:val="en-GB"/>
        </w:rPr>
        <w:t xml:space="preserve">representatives of 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other </w:t>
      </w:r>
      <w:r w:rsidR="00905D0E" w:rsidRPr="00B36877">
        <w:rPr>
          <w:lang w:val="en-GB"/>
        </w:rPr>
        <w:t>stakeholders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, mainly from the </w:t>
      </w:r>
      <w:r w:rsidR="004D045B" w:rsidRPr="00B36877">
        <w:rPr>
          <w:rFonts w:eastAsia="Arial Unicode MS"/>
          <w:color w:val="000000" w:themeColor="text1"/>
          <w:bdr w:val="nil"/>
          <w:lang w:val="en-GB"/>
        </w:rPr>
        <w:t xml:space="preserve">soil 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>remediation sector</w:t>
      </w:r>
      <w:r w:rsidR="004D045B" w:rsidRPr="00B36877">
        <w:rPr>
          <w:rFonts w:eastAsia="Arial Unicode MS"/>
          <w:color w:val="000000" w:themeColor="text1"/>
          <w:bdr w:val="nil"/>
          <w:lang w:val="en-GB"/>
        </w:rPr>
        <w:t xml:space="preserve"> and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 international networks and </w:t>
      </w:r>
      <w:r w:rsidR="00DC3656">
        <w:rPr>
          <w:rFonts w:eastAsia="Arial Unicode MS"/>
          <w:color w:val="000000" w:themeColor="text1"/>
          <w:bdr w:val="nil"/>
          <w:lang w:val="en-GB"/>
        </w:rPr>
        <w:t>non</w:t>
      </w:r>
      <w:r w:rsidR="00DC3656">
        <w:rPr>
          <w:rFonts w:eastAsia="Arial Unicode MS"/>
          <w:color w:val="000000" w:themeColor="text1"/>
          <w:bdr w:val="nil"/>
          <w:lang w:val="en-GB"/>
        </w:rPr>
        <w:noBreakHyphen/>
        <w:t>governmental</w:t>
      </w:r>
      <w:r w:rsidR="004D045B" w:rsidRPr="00B36877">
        <w:rPr>
          <w:rFonts w:eastAsia="Arial Unicode MS"/>
          <w:color w:val="000000" w:themeColor="text1"/>
          <w:bdr w:val="nil"/>
          <w:lang w:val="en-GB"/>
        </w:rPr>
        <w:t xml:space="preserve"> organizations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 xml:space="preserve"> </w:t>
      </w:r>
      <w:r w:rsidR="004D045B" w:rsidRPr="00B36877">
        <w:rPr>
          <w:rFonts w:eastAsia="Arial Unicode MS"/>
          <w:color w:val="000000" w:themeColor="text1"/>
          <w:bdr w:val="nil"/>
          <w:lang w:val="en-GB"/>
        </w:rPr>
        <w:t xml:space="preserve">working </w:t>
      </w:r>
      <w:r w:rsidR="00905D0E" w:rsidRPr="00B36877">
        <w:rPr>
          <w:rFonts w:eastAsia="Arial Unicode MS"/>
          <w:color w:val="000000" w:themeColor="text1"/>
          <w:bdr w:val="nil"/>
          <w:lang w:val="en-GB"/>
        </w:rPr>
        <w:t>on soil pollution issues.</w:t>
      </w:r>
    </w:p>
    <w:p w14:paraId="1826AE29" w14:textId="412398DE" w:rsidR="00905D0E" w:rsidRPr="00B36877" w:rsidRDefault="005C2CB6" w:rsidP="00905D0E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 xml:space="preserve">Preparations for the </w:t>
      </w:r>
      <w:r w:rsidR="00905D0E" w:rsidRPr="00B36877">
        <w:rPr>
          <w:color w:val="000000" w:themeColor="text1"/>
          <w:lang w:val="en-GB"/>
        </w:rPr>
        <w:t xml:space="preserve">report </w:t>
      </w:r>
      <w:r w:rsidRPr="00B36877">
        <w:rPr>
          <w:color w:val="000000" w:themeColor="text1"/>
          <w:lang w:val="en-GB"/>
        </w:rPr>
        <w:t>began</w:t>
      </w:r>
      <w:r w:rsidR="00905D0E" w:rsidRPr="00B36877">
        <w:rPr>
          <w:color w:val="000000" w:themeColor="text1"/>
          <w:lang w:val="en-GB"/>
        </w:rPr>
        <w:t xml:space="preserve"> </w:t>
      </w:r>
      <w:r w:rsidR="00194F58" w:rsidRPr="00B36877">
        <w:rPr>
          <w:color w:val="000000" w:themeColor="text1"/>
          <w:lang w:val="en-GB"/>
        </w:rPr>
        <w:t>in early</w:t>
      </w:r>
      <w:r w:rsidR="00905D0E" w:rsidRPr="00B36877">
        <w:rPr>
          <w:color w:val="000000" w:themeColor="text1"/>
          <w:lang w:val="en-GB"/>
        </w:rPr>
        <w:t xml:space="preserve"> 2019 through the </w:t>
      </w:r>
      <w:r w:rsidR="006A3A18" w:rsidRPr="00B36877">
        <w:rPr>
          <w:color w:val="000000" w:themeColor="text1"/>
          <w:lang w:val="en-GB"/>
        </w:rPr>
        <w:t xml:space="preserve">transmission </w:t>
      </w:r>
      <w:r w:rsidR="00905D0E" w:rsidRPr="00B36877">
        <w:rPr>
          <w:color w:val="000000" w:themeColor="text1"/>
          <w:lang w:val="en-GB"/>
        </w:rPr>
        <w:t xml:space="preserve">of a questionnaire addressed to Member States and other stakeholders. The survey </w:t>
      </w:r>
      <w:r w:rsidR="002A7265" w:rsidRPr="00B36877">
        <w:rPr>
          <w:color w:val="000000" w:themeColor="text1"/>
          <w:lang w:val="en-GB"/>
        </w:rPr>
        <w:t xml:space="preserve">was </w:t>
      </w:r>
      <w:r w:rsidR="00905D0E" w:rsidRPr="00B36877">
        <w:rPr>
          <w:color w:val="000000" w:themeColor="text1"/>
          <w:lang w:val="en-GB"/>
        </w:rPr>
        <w:t>aimed at collecting information about</w:t>
      </w:r>
      <w:r w:rsidR="00C93F5D" w:rsidRPr="00B36877">
        <w:rPr>
          <w:color w:val="000000" w:themeColor="text1"/>
          <w:lang w:val="en-GB"/>
        </w:rPr>
        <w:t xml:space="preserve"> topics such as</w:t>
      </w:r>
      <w:r w:rsidR="00905D0E" w:rsidRPr="00B36877">
        <w:rPr>
          <w:color w:val="000000" w:themeColor="text1"/>
          <w:lang w:val="en-GB"/>
        </w:rPr>
        <w:t xml:space="preserve"> national and regional legal frameworks; reference values for contaminants; major sources of soil pollution and associated contaminants; soil pollution </w:t>
      </w:r>
      <w:r w:rsidR="00905D0E" w:rsidRPr="00B36877">
        <w:rPr>
          <w:lang w:val="en-GB"/>
        </w:rPr>
        <w:t>monitoring</w:t>
      </w:r>
      <w:r w:rsidR="00905D0E" w:rsidRPr="00B36877">
        <w:rPr>
          <w:color w:val="000000" w:themeColor="text1"/>
          <w:lang w:val="en-GB"/>
        </w:rPr>
        <w:t xml:space="preserve"> systems; inventories and data; monitoring of health and environmental risk</w:t>
      </w:r>
      <w:r w:rsidRPr="00B36877">
        <w:rPr>
          <w:color w:val="000000" w:themeColor="text1"/>
          <w:lang w:val="en-GB"/>
        </w:rPr>
        <w:t>s</w:t>
      </w:r>
      <w:r w:rsidR="00905D0E" w:rsidRPr="00B36877">
        <w:rPr>
          <w:color w:val="000000" w:themeColor="text1"/>
          <w:lang w:val="en-GB"/>
        </w:rPr>
        <w:t xml:space="preserve">; </w:t>
      </w:r>
      <w:r w:rsidR="002A7265" w:rsidRPr="00B36877">
        <w:rPr>
          <w:color w:val="000000" w:themeColor="text1"/>
          <w:lang w:val="en-GB"/>
        </w:rPr>
        <w:t xml:space="preserve">the </w:t>
      </w:r>
      <w:r w:rsidR="00905D0E" w:rsidRPr="00B36877">
        <w:rPr>
          <w:color w:val="000000" w:themeColor="text1"/>
          <w:lang w:val="en-GB"/>
        </w:rPr>
        <w:t xml:space="preserve">socioeconomic cost of </w:t>
      </w:r>
      <w:r w:rsidR="00905D0E" w:rsidRPr="00B36877">
        <w:rPr>
          <w:lang w:val="en-GB"/>
        </w:rPr>
        <w:t>soil</w:t>
      </w:r>
      <w:r w:rsidR="00905D0E" w:rsidRPr="00B36877">
        <w:rPr>
          <w:color w:val="000000" w:themeColor="text1"/>
          <w:lang w:val="en-GB"/>
        </w:rPr>
        <w:t xml:space="preserve"> pollution; management and remediation practices; case studies; major constraints </w:t>
      </w:r>
      <w:r w:rsidR="002A7265" w:rsidRPr="00B36877">
        <w:rPr>
          <w:color w:val="000000" w:themeColor="text1"/>
          <w:lang w:val="en-GB"/>
        </w:rPr>
        <w:t>in</w:t>
      </w:r>
      <w:r w:rsidR="00905D0E" w:rsidRPr="00B36877">
        <w:rPr>
          <w:color w:val="000000" w:themeColor="text1"/>
          <w:lang w:val="en-GB"/>
        </w:rPr>
        <w:t xml:space="preserve"> tackl</w:t>
      </w:r>
      <w:r w:rsidR="002A7265" w:rsidRPr="00B36877">
        <w:rPr>
          <w:color w:val="000000" w:themeColor="text1"/>
          <w:lang w:val="en-GB"/>
        </w:rPr>
        <w:t>ing</w:t>
      </w:r>
      <w:r w:rsidR="00905D0E" w:rsidRPr="00B36877">
        <w:rPr>
          <w:color w:val="000000" w:themeColor="text1"/>
          <w:lang w:val="en-GB"/>
        </w:rPr>
        <w:t xml:space="preserve"> soil pollution; and future planned actions. </w:t>
      </w:r>
    </w:p>
    <w:p w14:paraId="1EF4103F" w14:textId="03DE936E" w:rsidR="00905D0E" w:rsidRPr="00B36877" w:rsidRDefault="00905D0E" w:rsidP="00905D0E">
      <w:pPr>
        <w:pStyle w:val="Normalnumber"/>
        <w:numPr>
          <w:ilvl w:val="0"/>
          <w:numId w:val="23"/>
        </w:numPr>
        <w:ind w:left="1247" w:firstLine="0"/>
        <w:rPr>
          <w:rFonts w:eastAsia="Arial Unicode MS"/>
          <w:color w:val="000000" w:themeColor="text1"/>
          <w:bdr w:val="nil"/>
          <w:lang w:val="en-GB"/>
        </w:rPr>
      </w:pPr>
      <w:r w:rsidRPr="00B36877">
        <w:rPr>
          <w:color w:val="000000" w:themeColor="text1"/>
          <w:lang w:val="en-GB"/>
        </w:rPr>
        <w:t>The report</w:t>
      </w:r>
      <w:r w:rsidR="002A7265" w:rsidRPr="00B36877">
        <w:rPr>
          <w:color w:val="000000" w:themeColor="text1"/>
          <w:lang w:val="en-GB"/>
        </w:rPr>
        <w:t xml:space="preserve"> </w:t>
      </w:r>
      <w:r w:rsidRPr="00B36877">
        <w:rPr>
          <w:color w:val="000000" w:themeColor="text1"/>
          <w:lang w:val="en-GB"/>
        </w:rPr>
        <w:t xml:space="preserve">is expected to be </w:t>
      </w:r>
      <w:r w:rsidR="002A7265" w:rsidRPr="00B36877">
        <w:rPr>
          <w:color w:val="000000" w:themeColor="text1"/>
          <w:lang w:val="en-GB"/>
        </w:rPr>
        <w:t xml:space="preserve">issued </w:t>
      </w:r>
      <w:r w:rsidR="00C93F5D" w:rsidRPr="00B36877">
        <w:rPr>
          <w:color w:val="000000" w:themeColor="text1"/>
          <w:lang w:val="en-GB"/>
        </w:rPr>
        <w:t>in early</w:t>
      </w:r>
      <w:r w:rsidRPr="00B36877">
        <w:rPr>
          <w:color w:val="000000" w:themeColor="text1"/>
          <w:lang w:val="en-GB"/>
        </w:rPr>
        <w:t xml:space="preserve"> 202</w:t>
      </w:r>
      <w:r w:rsidR="00C93F5D" w:rsidRPr="00B36877">
        <w:rPr>
          <w:color w:val="000000" w:themeColor="text1"/>
          <w:lang w:val="en-GB"/>
        </w:rPr>
        <w:t>1</w:t>
      </w:r>
      <w:r w:rsidRPr="00B36877">
        <w:rPr>
          <w:color w:val="000000" w:themeColor="text1"/>
          <w:lang w:val="en-GB"/>
        </w:rPr>
        <w:t xml:space="preserve"> as a joint publication of </w:t>
      </w:r>
      <w:r w:rsidR="002A7265" w:rsidRPr="00B36877">
        <w:rPr>
          <w:color w:val="000000" w:themeColor="text1"/>
          <w:lang w:val="en-GB"/>
        </w:rPr>
        <w:t>the Global Soil Partnership</w:t>
      </w:r>
      <w:r w:rsidRPr="00B36877">
        <w:rPr>
          <w:color w:val="000000" w:themeColor="text1"/>
          <w:lang w:val="en-GB"/>
        </w:rPr>
        <w:t xml:space="preserve">, the </w:t>
      </w:r>
      <w:r w:rsidR="002A7265" w:rsidRPr="00B36877">
        <w:rPr>
          <w:lang w:val="en-GB"/>
        </w:rPr>
        <w:t>Intergovernmental Technical Panel on Soils</w:t>
      </w:r>
      <w:r w:rsidRPr="00B36877">
        <w:rPr>
          <w:color w:val="000000" w:themeColor="text1"/>
          <w:lang w:val="en-GB"/>
        </w:rPr>
        <w:t xml:space="preserve"> and UNEP. The report and the summary for policymakers will be formally </w:t>
      </w:r>
      <w:r w:rsidR="005E557F" w:rsidRPr="00B36877">
        <w:rPr>
          <w:color w:val="000000" w:themeColor="text1"/>
          <w:lang w:val="en-GB"/>
        </w:rPr>
        <w:t>launched</w:t>
      </w:r>
      <w:r w:rsidRPr="00B36877">
        <w:rPr>
          <w:color w:val="000000" w:themeColor="text1"/>
          <w:lang w:val="en-GB"/>
        </w:rPr>
        <w:t xml:space="preserve"> during the fifth session of the Environment Assembly. </w:t>
      </w:r>
      <w:r w:rsidR="005C2CB6" w:rsidRPr="00B36877">
        <w:rPr>
          <w:color w:val="000000" w:themeColor="text1"/>
          <w:lang w:val="en-GB"/>
        </w:rPr>
        <w:t xml:space="preserve">In </w:t>
      </w:r>
      <w:r w:rsidR="005C2CB6" w:rsidRPr="00B36877">
        <w:rPr>
          <w:lang w:val="en-GB"/>
        </w:rPr>
        <w:t>a</w:t>
      </w:r>
      <w:r w:rsidRPr="00B36877">
        <w:rPr>
          <w:lang w:val="en-GB"/>
        </w:rPr>
        <w:t>ddition</w:t>
      </w:r>
      <w:r w:rsidRPr="00B36877">
        <w:rPr>
          <w:color w:val="000000" w:themeColor="text1"/>
          <w:lang w:val="en-GB"/>
        </w:rPr>
        <w:t>, and given the overlap between th</w:t>
      </w:r>
      <w:r w:rsidR="006A3A18" w:rsidRPr="00B36877">
        <w:rPr>
          <w:color w:val="000000" w:themeColor="text1"/>
          <w:lang w:val="en-GB"/>
        </w:rPr>
        <w:t>at</w:t>
      </w:r>
      <w:r w:rsidRPr="00B36877">
        <w:rPr>
          <w:color w:val="000000" w:themeColor="text1"/>
          <w:lang w:val="en-GB"/>
        </w:rPr>
        <w:t xml:space="preserve"> report and the </w:t>
      </w:r>
      <w:r w:rsidR="007B6CCC" w:rsidRPr="00B36877">
        <w:rPr>
          <w:color w:val="000000" w:themeColor="text1"/>
          <w:lang w:val="en-GB"/>
        </w:rPr>
        <w:t>report</w:t>
      </w:r>
      <w:r w:rsidRPr="00B36877">
        <w:rPr>
          <w:color w:val="000000" w:themeColor="text1"/>
          <w:lang w:val="en-GB"/>
        </w:rPr>
        <w:t xml:space="preserve"> </w:t>
      </w:r>
      <w:r w:rsidR="007B6CCC" w:rsidRPr="00B36877">
        <w:rPr>
          <w:color w:val="000000" w:themeColor="text1"/>
          <w:lang w:val="en-GB"/>
        </w:rPr>
        <w:t>on</w:t>
      </w:r>
      <w:r w:rsidRPr="00B36877">
        <w:rPr>
          <w:color w:val="000000" w:themeColor="text1"/>
          <w:lang w:val="en-GB"/>
        </w:rPr>
        <w:t xml:space="preserve"> the </w:t>
      </w:r>
      <w:r w:rsidRPr="00B36877">
        <w:rPr>
          <w:lang w:val="en-GB"/>
        </w:rPr>
        <w:t>environmental</w:t>
      </w:r>
      <w:r w:rsidRPr="00B36877">
        <w:rPr>
          <w:color w:val="000000" w:themeColor="text1"/>
          <w:lang w:val="en-GB"/>
        </w:rPr>
        <w:t xml:space="preserve"> and health </w:t>
      </w:r>
      <w:r w:rsidR="007B6CCC" w:rsidRPr="00B36877">
        <w:rPr>
          <w:color w:val="000000" w:themeColor="text1"/>
          <w:lang w:val="en-GB"/>
        </w:rPr>
        <w:t xml:space="preserve">impacts </w:t>
      </w:r>
      <w:r w:rsidRPr="00B36877">
        <w:rPr>
          <w:color w:val="000000" w:themeColor="text1"/>
          <w:lang w:val="en-GB"/>
        </w:rPr>
        <w:t>of pesticides and fertilizers</w:t>
      </w:r>
      <w:r w:rsidR="005E557F" w:rsidRPr="00B36877">
        <w:rPr>
          <w:color w:val="000000" w:themeColor="text1"/>
          <w:lang w:val="en-GB"/>
        </w:rPr>
        <w:t>,</w:t>
      </w:r>
      <w:r w:rsidR="007B6CCC" w:rsidRPr="00B36877">
        <w:rPr>
          <w:color w:val="000000" w:themeColor="text1"/>
          <w:lang w:val="en-GB"/>
        </w:rPr>
        <w:t xml:space="preserve"> and ways of minimizing them,</w:t>
      </w:r>
      <w:r w:rsidRPr="00B36877">
        <w:rPr>
          <w:color w:val="000000" w:themeColor="text1"/>
          <w:lang w:val="en-GB"/>
        </w:rPr>
        <w:t xml:space="preserve"> </w:t>
      </w:r>
      <w:r w:rsidR="007B6CCC" w:rsidRPr="00B36877">
        <w:rPr>
          <w:color w:val="000000" w:themeColor="text1"/>
          <w:lang w:val="en-GB"/>
        </w:rPr>
        <w:t>being prepared pursuant</w:t>
      </w:r>
      <w:r w:rsidRPr="00B36877">
        <w:rPr>
          <w:color w:val="000000" w:themeColor="text1"/>
          <w:lang w:val="en-GB"/>
        </w:rPr>
        <w:t xml:space="preserve"> to</w:t>
      </w:r>
      <w:r w:rsidRPr="00B36877">
        <w:rPr>
          <w:rFonts w:eastAsia="Arial Unicode MS"/>
          <w:color w:val="000000" w:themeColor="text1"/>
          <w:bdr w:val="nil"/>
          <w:lang w:val="en-GB"/>
        </w:rPr>
        <w:t xml:space="preserve"> </w:t>
      </w:r>
      <w:r w:rsidR="007B6CCC" w:rsidRPr="00B36877">
        <w:rPr>
          <w:rFonts w:eastAsia="Arial Unicode MS"/>
          <w:color w:val="000000" w:themeColor="text1"/>
          <w:bdr w:val="nil"/>
          <w:lang w:val="en-GB"/>
        </w:rPr>
        <w:t xml:space="preserve">Environment Assembly </w:t>
      </w:r>
      <w:r w:rsidRPr="00B36877">
        <w:rPr>
          <w:rFonts w:eastAsia="Arial Unicode MS"/>
          <w:color w:val="000000" w:themeColor="text1"/>
          <w:bdr w:val="nil"/>
          <w:lang w:val="en-GB"/>
        </w:rPr>
        <w:t xml:space="preserve">resolution 3/4, synergies have been established between the two writing teams. </w:t>
      </w:r>
    </w:p>
    <w:p w14:paraId="142000F4" w14:textId="23683051" w:rsidR="00905D0E" w:rsidRPr="00B36877" w:rsidRDefault="00905D0E" w:rsidP="00905D0E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 xml:space="preserve">Pursuant to paragraph 7 </w:t>
      </w:r>
      <w:r w:rsidR="007B6CCC" w:rsidRPr="00B36877">
        <w:rPr>
          <w:color w:val="000000" w:themeColor="text1"/>
          <w:lang w:val="en-GB"/>
        </w:rPr>
        <w:t>(</w:t>
      </w:r>
      <w:r w:rsidRPr="00B36877">
        <w:rPr>
          <w:color w:val="000000" w:themeColor="text1"/>
          <w:lang w:val="en-GB"/>
        </w:rPr>
        <w:t>b</w:t>
      </w:r>
      <w:r w:rsidR="007B6CCC" w:rsidRPr="00B36877">
        <w:rPr>
          <w:color w:val="000000" w:themeColor="text1"/>
          <w:lang w:val="en-GB"/>
        </w:rPr>
        <w:t>)</w:t>
      </w:r>
      <w:r w:rsidRPr="00B36877">
        <w:rPr>
          <w:color w:val="000000" w:themeColor="text1"/>
          <w:lang w:val="en-GB"/>
        </w:rPr>
        <w:t xml:space="preserve"> of resolution 3/6, the </w:t>
      </w:r>
      <w:r w:rsidR="007B6CCC" w:rsidRPr="00B36877">
        <w:rPr>
          <w:lang w:val="en-GB"/>
        </w:rPr>
        <w:t>Intergovernmental Technical Panel on Soils, th</w:t>
      </w:r>
      <w:r w:rsidR="005C2CB6" w:rsidRPr="00B36877">
        <w:rPr>
          <w:lang w:val="en-GB"/>
        </w:rPr>
        <w:t>r</w:t>
      </w:r>
      <w:r w:rsidR="007B6CCC" w:rsidRPr="00B36877">
        <w:rPr>
          <w:lang w:val="en-GB"/>
        </w:rPr>
        <w:t xml:space="preserve">ough its </w:t>
      </w:r>
      <w:r w:rsidR="007B6CCC" w:rsidRPr="00B36877">
        <w:rPr>
          <w:color w:val="000000" w:themeColor="text1"/>
          <w:lang w:val="en-GB"/>
        </w:rPr>
        <w:t>s</w:t>
      </w:r>
      <w:r w:rsidRPr="00B36877">
        <w:rPr>
          <w:color w:val="000000" w:themeColor="text1"/>
          <w:lang w:val="en-GB"/>
        </w:rPr>
        <w:t xml:space="preserve">oil </w:t>
      </w:r>
      <w:r w:rsidR="007B6CCC" w:rsidRPr="00B36877">
        <w:rPr>
          <w:color w:val="000000" w:themeColor="text1"/>
          <w:lang w:val="en-GB"/>
        </w:rPr>
        <w:t>p</w:t>
      </w:r>
      <w:r w:rsidRPr="00B36877">
        <w:rPr>
          <w:color w:val="000000" w:themeColor="text1"/>
          <w:lang w:val="en-GB"/>
        </w:rPr>
        <w:t xml:space="preserve">ollution </w:t>
      </w:r>
      <w:r w:rsidR="007B6CCC" w:rsidRPr="00B36877">
        <w:rPr>
          <w:color w:val="000000" w:themeColor="text1"/>
          <w:lang w:val="en-GB"/>
        </w:rPr>
        <w:t>w</w:t>
      </w:r>
      <w:r w:rsidRPr="00B36877">
        <w:rPr>
          <w:color w:val="000000" w:themeColor="text1"/>
          <w:lang w:val="en-GB"/>
        </w:rPr>
        <w:t xml:space="preserve">orking </w:t>
      </w:r>
      <w:r w:rsidR="007B6CCC" w:rsidRPr="00B36877">
        <w:rPr>
          <w:color w:val="000000" w:themeColor="text1"/>
          <w:lang w:val="en-GB"/>
        </w:rPr>
        <w:t>g</w:t>
      </w:r>
      <w:r w:rsidRPr="00B36877">
        <w:rPr>
          <w:color w:val="000000" w:themeColor="text1"/>
          <w:lang w:val="en-GB"/>
        </w:rPr>
        <w:t xml:space="preserve">roup, composed of international multidisciplinary experts, is </w:t>
      </w:r>
      <w:r w:rsidRPr="00B36877">
        <w:rPr>
          <w:lang w:val="en-GB"/>
        </w:rPr>
        <w:t>develop</w:t>
      </w:r>
      <w:r w:rsidR="005E557F" w:rsidRPr="00B36877">
        <w:rPr>
          <w:color w:val="000000" w:themeColor="text1"/>
          <w:lang w:val="en-GB"/>
        </w:rPr>
        <w:t>ing</w:t>
      </w:r>
      <w:r w:rsidRPr="00B36877">
        <w:rPr>
          <w:color w:val="000000" w:themeColor="text1"/>
          <w:lang w:val="en-GB"/>
        </w:rPr>
        <w:t xml:space="preserve"> several technical documents </w:t>
      </w:r>
      <w:r w:rsidR="007B6CCC" w:rsidRPr="00B36877">
        <w:rPr>
          <w:color w:val="000000" w:themeColor="text1"/>
          <w:lang w:val="en-GB"/>
        </w:rPr>
        <w:t>to</w:t>
      </w:r>
      <w:r w:rsidRPr="00B36877">
        <w:rPr>
          <w:color w:val="000000" w:themeColor="text1"/>
          <w:lang w:val="en-GB"/>
        </w:rPr>
        <w:t xml:space="preserve"> provid</w:t>
      </w:r>
      <w:r w:rsidR="007B6CCC" w:rsidRPr="00B36877">
        <w:rPr>
          <w:color w:val="000000" w:themeColor="text1"/>
          <w:lang w:val="en-GB"/>
        </w:rPr>
        <w:t>e</w:t>
      </w:r>
      <w:r w:rsidRPr="00B36877">
        <w:rPr>
          <w:color w:val="000000" w:themeColor="text1"/>
          <w:lang w:val="en-GB"/>
        </w:rPr>
        <w:t xml:space="preserve"> contextualized measures for the prevention, minimization and remediation of soil pollution. </w:t>
      </w:r>
    </w:p>
    <w:p w14:paraId="2AD14FBB" w14:textId="426BBB63" w:rsidR="00905D0E" w:rsidRPr="00B36877" w:rsidRDefault="00905D0E" w:rsidP="00905D0E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 xml:space="preserve">Furthermore, the </w:t>
      </w:r>
      <w:r w:rsidR="009121D1" w:rsidRPr="00B36877">
        <w:rPr>
          <w:color w:val="000000" w:themeColor="text1"/>
          <w:lang w:val="en-GB"/>
        </w:rPr>
        <w:t>Global Soil Partnership</w:t>
      </w:r>
      <w:r w:rsidRPr="00B36877">
        <w:rPr>
          <w:color w:val="000000" w:themeColor="text1"/>
          <w:lang w:val="en-GB"/>
        </w:rPr>
        <w:t>,</w:t>
      </w:r>
      <w:r w:rsidR="009121D1" w:rsidRPr="00B36877">
        <w:rPr>
          <w:color w:val="000000" w:themeColor="text1"/>
          <w:lang w:val="en-GB"/>
        </w:rPr>
        <w:t xml:space="preserve"> through</w:t>
      </w:r>
      <w:r w:rsidRPr="00B36877">
        <w:rPr>
          <w:color w:val="000000" w:themeColor="text1"/>
          <w:lang w:val="en-GB"/>
        </w:rPr>
        <w:t xml:space="preserve"> the </w:t>
      </w:r>
      <w:r w:rsidR="009121D1" w:rsidRPr="00B36877">
        <w:rPr>
          <w:lang w:val="en-GB"/>
        </w:rPr>
        <w:t>Intergovernmental Technical Panel on Soils</w:t>
      </w:r>
      <w:r w:rsidRPr="00B36877">
        <w:rPr>
          <w:color w:val="000000" w:themeColor="text1"/>
          <w:lang w:val="en-GB"/>
        </w:rPr>
        <w:t xml:space="preserve"> and </w:t>
      </w:r>
      <w:r w:rsidR="009121D1" w:rsidRPr="00B36877">
        <w:rPr>
          <w:color w:val="000000" w:themeColor="text1"/>
          <w:lang w:val="en-GB"/>
        </w:rPr>
        <w:t xml:space="preserve">its soil pollution working group, is </w:t>
      </w:r>
      <w:r w:rsidRPr="00B36877">
        <w:rPr>
          <w:color w:val="000000" w:themeColor="text1"/>
          <w:lang w:val="en-GB"/>
        </w:rPr>
        <w:t xml:space="preserve">developing technical guidelines </w:t>
      </w:r>
      <w:r w:rsidR="00013A97" w:rsidRPr="00B36877">
        <w:rPr>
          <w:color w:val="000000" w:themeColor="text1"/>
          <w:lang w:val="en-GB"/>
        </w:rPr>
        <w:t>for</w:t>
      </w:r>
      <w:r w:rsidRPr="00B36877">
        <w:rPr>
          <w:color w:val="000000" w:themeColor="text1"/>
          <w:lang w:val="en-GB"/>
        </w:rPr>
        <w:t xml:space="preserve"> government organizations </w:t>
      </w:r>
      <w:r w:rsidR="00013A97" w:rsidRPr="00B36877">
        <w:rPr>
          <w:color w:val="000000" w:themeColor="text1"/>
          <w:lang w:val="en-GB"/>
        </w:rPr>
        <w:t>on</w:t>
      </w:r>
      <w:r w:rsidRPr="00B36877">
        <w:rPr>
          <w:color w:val="000000" w:themeColor="text1"/>
          <w:lang w:val="en-GB"/>
        </w:rPr>
        <w:t xml:space="preserve"> the assessment, mapping, monitoring and reporting of soil pollution. The guidelines </w:t>
      </w:r>
      <w:r w:rsidR="00013A97" w:rsidRPr="00B36877">
        <w:rPr>
          <w:color w:val="000000" w:themeColor="text1"/>
          <w:lang w:val="en-GB"/>
        </w:rPr>
        <w:t xml:space="preserve">are </w:t>
      </w:r>
      <w:r w:rsidR="006A3A18" w:rsidRPr="00B36877">
        <w:rPr>
          <w:color w:val="000000" w:themeColor="text1"/>
          <w:lang w:val="en-GB"/>
        </w:rPr>
        <w:t>to</w:t>
      </w:r>
      <w:r w:rsidR="001B5FE4" w:rsidRPr="00B36877">
        <w:rPr>
          <w:color w:val="000000" w:themeColor="text1"/>
          <w:lang w:val="en-GB"/>
        </w:rPr>
        <w:t xml:space="preserve"> </w:t>
      </w:r>
      <w:r w:rsidRPr="00B36877">
        <w:rPr>
          <w:color w:val="000000" w:themeColor="text1"/>
          <w:lang w:val="en-GB"/>
        </w:rPr>
        <w:t xml:space="preserve">support countries in developing risk analysis strategies, prioritizing actions for </w:t>
      </w:r>
      <w:r w:rsidR="00013A97" w:rsidRPr="00B36877">
        <w:rPr>
          <w:color w:val="000000" w:themeColor="text1"/>
          <w:lang w:val="en-GB"/>
        </w:rPr>
        <w:t xml:space="preserve">the </w:t>
      </w:r>
      <w:r w:rsidRPr="00B36877">
        <w:rPr>
          <w:lang w:val="en-GB"/>
        </w:rPr>
        <w:t>quantification</w:t>
      </w:r>
      <w:r w:rsidRPr="00B36877">
        <w:rPr>
          <w:color w:val="000000" w:themeColor="text1"/>
          <w:lang w:val="en-GB"/>
        </w:rPr>
        <w:t xml:space="preserve"> of soil contaminants in hotspots and making informed decisions regarding the management and </w:t>
      </w:r>
      <w:r w:rsidRPr="00B36877">
        <w:rPr>
          <w:lang w:val="en-GB"/>
        </w:rPr>
        <w:t>remediation</w:t>
      </w:r>
      <w:r w:rsidRPr="00B36877">
        <w:rPr>
          <w:color w:val="000000" w:themeColor="text1"/>
          <w:lang w:val="en-GB"/>
        </w:rPr>
        <w:t xml:space="preserve"> of soil pollution. The guide</w:t>
      </w:r>
      <w:r w:rsidR="00013A97" w:rsidRPr="00B36877">
        <w:rPr>
          <w:color w:val="000000" w:themeColor="text1"/>
          <w:lang w:val="en-GB"/>
        </w:rPr>
        <w:t>line</w:t>
      </w:r>
      <w:r w:rsidRPr="00B36877">
        <w:rPr>
          <w:color w:val="000000" w:themeColor="text1"/>
          <w:lang w:val="en-GB"/>
        </w:rPr>
        <w:t>s are expected to be published in the first half of 2021.</w:t>
      </w:r>
    </w:p>
    <w:p w14:paraId="3AEC9087" w14:textId="1ECA6B62" w:rsidR="00905D0E" w:rsidRPr="00B36877" w:rsidRDefault="00905D0E" w:rsidP="00905D0E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 xml:space="preserve">A financial commitment </w:t>
      </w:r>
      <w:r w:rsidR="00074CAE" w:rsidRPr="00B36877">
        <w:rPr>
          <w:color w:val="000000" w:themeColor="text1"/>
          <w:lang w:val="en-GB"/>
        </w:rPr>
        <w:t xml:space="preserve">for the preparation of the global assessment of soil pollution report </w:t>
      </w:r>
      <w:r w:rsidRPr="00B36877">
        <w:rPr>
          <w:color w:val="000000" w:themeColor="text1"/>
          <w:lang w:val="en-GB"/>
        </w:rPr>
        <w:t>was made by the Global Soil Partnership</w:t>
      </w:r>
      <w:r w:rsidR="00967653" w:rsidRPr="00B36877">
        <w:rPr>
          <w:color w:val="000000" w:themeColor="text1"/>
          <w:lang w:val="en-GB"/>
        </w:rPr>
        <w:t>,</w:t>
      </w:r>
      <w:r w:rsidRPr="00B36877">
        <w:rPr>
          <w:color w:val="000000" w:themeColor="text1"/>
          <w:lang w:val="en-GB"/>
        </w:rPr>
        <w:t xml:space="preserve"> and </w:t>
      </w:r>
      <w:r w:rsidR="000B6917" w:rsidRPr="00B36877">
        <w:rPr>
          <w:color w:val="000000" w:themeColor="text1"/>
          <w:lang w:val="en-GB"/>
        </w:rPr>
        <w:t xml:space="preserve">additional </w:t>
      </w:r>
      <w:r w:rsidRPr="00B36877">
        <w:rPr>
          <w:lang w:val="en-GB"/>
        </w:rPr>
        <w:t>financial</w:t>
      </w:r>
      <w:r w:rsidRPr="00B36877">
        <w:rPr>
          <w:color w:val="000000" w:themeColor="text1"/>
          <w:lang w:val="en-GB"/>
        </w:rPr>
        <w:t xml:space="preserve"> support was </w:t>
      </w:r>
      <w:r w:rsidR="005E557F" w:rsidRPr="00B36877">
        <w:rPr>
          <w:color w:val="000000" w:themeColor="text1"/>
          <w:lang w:val="en-GB"/>
        </w:rPr>
        <w:t>provided by</w:t>
      </w:r>
      <w:r w:rsidR="00013A97" w:rsidRPr="00B36877">
        <w:rPr>
          <w:color w:val="000000" w:themeColor="text1"/>
          <w:lang w:val="en-GB"/>
        </w:rPr>
        <w:t xml:space="preserve"> </w:t>
      </w:r>
      <w:r w:rsidR="005E557F" w:rsidRPr="00B36877">
        <w:rPr>
          <w:color w:val="000000" w:themeColor="text1"/>
          <w:lang w:val="en-GB"/>
        </w:rPr>
        <w:t xml:space="preserve">the Governments of </w:t>
      </w:r>
      <w:r w:rsidR="00013A97" w:rsidRPr="00B36877">
        <w:rPr>
          <w:color w:val="000000" w:themeColor="text1"/>
          <w:lang w:val="en-GB"/>
        </w:rPr>
        <w:t>France, the Netherlands</w:t>
      </w:r>
      <w:r w:rsidRPr="00B36877">
        <w:rPr>
          <w:color w:val="000000" w:themeColor="text1"/>
          <w:lang w:val="en-GB"/>
        </w:rPr>
        <w:t xml:space="preserve">, the Russian Federation and </w:t>
      </w:r>
      <w:r w:rsidR="00967653" w:rsidRPr="00B36877">
        <w:rPr>
          <w:color w:val="000000" w:themeColor="text1"/>
          <w:lang w:val="en-GB"/>
        </w:rPr>
        <w:t>Switzerland and</w:t>
      </w:r>
      <w:r w:rsidR="00013A97" w:rsidRPr="00B36877">
        <w:rPr>
          <w:color w:val="000000" w:themeColor="text1"/>
          <w:lang w:val="en-GB"/>
        </w:rPr>
        <w:t xml:space="preserve"> </w:t>
      </w:r>
      <w:r w:rsidR="005E557F" w:rsidRPr="00B36877">
        <w:rPr>
          <w:color w:val="000000" w:themeColor="text1"/>
          <w:lang w:val="en-GB"/>
        </w:rPr>
        <w:t xml:space="preserve">by </w:t>
      </w:r>
      <w:r w:rsidR="00013A97" w:rsidRPr="00B36877">
        <w:rPr>
          <w:color w:val="000000" w:themeColor="text1"/>
          <w:lang w:val="en-GB"/>
        </w:rPr>
        <w:t>the European Commission</w:t>
      </w:r>
      <w:r w:rsidRPr="00B36877">
        <w:rPr>
          <w:color w:val="000000" w:themeColor="text1"/>
          <w:lang w:val="en-GB"/>
        </w:rPr>
        <w:t>.</w:t>
      </w:r>
    </w:p>
    <w:p w14:paraId="20714B7C" w14:textId="56865482" w:rsidR="00905D0E" w:rsidRPr="00F93346" w:rsidRDefault="00905D0E" w:rsidP="00870B52">
      <w:pPr>
        <w:pStyle w:val="CH1"/>
      </w:pPr>
      <w:r w:rsidRPr="00F93346">
        <w:tab/>
      </w:r>
      <w:r w:rsidR="005C2CB6" w:rsidRPr="00F93346">
        <w:t>II</w:t>
      </w:r>
      <w:r w:rsidR="00CC2544" w:rsidRPr="00F93346">
        <w:t>.</w:t>
      </w:r>
      <w:r w:rsidRPr="00F93346">
        <w:tab/>
        <w:t>Lessons learned</w:t>
      </w:r>
    </w:p>
    <w:p w14:paraId="35698F9E" w14:textId="7BBABC86" w:rsidR="00905D0E" w:rsidRPr="00B36877" w:rsidRDefault="00905D0E" w:rsidP="006117C4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>The analysis of information provided by Member States and the review of related scientific literature ha</w:t>
      </w:r>
      <w:r w:rsidR="00967653" w:rsidRPr="00B36877">
        <w:rPr>
          <w:color w:val="000000" w:themeColor="text1"/>
          <w:lang w:val="en-GB"/>
        </w:rPr>
        <w:t>ve</w:t>
      </w:r>
      <w:r w:rsidRPr="00B36877">
        <w:rPr>
          <w:color w:val="000000" w:themeColor="text1"/>
          <w:lang w:val="en-GB"/>
        </w:rPr>
        <w:t xml:space="preserve"> </w:t>
      </w:r>
      <w:r w:rsidR="00967653" w:rsidRPr="00B36877">
        <w:rPr>
          <w:color w:val="000000" w:themeColor="text1"/>
          <w:lang w:val="en-GB"/>
        </w:rPr>
        <w:t>revealed</w:t>
      </w:r>
      <w:r w:rsidRPr="00B36877">
        <w:rPr>
          <w:color w:val="000000" w:themeColor="text1"/>
          <w:lang w:val="en-GB"/>
        </w:rPr>
        <w:t xml:space="preserve"> two major gaps in this field of work. First, despite the serious risk that soil pollution poses to the environment and to human health and development, there is a generalized lack of consistent and harmonized global and national data on the presence of contaminants in soils</w:t>
      </w:r>
      <w:r w:rsidR="0054222B" w:rsidRPr="00B36877">
        <w:rPr>
          <w:color w:val="000000" w:themeColor="text1"/>
          <w:lang w:val="en-GB"/>
        </w:rPr>
        <w:t>. This is</w:t>
      </w:r>
      <w:r w:rsidRPr="00B36877">
        <w:rPr>
          <w:color w:val="000000" w:themeColor="text1"/>
          <w:lang w:val="en-GB"/>
        </w:rPr>
        <w:t xml:space="preserve"> due to the technical complexity</w:t>
      </w:r>
      <w:r w:rsidR="0054222B" w:rsidRPr="00B36877">
        <w:rPr>
          <w:color w:val="000000" w:themeColor="text1"/>
          <w:lang w:val="en-GB"/>
        </w:rPr>
        <w:t xml:space="preserve"> and</w:t>
      </w:r>
      <w:r w:rsidRPr="00B36877">
        <w:rPr>
          <w:color w:val="000000" w:themeColor="text1"/>
          <w:lang w:val="en-GB"/>
        </w:rPr>
        <w:t xml:space="preserve"> cost of soil analysis and</w:t>
      </w:r>
      <w:r w:rsidR="0054222B" w:rsidRPr="00B36877">
        <w:rPr>
          <w:color w:val="000000" w:themeColor="text1"/>
          <w:lang w:val="en-GB"/>
        </w:rPr>
        <w:t>,</w:t>
      </w:r>
      <w:r w:rsidRPr="00B36877">
        <w:rPr>
          <w:color w:val="000000" w:themeColor="text1"/>
          <w:lang w:val="en-GB"/>
        </w:rPr>
        <w:t xml:space="preserve"> in some cases</w:t>
      </w:r>
      <w:r w:rsidR="0054222B" w:rsidRPr="00B36877">
        <w:rPr>
          <w:color w:val="000000" w:themeColor="text1"/>
          <w:lang w:val="en-GB"/>
        </w:rPr>
        <w:t>,</w:t>
      </w:r>
      <w:r w:rsidRPr="00B36877">
        <w:rPr>
          <w:color w:val="000000" w:themeColor="text1"/>
          <w:lang w:val="en-GB"/>
        </w:rPr>
        <w:t xml:space="preserve"> to the </w:t>
      </w:r>
      <w:r w:rsidR="0054222B" w:rsidRPr="00B36877">
        <w:rPr>
          <w:color w:val="000000" w:themeColor="text1"/>
          <w:lang w:val="en-GB"/>
        </w:rPr>
        <w:t xml:space="preserve">lack </w:t>
      </w:r>
      <w:r w:rsidRPr="00B36877">
        <w:rPr>
          <w:color w:val="000000" w:themeColor="text1"/>
          <w:lang w:val="en-GB"/>
        </w:rPr>
        <w:t xml:space="preserve">of capacities and institutions mandated to do </w:t>
      </w:r>
      <w:r w:rsidR="006A3A18" w:rsidRPr="00B36877">
        <w:rPr>
          <w:color w:val="000000" w:themeColor="text1"/>
          <w:lang w:val="en-GB"/>
        </w:rPr>
        <w:t>such</w:t>
      </w:r>
      <w:r w:rsidRPr="00B36877">
        <w:rPr>
          <w:color w:val="000000" w:themeColor="text1"/>
          <w:lang w:val="en-GB"/>
        </w:rPr>
        <w:t xml:space="preserve"> work. The lack of information </w:t>
      </w:r>
      <w:r w:rsidR="0054222B" w:rsidRPr="00B36877">
        <w:rPr>
          <w:color w:val="000000" w:themeColor="text1"/>
          <w:lang w:val="en-GB"/>
        </w:rPr>
        <w:t xml:space="preserve">on </w:t>
      </w:r>
      <w:r w:rsidRPr="00B36877">
        <w:rPr>
          <w:color w:val="000000" w:themeColor="text1"/>
          <w:lang w:val="en-GB"/>
        </w:rPr>
        <w:t xml:space="preserve">diffuse soil pollution, </w:t>
      </w:r>
      <w:r w:rsidRPr="00B36877">
        <w:rPr>
          <w:lang w:val="en-GB"/>
        </w:rPr>
        <w:t>affecting</w:t>
      </w:r>
      <w:r w:rsidRPr="00B36877">
        <w:rPr>
          <w:color w:val="000000" w:themeColor="text1"/>
          <w:lang w:val="en-GB"/>
        </w:rPr>
        <w:t xml:space="preserve"> mainly agricultural lands and hence threatening the production of safe food</w:t>
      </w:r>
      <w:r w:rsidR="0054222B" w:rsidRPr="00B36877">
        <w:rPr>
          <w:color w:val="000000" w:themeColor="text1"/>
          <w:lang w:val="en-GB"/>
        </w:rPr>
        <w:t>, is particularly concerning</w:t>
      </w:r>
      <w:r w:rsidRPr="00B36877">
        <w:rPr>
          <w:color w:val="000000" w:themeColor="text1"/>
          <w:lang w:val="en-GB"/>
        </w:rPr>
        <w:t xml:space="preserve">. Second, where data </w:t>
      </w:r>
      <w:r w:rsidR="005C2CB6" w:rsidRPr="00B36877">
        <w:rPr>
          <w:color w:val="000000" w:themeColor="text1"/>
          <w:lang w:val="en-GB"/>
        </w:rPr>
        <w:t xml:space="preserve">are </w:t>
      </w:r>
      <w:r w:rsidRPr="00B36877">
        <w:rPr>
          <w:color w:val="000000" w:themeColor="text1"/>
          <w:lang w:val="en-GB"/>
        </w:rPr>
        <w:t xml:space="preserve">available, there is </w:t>
      </w:r>
      <w:r w:rsidR="005E557F" w:rsidRPr="00B36877">
        <w:rPr>
          <w:color w:val="000000" w:themeColor="text1"/>
          <w:lang w:val="en-GB"/>
        </w:rPr>
        <w:t>limited</w:t>
      </w:r>
      <w:r w:rsidRPr="00B36877">
        <w:rPr>
          <w:color w:val="000000" w:themeColor="text1"/>
          <w:lang w:val="en-GB"/>
        </w:rPr>
        <w:t xml:space="preserve"> understanding of the fate of contaminants under real conditions, where</w:t>
      </w:r>
      <w:r w:rsidR="000B6917" w:rsidRPr="00B36877">
        <w:rPr>
          <w:color w:val="000000" w:themeColor="text1"/>
          <w:lang w:val="en-GB"/>
        </w:rPr>
        <w:t xml:space="preserve"> c</w:t>
      </w:r>
      <w:r w:rsidRPr="00B36877">
        <w:rPr>
          <w:color w:val="000000" w:themeColor="text1"/>
          <w:lang w:val="en-GB"/>
        </w:rPr>
        <w:t>ontaminants can interact with each other</w:t>
      </w:r>
      <w:r w:rsidR="006A3A18" w:rsidRPr="00B36877">
        <w:rPr>
          <w:color w:val="000000" w:themeColor="text1"/>
          <w:lang w:val="en-GB"/>
        </w:rPr>
        <w:t xml:space="preserve"> and</w:t>
      </w:r>
      <w:r w:rsidRPr="00B36877">
        <w:rPr>
          <w:color w:val="000000" w:themeColor="text1"/>
          <w:lang w:val="en-GB"/>
        </w:rPr>
        <w:t xml:space="preserve"> caus</w:t>
      </w:r>
      <w:r w:rsidR="006A3A18" w:rsidRPr="00B36877">
        <w:rPr>
          <w:color w:val="000000" w:themeColor="text1"/>
          <w:lang w:val="en-GB"/>
        </w:rPr>
        <w:t>e</w:t>
      </w:r>
      <w:r w:rsidRPr="00B36877">
        <w:rPr>
          <w:color w:val="000000" w:themeColor="text1"/>
          <w:lang w:val="en-GB"/>
        </w:rPr>
        <w:t xml:space="preserve"> additional synergistic or antagonistic effects. Given the difficulty of analy</w:t>
      </w:r>
      <w:r w:rsidR="0054222B" w:rsidRPr="00B36877">
        <w:rPr>
          <w:color w:val="000000" w:themeColor="text1"/>
          <w:lang w:val="en-GB"/>
        </w:rPr>
        <w:t>s</w:t>
      </w:r>
      <w:r w:rsidRPr="00B36877">
        <w:rPr>
          <w:color w:val="000000" w:themeColor="text1"/>
          <w:lang w:val="en-GB"/>
        </w:rPr>
        <w:t>ing contaminants in the soil matrix,</w:t>
      </w:r>
      <w:r w:rsidR="00203ED8" w:rsidRPr="00B36877">
        <w:rPr>
          <w:color w:val="000000" w:themeColor="text1"/>
          <w:lang w:val="en-GB"/>
        </w:rPr>
        <w:t xml:space="preserve"> </w:t>
      </w:r>
      <w:r w:rsidRPr="00B36877">
        <w:rPr>
          <w:color w:val="000000" w:themeColor="text1"/>
          <w:lang w:val="en-GB"/>
        </w:rPr>
        <w:t xml:space="preserve">the effects </w:t>
      </w:r>
      <w:r w:rsidR="00203ED8" w:rsidRPr="00B36877">
        <w:rPr>
          <w:color w:val="000000" w:themeColor="text1"/>
          <w:lang w:val="en-GB"/>
        </w:rPr>
        <w:t>of</w:t>
      </w:r>
      <w:r w:rsidRPr="00B36877">
        <w:rPr>
          <w:color w:val="000000" w:themeColor="text1"/>
          <w:lang w:val="en-GB"/>
        </w:rPr>
        <w:t xml:space="preserve"> mixtures of contaminants</w:t>
      </w:r>
      <w:r w:rsidR="005E557F" w:rsidRPr="00B36877">
        <w:rPr>
          <w:color w:val="000000" w:themeColor="text1"/>
          <w:lang w:val="en-GB"/>
        </w:rPr>
        <w:t xml:space="preserve"> have been little studied</w:t>
      </w:r>
      <w:r w:rsidRPr="00B36877">
        <w:rPr>
          <w:color w:val="000000" w:themeColor="text1"/>
          <w:lang w:val="en-GB"/>
        </w:rPr>
        <w:t>. This limitation reduces the efficiency of risk assessment approaches and makes it challenging for effective decision-making processes to tackle soil pollution.</w:t>
      </w:r>
    </w:p>
    <w:p w14:paraId="2DB76363" w14:textId="1036B37F" w:rsidR="00905D0E" w:rsidRPr="00F93346" w:rsidRDefault="00905D0E" w:rsidP="00870B52">
      <w:pPr>
        <w:pStyle w:val="CH1"/>
      </w:pPr>
      <w:r w:rsidRPr="00F93346">
        <w:lastRenderedPageBreak/>
        <w:tab/>
      </w:r>
      <w:r w:rsidR="005C2CB6" w:rsidRPr="00F93346">
        <w:t>III</w:t>
      </w:r>
      <w:r w:rsidR="00CC2544" w:rsidRPr="00F93346">
        <w:t>.</w:t>
      </w:r>
      <w:r w:rsidRPr="00F93346">
        <w:tab/>
        <w:t xml:space="preserve">Recommendations and </w:t>
      </w:r>
      <w:r w:rsidR="00203ED8" w:rsidRPr="00F93346">
        <w:t>s</w:t>
      </w:r>
      <w:r w:rsidRPr="00F93346">
        <w:t xml:space="preserve">uggested </w:t>
      </w:r>
      <w:r w:rsidR="00203ED8" w:rsidRPr="00F93346">
        <w:t>a</w:t>
      </w:r>
      <w:r w:rsidRPr="00F93346">
        <w:t>ctions</w:t>
      </w:r>
    </w:p>
    <w:p w14:paraId="6F6C8F46" w14:textId="6BEF04D4" w:rsidR="00905D0E" w:rsidRDefault="00905D0E" w:rsidP="006117C4">
      <w:pPr>
        <w:pStyle w:val="Normalnumber"/>
        <w:numPr>
          <w:ilvl w:val="0"/>
          <w:numId w:val="23"/>
        </w:numPr>
        <w:ind w:left="1247" w:firstLine="0"/>
        <w:rPr>
          <w:color w:val="000000" w:themeColor="text1"/>
          <w:lang w:val="en-GB"/>
        </w:rPr>
      </w:pPr>
      <w:r w:rsidRPr="00B36877">
        <w:rPr>
          <w:color w:val="000000" w:themeColor="text1"/>
          <w:lang w:val="en-GB"/>
        </w:rPr>
        <w:t>The Environment Assembly may wish to recogni</w:t>
      </w:r>
      <w:r w:rsidR="00203ED8" w:rsidRPr="00B36877">
        <w:rPr>
          <w:color w:val="000000" w:themeColor="text1"/>
          <w:lang w:val="en-GB"/>
        </w:rPr>
        <w:t>z</w:t>
      </w:r>
      <w:r w:rsidRPr="00B36877">
        <w:rPr>
          <w:color w:val="000000" w:themeColor="text1"/>
          <w:lang w:val="en-GB"/>
        </w:rPr>
        <w:t>e</w:t>
      </w:r>
      <w:r w:rsidR="00382AE9" w:rsidRPr="00B36877">
        <w:rPr>
          <w:color w:val="000000" w:themeColor="text1"/>
          <w:lang w:val="en-GB"/>
        </w:rPr>
        <w:t xml:space="preserve"> and welcome</w:t>
      </w:r>
      <w:r w:rsidRPr="00B36877">
        <w:rPr>
          <w:color w:val="000000" w:themeColor="text1"/>
          <w:lang w:val="en-GB"/>
        </w:rPr>
        <w:t xml:space="preserve"> the findings of the </w:t>
      </w:r>
      <w:r w:rsidR="00203ED8" w:rsidRPr="00B36877">
        <w:rPr>
          <w:color w:val="000000" w:themeColor="text1"/>
          <w:lang w:val="en-GB"/>
        </w:rPr>
        <w:t>global assessment of soil pollution</w:t>
      </w:r>
      <w:r w:rsidRPr="00B36877">
        <w:rPr>
          <w:color w:val="000000" w:themeColor="text1"/>
          <w:lang w:val="en-GB"/>
        </w:rPr>
        <w:t xml:space="preserve"> </w:t>
      </w:r>
      <w:r w:rsidRPr="00B36877">
        <w:rPr>
          <w:lang w:val="en-GB"/>
        </w:rPr>
        <w:t>report</w:t>
      </w:r>
      <w:r w:rsidRPr="00B36877">
        <w:rPr>
          <w:color w:val="000000" w:themeColor="text1"/>
          <w:lang w:val="en-GB"/>
        </w:rPr>
        <w:t xml:space="preserve">. </w:t>
      </w:r>
    </w:p>
    <w:p w14:paraId="4B992955" w14:textId="77777777" w:rsidR="00106EA1" w:rsidRPr="00F93346" w:rsidRDefault="00106EA1" w:rsidP="00106EA1">
      <w:pPr>
        <w:pStyle w:val="Normalpool"/>
        <w:rPr>
          <w:lang w:val="en-GB"/>
        </w:rPr>
      </w:pPr>
    </w:p>
    <w:bookmarkEnd w:id="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F93346" w14:paraId="445E4CDE" w14:textId="77777777" w:rsidTr="008A1B80">
        <w:tc>
          <w:tcPr>
            <w:tcW w:w="1897" w:type="dxa"/>
          </w:tcPr>
          <w:p w14:paraId="624389E5" w14:textId="77777777" w:rsidR="0083403A" w:rsidRPr="00F93346" w:rsidRDefault="0083403A" w:rsidP="00106EA1">
            <w:pPr>
              <w:pStyle w:val="Normalpool"/>
              <w:spacing w:before="5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897" w:type="dxa"/>
          </w:tcPr>
          <w:p w14:paraId="540DF7AC" w14:textId="77777777" w:rsidR="0083403A" w:rsidRPr="00F93346" w:rsidRDefault="0083403A" w:rsidP="00106EA1">
            <w:pPr>
              <w:pStyle w:val="Normalpool"/>
              <w:spacing w:before="5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F93346" w:rsidRDefault="0083403A" w:rsidP="00106EA1">
            <w:pPr>
              <w:pStyle w:val="Normalpool"/>
              <w:spacing w:before="5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897" w:type="dxa"/>
          </w:tcPr>
          <w:p w14:paraId="4D021C01" w14:textId="77777777" w:rsidR="0083403A" w:rsidRPr="00F93346" w:rsidRDefault="0083403A" w:rsidP="00106EA1">
            <w:pPr>
              <w:pStyle w:val="Normalpool"/>
              <w:spacing w:before="5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898" w:type="dxa"/>
          </w:tcPr>
          <w:p w14:paraId="64F92070" w14:textId="77777777" w:rsidR="0083403A" w:rsidRPr="00F93346" w:rsidRDefault="0083403A" w:rsidP="00106EA1">
            <w:pPr>
              <w:pStyle w:val="Normalpool"/>
              <w:spacing w:before="52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14:paraId="0A685020" w14:textId="77777777" w:rsidR="00030898" w:rsidRPr="00F93346" w:rsidRDefault="00030898" w:rsidP="00106EA1">
      <w:pPr>
        <w:pStyle w:val="Normalpool"/>
        <w:rPr>
          <w:lang w:val="en-GB"/>
        </w:rPr>
      </w:pPr>
    </w:p>
    <w:sectPr w:rsidR="00030898" w:rsidRPr="00F93346" w:rsidSect="006E672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F6D7C" w14:textId="77777777" w:rsidR="00E96940" w:rsidRDefault="00E96940">
      <w:r>
        <w:separator/>
      </w:r>
    </w:p>
    <w:p w14:paraId="5447F77A" w14:textId="77777777" w:rsidR="00E96940" w:rsidRDefault="00E96940"/>
  </w:endnote>
  <w:endnote w:type="continuationSeparator" w:id="0">
    <w:p w14:paraId="2B55BF0D" w14:textId="77777777" w:rsidR="00E96940" w:rsidRDefault="00E96940">
      <w:r>
        <w:continuationSeparator/>
      </w:r>
    </w:p>
    <w:p w14:paraId="138F1EA2" w14:textId="77777777" w:rsidR="00E96940" w:rsidRDefault="00E96940"/>
  </w:endnote>
  <w:endnote w:type="continuationNotice" w:id="1">
    <w:p w14:paraId="59A4B9A5" w14:textId="77777777" w:rsidR="00E96940" w:rsidRDefault="00E96940"/>
    <w:p w14:paraId="1F72DBAA" w14:textId="77777777" w:rsidR="00E96940" w:rsidRDefault="00E96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99ED2D" w14:textId="228D0DE8" w:rsidR="00FD579E" w:rsidRDefault="00B87AB1" w:rsidP="0090425C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0257DFFE" w14:textId="55AAC961" w:rsidR="00FD579E" w:rsidRDefault="00B87AB1" w:rsidP="0090425C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Pr="00B87AB1">
          <w:t>2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4CD4CE37" w:rsidR="006C6549" w:rsidRPr="00B87AB1" w:rsidRDefault="006C6549" w:rsidP="00B87AB1">
    <w:pPr>
      <w:pStyle w:val="Footer-pool"/>
      <w:rPr>
        <w:b w:val="0"/>
        <w:bCs/>
        <w:sz w:val="20"/>
      </w:rPr>
    </w:pPr>
    <w:r w:rsidRPr="00B87AB1">
      <w:rPr>
        <w:b w:val="0"/>
        <w:bCs/>
        <w:sz w:val="20"/>
      </w:rPr>
      <w:t>K</w:t>
    </w:r>
    <w:r w:rsidR="00CD5A95" w:rsidRPr="00B87AB1">
      <w:rPr>
        <w:b w:val="0"/>
        <w:bCs/>
        <w:sz w:val="20"/>
      </w:rPr>
      <w:t>2002</w:t>
    </w:r>
    <w:r w:rsidR="002830B1">
      <w:rPr>
        <w:b w:val="0"/>
        <w:bCs/>
        <w:sz w:val="20"/>
      </w:rPr>
      <w:t>61</w:t>
    </w:r>
    <w:r w:rsidR="00905D0E">
      <w:rPr>
        <w:b w:val="0"/>
        <w:bCs/>
        <w:sz w:val="20"/>
      </w:rPr>
      <w:t>1</w:t>
    </w:r>
    <w:r w:rsidRPr="00B87AB1">
      <w:rPr>
        <w:b w:val="0"/>
        <w:bCs/>
        <w:sz w:val="20"/>
      </w:rPr>
      <w:tab/>
    </w:r>
    <w:r w:rsidR="00594B39">
      <w:rPr>
        <w:b w:val="0"/>
        <w:bCs/>
        <w:sz w:val="20"/>
      </w:rPr>
      <w:t>2912</w:t>
    </w:r>
    <w:r w:rsidR="00594B39" w:rsidRPr="00B87AB1">
      <w:rPr>
        <w:b w:val="0"/>
        <w:bCs/>
        <w:sz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B6C81" w14:textId="77777777" w:rsidR="00E96940" w:rsidRPr="00F93346" w:rsidRDefault="00E96940" w:rsidP="00F93346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79E8E86B" w14:textId="77777777" w:rsidR="00E96940" w:rsidRDefault="00E96940">
      <w:r>
        <w:continuationSeparator/>
      </w:r>
    </w:p>
    <w:p w14:paraId="77295C62" w14:textId="77777777" w:rsidR="00E96940" w:rsidRDefault="00E96940"/>
  </w:footnote>
  <w:footnote w:type="continuationNotice" w:id="1">
    <w:p w14:paraId="4DDB7119" w14:textId="77777777" w:rsidR="00E96940" w:rsidRDefault="00E96940"/>
    <w:p w14:paraId="768EAB3D" w14:textId="77777777" w:rsidR="00E96940" w:rsidRDefault="00E96940"/>
  </w:footnote>
  <w:footnote w:id="2">
    <w:p w14:paraId="2CDD1762" w14:textId="77777777" w:rsidR="005D39A5" w:rsidRPr="00F93346" w:rsidRDefault="005D39A5" w:rsidP="00F93346">
      <w:pPr>
        <w:pStyle w:val="FootnoteText"/>
        <w:tabs>
          <w:tab w:val="clear" w:pos="1247"/>
          <w:tab w:val="left" w:pos="624"/>
        </w:tabs>
        <w:rPr>
          <w:szCs w:val="18"/>
          <w:lang w:val="en-US"/>
        </w:rPr>
      </w:pPr>
      <w:r w:rsidRPr="00870B52">
        <w:rPr>
          <w:szCs w:val="18"/>
          <w:lang w:val="en-US"/>
        </w:rPr>
        <w:t>*</w:t>
      </w:r>
      <w:r w:rsidRPr="00F93346">
        <w:rPr>
          <w:szCs w:val="18"/>
          <w:lang w:val="en-US"/>
        </w:rPr>
        <w:t xml:space="preserve">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2020, the fifth session of the Assembly is expected to adjourn on 23 February 2021 and resume as an in-person meeting in February 2022.</w:t>
      </w:r>
    </w:p>
  </w:footnote>
  <w:footnote w:id="3">
    <w:p w14:paraId="1C479D9E" w14:textId="77777777" w:rsidR="00801DED" w:rsidRPr="00F93346" w:rsidRDefault="00801DED" w:rsidP="00F93346">
      <w:pPr>
        <w:pStyle w:val="Normalpool"/>
        <w:tabs>
          <w:tab w:val="clear" w:pos="1247"/>
          <w:tab w:val="left" w:pos="624"/>
        </w:tabs>
        <w:spacing w:before="20" w:after="40"/>
        <w:ind w:left="1247"/>
        <w:rPr>
          <w:sz w:val="18"/>
          <w:szCs w:val="18"/>
          <w:lang w:val="en-US"/>
        </w:rPr>
      </w:pPr>
      <w:r w:rsidRPr="00F93346">
        <w:rPr>
          <w:sz w:val="18"/>
          <w:szCs w:val="18"/>
          <w:lang w:val="en-US"/>
        </w:rPr>
        <w:t>** UNEP/EA.5/1/Rev.1.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205B8" w14:textId="0034C1C7" w:rsidR="00FD579E" w:rsidRDefault="006C6549" w:rsidP="00F93346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177088">
      <w:rPr>
        <w:noProof/>
        <w:lang w:val="en-GB"/>
      </w:rPr>
      <w:t>5</w:t>
    </w:r>
    <w:r w:rsidRPr="00A67F0E">
      <w:rPr>
        <w:noProof/>
        <w:lang w:val="en-GB"/>
      </w:rPr>
      <w:t>/</w:t>
    </w:r>
    <w:r w:rsidR="00905D0E">
      <w:rPr>
        <w:noProof/>
        <w:lang w:val="en-GB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01A1" w14:textId="02FA9A15" w:rsidR="00FD579E" w:rsidRDefault="006C6549" w:rsidP="0090425C">
    <w:pPr>
      <w:pStyle w:val="Header-pool"/>
      <w:jc w:val="right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B87AB1">
      <w:rPr>
        <w:noProof/>
        <w:lang w:val="en-GB"/>
      </w:rPr>
      <w:t>5</w:t>
    </w:r>
    <w:r w:rsidRPr="00A67F0E">
      <w:rPr>
        <w:noProof/>
        <w:lang w:val="en-GB"/>
      </w:rPr>
      <w:t>/</w:t>
    </w:r>
    <w:r w:rsidR="00905D0E">
      <w:rPr>
        <w:noProof/>
        <w:lang w:val="en-GB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2253B433" w:rsidR="006C6549" w:rsidRDefault="006C6549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C912711"/>
    <w:multiLevelType w:val="hybridMultilevel"/>
    <w:tmpl w:val="D672679A"/>
    <w:lvl w:ilvl="0" w:tplc="1264D76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886391"/>
    <w:multiLevelType w:val="hybridMultilevel"/>
    <w:tmpl w:val="1FAC6422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52A66A9D"/>
    <w:multiLevelType w:val="multilevel"/>
    <w:tmpl w:val="3322019A"/>
    <w:styleLink w:val="Normallist"/>
    <w:lvl w:ilvl="0">
      <w:start w:val="1"/>
      <w:numFmt w:val="decimal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abstractNum w:abstractNumId="6" w15:restartNumberingAfterBreak="0">
    <w:nsid w:val="58476E90"/>
    <w:multiLevelType w:val="hybridMultilevel"/>
    <w:tmpl w:val="2AAA3DE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112D1"/>
    <w:multiLevelType w:val="hybridMultilevel"/>
    <w:tmpl w:val="D83048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 w:tplc="2954C150" w:tentative="1">
      <w:start w:val="1"/>
      <w:numFmt w:val="lowerLetter"/>
      <w:lvlText w:val="%2."/>
      <w:lvlJc w:val="left"/>
      <w:pPr>
        <w:ind w:left="1440" w:hanging="360"/>
      </w:pPr>
    </w:lvl>
    <w:lvl w:ilvl="2" w:tplc="964E952E" w:tentative="1">
      <w:start w:val="1"/>
      <w:numFmt w:val="lowerRoman"/>
      <w:lvlText w:val="%3."/>
      <w:lvlJc w:val="right"/>
      <w:pPr>
        <w:ind w:left="2160" w:hanging="180"/>
      </w:pPr>
    </w:lvl>
    <w:lvl w:ilvl="3" w:tplc="77AEB6A8" w:tentative="1">
      <w:start w:val="1"/>
      <w:numFmt w:val="decimal"/>
      <w:lvlText w:val="%4."/>
      <w:lvlJc w:val="left"/>
      <w:pPr>
        <w:ind w:left="2880" w:hanging="360"/>
      </w:pPr>
    </w:lvl>
    <w:lvl w:ilvl="4" w:tplc="DB84D162" w:tentative="1">
      <w:start w:val="1"/>
      <w:numFmt w:val="lowerLetter"/>
      <w:lvlText w:val="%5."/>
      <w:lvlJc w:val="left"/>
      <w:pPr>
        <w:ind w:left="3600" w:hanging="360"/>
      </w:pPr>
    </w:lvl>
    <w:lvl w:ilvl="5" w:tplc="5BB4A620" w:tentative="1">
      <w:start w:val="1"/>
      <w:numFmt w:val="lowerRoman"/>
      <w:lvlText w:val="%6."/>
      <w:lvlJc w:val="right"/>
      <w:pPr>
        <w:ind w:left="4320" w:hanging="180"/>
      </w:pPr>
    </w:lvl>
    <w:lvl w:ilvl="6" w:tplc="878C9482" w:tentative="1">
      <w:start w:val="1"/>
      <w:numFmt w:val="decimal"/>
      <w:lvlText w:val="%7."/>
      <w:lvlJc w:val="left"/>
      <w:pPr>
        <w:ind w:left="5040" w:hanging="360"/>
      </w:pPr>
    </w:lvl>
    <w:lvl w:ilvl="7" w:tplc="A5FE8130" w:tentative="1">
      <w:start w:val="1"/>
      <w:numFmt w:val="lowerLetter"/>
      <w:lvlText w:val="%8."/>
      <w:lvlJc w:val="left"/>
      <w:pPr>
        <w:ind w:left="5760" w:hanging="360"/>
      </w:pPr>
    </w:lvl>
    <w:lvl w:ilvl="8" w:tplc="7C5AF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5">
    <w:abstractNumId w:val="9"/>
  </w:num>
  <w:num w:numId="6">
    <w:abstractNumId w:val="2"/>
  </w:num>
  <w:num w:numId="7">
    <w:abstractNumId w:val="7"/>
  </w:num>
  <w:num w:numId="8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</w:num>
  <w:num w:numId="9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4">
    <w:abstractNumId w:val="1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6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7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8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9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0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2">
    <w:abstractNumId w:val="4"/>
  </w:num>
  <w:num w:numId="23">
    <w:abstractNumId w:val="8"/>
  </w:num>
  <w:num w:numId="2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CA" w:vendorID="64" w:dllVersion="0" w:nlCheck="1" w:checkStyle="0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A0MDY2AxIGpuZGRko6SsGpxcWZ+XkgBUa1APrF2egsAAAA"/>
  </w:docVars>
  <w:rsids>
    <w:rsidRoot w:val="00091FA7"/>
    <w:rsid w:val="0000760B"/>
    <w:rsid w:val="00007A53"/>
    <w:rsid w:val="00012077"/>
    <w:rsid w:val="00012F28"/>
    <w:rsid w:val="00013A97"/>
    <w:rsid w:val="000149E6"/>
    <w:rsid w:val="000247B0"/>
    <w:rsid w:val="00026997"/>
    <w:rsid w:val="00030898"/>
    <w:rsid w:val="00033E0B"/>
    <w:rsid w:val="00035EDE"/>
    <w:rsid w:val="000422A8"/>
    <w:rsid w:val="00044DF9"/>
    <w:rsid w:val="000509B4"/>
    <w:rsid w:val="00052070"/>
    <w:rsid w:val="00053A4B"/>
    <w:rsid w:val="00053DEE"/>
    <w:rsid w:val="00057A47"/>
    <w:rsid w:val="0006035B"/>
    <w:rsid w:val="0007060F"/>
    <w:rsid w:val="00070740"/>
    <w:rsid w:val="00071886"/>
    <w:rsid w:val="00072800"/>
    <w:rsid w:val="000742BC"/>
    <w:rsid w:val="00074CAE"/>
    <w:rsid w:val="000751B6"/>
    <w:rsid w:val="00075A44"/>
    <w:rsid w:val="00082A0C"/>
    <w:rsid w:val="00082BF8"/>
    <w:rsid w:val="00083504"/>
    <w:rsid w:val="000877FC"/>
    <w:rsid w:val="00091FA7"/>
    <w:rsid w:val="000939C5"/>
    <w:rsid w:val="0009640C"/>
    <w:rsid w:val="000A71A0"/>
    <w:rsid w:val="000B1231"/>
    <w:rsid w:val="000B22A2"/>
    <w:rsid w:val="000B6917"/>
    <w:rsid w:val="000B6A59"/>
    <w:rsid w:val="000C2A52"/>
    <w:rsid w:val="000C30E8"/>
    <w:rsid w:val="000C6AAB"/>
    <w:rsid w:val="000D33C0"/>
    <w:rsid w:val="000D4A65"/>
    <w:rsid w:val="000D6941"/>
    <w:rsid w:val="000F1562"/>
    <w:rsid w:val="000F21AD"/>
    <w:rsid w:val="00106EA1"/>
    <w:rsid w:val="0011190A"/>
    <w:rsid w:val="001202E3"/>
    <w:rsid w:val="00123699"/>
    <w:rsid w:val="00123C52"/>
    <w:rsid w:val="0013059D"/>
    <w:rsid w:val="00136185"/>
    <w:rsid w:val="00141A55"/>
    <w:rsid w:val="001446A3"/>
    <w:rsid w:val="00150D94"/>
    <w:rsid w:val="00155395"/>
    <w:rsid w:val="00160120"/>
    <w:rsid w:val="00160D74"/>
    <w:rsid w:val="00163919"/>
    <w:rsid w:val="00167760"/>
    <w:rsid w:val="00167D02"/>
    <w:rsid w:val="00170216"/>
    <w:rsid w:val="0017668C"/>
    <w:rsid w:val="00177088"/>
    <w:rsid w:val="00181EC8"/>
    <w:rsid w:val="00184349"/>
    <w:rsid w:val="0018635E"/>
    <w:rsid w:val="00190E9E"/>
    <w:rsid w:val="00194F58"/>
    <w:rsid w:val="00195F33"/>
    <w:rsid w:val="001A179F"/>
    <w:rsid w:val="001A54A9"/>
    <w:rsid w:val="001B1617"/>
    <w:rsid w:val="001B504B"/>
    <w:rsid w:val="001B5FE4"/>
    <w:rsid w:val="001C31AF"/>
    <w:rsid w:val="001C7D7F"/>
    <w:rsid w:val="001D0C19"/>
    <w:rsid w:val="001D1E0C"/>
    <w:rsid w:val="001D2E7D"/>
    <w:rsid w:val="001D3874"/>
    <w:rsid w:val="001D79B8"/>
    <w:rsid w:val="001D7E75"/>
    <w:rsid w:val="001E0386"/>
    <w:rsid w:val="001E1194"/>
    <w:rsid w:val="001E3CB7"/>
    <w:rsid w:val="001E56D2"/>
    <w:rsid w:val="001E57D4"/>
    <w:rsid w:val="001E7D56"/>
    <w:rsid w:val="001F0909"/>
    <w:rsid w:val="001F2443"/>
    <w:rsid w:val="001F75DE"/>
    <w:rsid w:val="00200D58"/>
    <w:rsid w:val="002013BE"/>
    <w:rsid w:val="00203ED8"/>
    <w:rsid w:val="002063A4"/>
    <w:rsid w:val="00206E77"/>
    <w:rsid w:val="0021145B"/>
    <w:rsid w:val="002146C0"/>
    <w:rsid w:val="0022436A"/>
    <w:rsid w:val="002245B6"/>
    <w:rsid w:val="00227485"/>
    <w:rsid w:val="0023162B"/>
    <w:rsid w:val="0023270D"/>
    <w:rsid w:val="002345A6"/>
    <w:rsid w:val="002379C0"/>
    <w:rsid w:val="00241A3E"/>
    <w:rsid w:val="00243D36"/>
    <w:rsid w:val="002448A4"/>
    <w:rsid w:val="00247707"/>
    <w:rsid w:val="0026018E"/>
    <w:rsid w:val="002830B1"/>
    <w:rsid w:val="00286740"/>
    <w:rsid w:val="002929D8"/>
    <w:rsid w:val="00296929"/>
    <w:rsid w:val="00297F3C"/>
    <w:rsid w:val="002A1F66"/>
    <w:rsid w:val="002A1F8A"/>
    <w:rsid w:val="002A237D"/>
    <w:rsid w:val="002A4C53"/>
    <w:rsid w:val="002A50DE"/>
    <w:rsid w:val="002A7265"/>
    <w:rsid w:val="002B0672"/>
    <w:rsid w:val="002B247F"/>
    <w:rsid w:val="002B675B"/>
    <w:rsid w:val="002B679D"/>
    <w:rsid w:val="002C145D"/>
    <w:rsid w:val="002C2C3E"/>
    <w:rsid w:val="002C517B"/>
    <w:rsid w:val="002C533E"/>
    <w:rsid w:val="002C7D03"/>
    <w:rsid w:val="002D027F"/>
    <w:rsid w:val="002D0905"/>
    <w:rsid w:val="002D386A"/>
    <w:rsid w:val="002D3C64"/>
    <w:rsid w:val="002D409D"/>
    <w:rsid w:val="002D4624"/>
    <w:rsid w:val="002D7358"/>
    <w:rsid w:val="002D7A85"/>
    <w:rsid w:val="002D7B60"/>
    <w:rsid w:val="002E44A1"/>
    <w:rsid w:val="002E48CE"/>
    <w:rsid w:val="002E512F"/>
    <w:rsid w:val="002F0F0A"/>
    <w:rsid w:val="002F4761"/>
    <w:rsid w:val="002F5C79"/>
    <w:rsid w:val="00300A10"/>
    <w:rsid w:val="003019E2"/>
    <w:rsid w:val="00303867"/>
    <w:rsid w:val="003113C9"/>
    <w:rsid w:val="0031413F"/>
    <w:rsid w:val="003148BB"/>
    <w:rsid w:val="00317976"/>
    <w:rsid w:val="0033175F"/>
    <w:rsid w:val="00344F72"/>
    <w:rsid w:val="00345684"/>
    <w:rsid w:val="00355EA9"/>
    <w:rsid w:val="003578DE"/>
    <w:rsid w:val="00360306"/>
    <w:rsid w:val="00363E12"/>
    <w:rsid w:val="0036679E"/>
    <w:rsid w:val="00375652"/>
    <w:rsid w:val="00375B69"/>
    <w:rsid w:val="0038137C"/>
    <w:rsid w:val="00382AE9"/>
    <w:rsid w:val="00393E4B"/>
    <w:rsid w:val="00394131"/>
    <w:rsid w:val="00395C92"/>
    <w:rsid w:val="00395D25"/>
    <w:rsid w:val="00396257"/>
    <w:rsid w:val="003962B0"/>
    <w:rsid w:val="00397EB8"/>
    <w:rsid w:val="003A2006"/>
    <w:rsid w:val="003A343B"/>
    <w:rsid w:val="003A4FD0"/>
    <w:rsid w:val="003A69D1"/>
    <w:rsid w:val="003A7705"/>
    <w:rsid w:val="003A77F1"/>
    <w:rsid w:val="003B1545"/>
    <w:rsid w:val="003B1DE1"/>
    <w:rsid w:val="003B444A"/>
    <w:rsid w:val="003C409D"/>
    <w:rsid w:val="003C5BA6"/>
    <w:rsid w:val="003F0E85"/>
    <w:rsid w:val="003F2079"/>
    <w:rsid w:val="003F582F"/>
    <w:rsid w:val="00406F65"/>
    <w:rsid w:val="00410C55"/>
    <w:rsid w:val="0041285A"/>
    <w:rsid w:val="00416854"/>
    <w:rsid w:val="00417725"/>
    <w:rsid w:val="00432B4B"/>
    <w:rsid w:val="00437117"/>
    <w:rsid w:val="00437F26"/>
    <w:rsid w:val="00442F20"/>
    <w:rsid w:val="00444097"/>
    <w:rsid w:val="00445487"/>
    <w:rsid w:val="00450728"/>
    <w:rsid w:val="00451B49"/>
    <w:rsid w:val="00453B01"/>
    <w:rsid w:val="00454769"/>
    <w:rsid w:val="00455342"/>
    <w:rsid w:val="00466991"/>
    <w:rsid w:val="0047064C"/>
    <w:rsid w:val="004713B7"/>
    <w:rsid w:val="004800FA"/>
    <w:rsid w:val="0048610B"/>
    <w:rsid w:val="0049493C"/>
    <w:rsid w:val="004A42E1"/>
    <w:rsid w:val="004A45B2"/>
    <w:rsid w:val="004A48FB"/>
    <w:rsid w:val="004A761D"/>
    <w:rsid w:val="004B162C"/>
    <w:rsid w:val="004B2703"/>
    <w:rsid w:val="004B3EA8"/>
    <w:rsid w:val="004B3FC1"/>
    <w:rsid w:val="004C3DBE"/>
    <w:rsid w:val="004C5C96"/>
    <w:rsid w:val="004D045B"/>
    <w:rsid w:val="004D06A4"/>
    <w:rsid w:val="004D0E4D"/>
    <w:rsid w:val="004D5F74"/>
    <w:rsid w:val="004D6A29"/>
    <w:rsid w:val="004F1A81"/>
    <w:rsid w:val="004F6844"/>
    <w:rsid w:val="004F7458"/>
    <w:rsid w:val="00500DD9"/>
    <w:rsid w:val="00507DC9"/>
    <w:rsid w:val="005218D9"/>
    <w:rsid w:val="0052629C"/>
    <w:rsid w:val="00536186"/>
    <w:rsid w:val="0053641D"/>
    <w:rsid w:val="0054222B"/>
    <w:rsid w:val="00544CBB"/>
    <w:rsid w:val="00561346"/>
    <w:rsid w:val="0057239E"/>
    <w:rsid w:val="0057315F"/>
    <w:rsid w:val="00573EF1"/>
    <w:rsid w:val="00576104"/>
    <w:rsid w:val="005818BA"/>
    <w:rsid w:val="00581B15"/>
    <w:rsid w:val="00582BC0"/>
    <w:rsid w:val="00594B39"/>
    <w:rsid w:val="005A3BDD"/>
    <w:rsid w:val="005A3DF4"/>
    <w:rsid w:val="005A7B96"/>
    <w:rsid w:val="005B4F5F"/>
    <w:rsid w:val="005B675D"/>
    <w:rsid w:val="005C21AE"/>
    <w:rsid w:val="005C2CB6"/>
    <w:rsid w:val="005C3943"/>
    <w:rsid w:val="005C5E59"/>
    <w:rsid w:val="005C67C8"/>
    <w:rsid w:val="005C7140"/>
    <w:rsid w:val="005D0249"/>
    <w:rsid w:val="005D39A5"/>
    <w:rsid w:val="005D5400"/>
    <w:rsid w:val="005D6E8C"/>
    <w:rsid w:val="005E0549"/>
    <w:rsid w:val="005E34AD"/>
    <w:rsid w:val="005E4EB1"/>
    <w:rsid w:val="005E557F"/>
    <w:rsid w:val="005E6BC2"/>
    <w:rsid w:val="005F100C"/>
    <w:rsid w:val="005F65BB"/>
    <w:rsid w:val="005F68DA"/>
    <w:rsid w:val="00607498"/>
    <w:rsid w:val="0060773B"/>
    <w:rsid w:val="006117C4"/>
    <w:rsid w:val="00611CDE"/>
    <w:rsid w:val="006123DF"/>
    <w:rsid w:val="00612F3F"/>
    <w:rsid w:val="006157B5"/>
    <w:rsid w:val="00616CB1"/>
    <w:rsid w:val="006214BE"/>
    <w:rsid w:val="006214E8"/>
    <w:rsid w:val="00626FC6"/>
    <w:rsid w:val="006303B4"/>
    <w:rsid w:val="00630E51"/>
    <w:rsid w:val="00631354"/>
    <w:rsid w:val="00633D3D"/>
    <w:rsid w:val="006375A9"/>
    <w:rsid w:val="00641703"/>
    <w:rsid w:val="0064197F"/>
    <w:rsid w:val="006431A6"/>
    <w:rsid w:val="00643832"/>
    <w:rsid w:val="00644B2D"/>
    <w:rsid w:val="006459F6"/>
    <w:rsid w:val="006501AD"/>
    <w:rsid w:val="00651BFA"/>
    <w:rsid w:val="00654475"/>
    <w:rsid w:val="00664B07"/>
    <w:rsid w:val="00665A4B"/>
    <w:rsid w:val="00673FD1"/>
    <w:rsid w:val="0068295D"/>
    <w:rsid w:val="00683F7F"/>
    <w:rsid w:val="006870D7"/>
    <w:rsid w:val="00692E2A"/>
    <w:rsid w:val="006A1844"/>
    <w:rsid w:val="006A3A18"/>
    <w:rsid w:val="006A76F2"/>
    <w:rsid w:val="006B2A60"/>
    <w:rsid w:val="006B45D6"/>
    <w:rsid w:val="006C03CE"/>
    <w:rsid w:val="006C2201"/>
    <w:rsid w:val="006C5B2A"/>
    <w:rsid w:val="006C6549"/>
    <w:rsid w:val="006C7D0B"/>
    <w:rsid w:val="006D17F7"/>
    <w:rsid w:val="006D26B4"/>
    <w:rsid w:val="006D7EFB"/>
    <w:rsid w:val="006E0E95"/>
    <w:rsid w:val="006E4A50"/>
    <w:rsid w:val="006E6672"/>
    <w:rsid w:val="006E6722"/>
    <w:rsid w:val="007027B9"/>
    <w:rsid w:val="007036A2"/>
    <w:rsid w:val="00705056"/>
    <w:rsid w:val="00707233"/>
    <w:rsid w:val="0071074E"/>
    <w:rsid w:val="00715E88"/>
    <w:rsid w:val="007304C3"/>
    <w:rsid w:val="007320EF"/>
    <w:rsid w:val="0073264E"/>
    <w:rsid w:val="00734CAA"/>
    <w:rsid w:val="00736520"/>
    <w:rsid w:val="007371EF"/>
    <w:rsid w:val="00741229"/>
    <w:rsid w:val="00745BC5"/>
    <w:rsid w:val="00746684"/>
    <w:rsid w:val="0075533C"/>
    <w:rsid w:val="00757581"/>
    <w:rsid w:val="007611A0"/>
    <w:rsid w:val="007612C4"/>
    <w:rsid w:val="0078186C"/>
    <w:rsid w:val="00796811"/>
    <w:rsid w:val="00796D3F"/>
    <w:rsid w:val="007A1683"/>
    <w:rsid w:val="007A5C12"/>
    <w:rsid w:val="007A6B0A"/>
    <w:rsid w:val="007A7910"/>
    <w:rsid w:val="007A7CB0"/>
    <w:rsid w:val="007B1200"/>
    <w:rsid w:val="007B5DE1"/>
    <w:rsid w:val="007B68A3"/>
    <w:rsid w:val="007B6CCC"/>
    <w:rsid w:val="007C025C"/>
    <w:rsid w:val="007C2541"/>
    <w:rsid w:val="007D3B04"/>
    <w:rsid w:val="007D66A8"/>
    <w:rsid w:val="007E003F"/>
    <w:rsid w:val="007E42B8"/>
    <w:rsid w:val="00800EAD"/>
    <w:rsid w:val="00801DED"/>
    <w:rsid w:val="008072EF"/>
    <w:rsid w:val="008164F2"/>
    <w:rsid w:val="00821395"/>
    <w:rsid w:val="0082431A"/>
    <w:rsid w:val="00830E26"/>
    <w:rsid w:val="0083403A"/>
    <w:rsid w:val="008349AD"/>
    <w:rsid w:val="00843576"/>
    <w:rsid w:val="00843B64"/>
    <w:rsid w:val="00846973"/>
    <w:rsid w:val="008478FC"/>
    <w:rsid w:val="00863E11"/>
    <w:rsid w:val="0086421B"/>
    <w:rsid w:val="00866282"/>
    <w:rsid w:val="00867BFF"/>
    <w:rsid w:val="00870B52"/>
    <w:rsid w:val="00874F40"/>
    <w:rsid w:val="008768F1"/>
    <w:rsid w:val="008819FB"/>
    <w:rsid w:val="00883E14"/>
    <w:rsid w:val="0088480A"/>
    <w:rsid w:val="00884DB3"/>
    <w:rsid w:val="0088757A"/>
    <w:rsid w:val="008957DD"/>
    <w:rsid w:val="008975E6"/>
    <w:rsid w:val="00897D98"/>
    <w:rsid w:val="008A6DF2"/>
    <w:rsid w:val="008A7807"/>
    <w:rsid w:val="008B21C6"/>
    <w:rsid w:val="008B4CC9"/>
    <w:rsid w:val="008B6BFE"/>
    <w:rsid w:val="008C103B"/>
    <w:rsid w:val="008C2F27"/>
    <w:rsid w:val="008C4387"/>
    <w:rsid w:val="008C61A2"/>
    <w:rsid w:val="008C689D"/>
    <w:rsid w:val="008D255B"/>
    <w:rsid w:val="008D4357"/>
    <w:rsid w:val="008D7C99"/>
    <w:rsid w:val="008D7CF3"/>
    <w:rsid w:val="008E0FCB"/>
    <w:rsid w:val="0090425C"/>
    <w:rsid w:val="00905D0E"/>
    <w:rsid w:val="009121D1"/>
    <w:rsid w:val="009142D0"/>
    <w:rsid w:val="00916E6A"/>
    <w:rsid w:val="0092178C"/>
    <w:rsid w:val="00923803"/>
    <w:rsid w:val="00930B88"/>
    <w:rsid w:val="00932BD1"/>
    <w:rsid w:val="00937186"/>
    <w:rsid w:val="00937472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56996"/>
    <w:rsid w:val="009573E7"/>
    <w:rsid w:val="00960135"/>
    <w:rsid w:val="00960C54"/>
    <w:rsid w:val="00962500"/>
    <w:rsid w:val="00967621"/>
    <w:rsid w:val="00967653"/>
    <w:rsid w:val="00967E6A"/>
    <w:rsid w:val="0097508E"/>
    <w:rsid w:val="00980EB9"/>
    <w:rsid w:val="0098512E"/>
    <w:rsid w:val="00997356"/>
    <w:rsid w:val="009A0C7B"/>
    <w:rsid w:val="009A265C"/>
    <w:rsid w:val="009B4A0F"/>
    <w:rsid w:val="009C0027"/>
    <w:rsid w:val="009C11D2"/>
    <w:rsid w:val="009C1803"/>
    <w:rsid w:val="009C6295"/>
    <w:rsid w:val="009C6C70"/>
    <w:rsid w:val="009D0B63"/>
    <w:rsid w:val="009D7090"/>
    <w:rsid w:val="009E307E"/>
    <w:rsid w:val="009F0015"/>
    <w:rsid w:val="009F1DC7"/>
    <w:rsid w:val="009F3CE0"/>
    <w:rsid w:val="00A07870"/>
    <w:rsid w:val="00A07F19"/>
    <w:rsid w:val="00A1348D"/>
    <w:rsid w:val="00A232EE"/>
    <w:rsid w:val="00A27C9D"/>
    <w:rsid w:val="00A4175F"/>
    <w:rsid w:val="00A44411"/>
    <w:rsid w:val="00A4536B"/>
    <w:rsid w:val="00A469FA"/>
    <w:rsid w:val="00A55618"/>
    <w:rsid w:val="00A55B01"/>
    <w:rsid w:val="00A56B5B"/>
    <w:rsid w:val="00A603FF"/>
    <w:rsid w:val="00A657DD"/>
    <w:rsid w:val="00A666A6"/>
    <w:rsid w:val="00A675FD"/>
    <w:rsid w:val="00A67F0E"/>
    <w:rsid w:val="00A70804"/>
    <w:rsid w:val="00A72437"/>
    <w:rsid w:val="00A72669"/>
    <w:rsid w:val="00A80611"/>
    <w:rsid w:val="00A86D2C"/>
    <w:rsid w:val="00AA1C42"/>
    <w:rsid w:val="00AA78E8"/>
    <w:rsid w:val="00AB31BA"/>
    <w:rsid w:val="00AB5340"/>
    <w:rsid w:val="00AB58DB"/>
    <w:rsid w:val="00AB60DD"/>
    <w:rsid w:val="00AB63DD"/>
    <w:rsid w:val="00AB6879"/>
    <w:rsid w:val="00AC0A89"/>
    <w:rsid w:val="00AC3A3D"/>
    <w:rsid w:val="00AC67A2"/>
    <w:rsid w:val="00AC7C96"/>
    <w:rsid w:val="00AD3A0E"/>
    <w:rsid w:val="00AD58A6"/>
    <w:rsid w:val="00AE237D"/>
    <w:rsid w:val="00AE502A"/>
    <w:rsid w:val="00AF7C07"/>
    <w:rsid w:val="00B0142B"/>
    <w:rsid w:val="00B0760E"/>
    <w:rsid w:val="00B07834"/>
    <w:rsid w:val="00B17F40"/>
    <w:rsid w:val="00B22C93"/>
    <w:rsid w:val="00B245CD"/>
    <w:rsid w:val="00B27589"/>
    <w:rsid w:val="00B31863"/>
    <w:rsid w:val="00B32F19"/>
    <w:rsid w:val="00B36877"/>
    <w:rsid w:val="00B405B7"/>
    <w:rsid w:val="00B40B1C"/>
    <w:rsid w:val="00B4115D"/>
    <w:rsid w:val="00B45A1D"/>
    <w:rsid w:val="00B52222"/>
    <w:rsid w:val="00B54FE7"/>
    <w:rsid w:val="00B60700"/>
    <w:rsid w:val="00B66901"/>
    <w:rsid w:val="00B67B72"/>
    <w:rsid w:val="00B71E6D"/>
    <w:rsid w:val="00B72070"/>
    <w:rsid w:val="00B72944"/>
    <w:rsid w:val="00B779E1"/>
    <w:rsid w:val="00B81577"/>
    <w:rsid w:val="00B85DF3"/>
    <w:rsid w:val="00B87AB1"/>
    <w:rsid w:val="00B91EE1"/>
    <w:rsid w:val="00B92DA1"/>
    <w:rsid w:val="00B93C54"/>
    <w:rsid w:val="00BA0090"/>
    <w:rsid w:val="00BA06C4"/>
    <w:rsid w:val="00BA0C8B"/>
    <w:rsid w:val="00BA1A67"/>
    <w:rsid w:val="00BA7061"/>
    <w:rsid w:val="00BB1C33"/>
    <w:rsid w:val="00BB3D1A"/>
    <w:rsid w:val="00BC3331"/>
    <w:rsid w:val="00BC6B39"/>
    <w:rsid w:val="00BD3861"/>
    <w:rsid w:val="00BD4A91"/>
    <w:rsid w:val="00BD7BE5"/>
    <w:rsid w:val="00BE131F"/>
    <w:rsid w:val="00BE18CD"/>
    <w:rsid w:val="00BE5B5F"/>
    <w:rsid w:val="00BE5F64"/>
    <w:rsid w:val="00BE7B92"/>
    <w:rsid w:val="00C004D1"/>
    <w:rsid w:val="00C10FD8"/>
    <w:rsid w:val="00C147B9"/>
    <w:rsid w:val="00C179DB"/>
    <w:rsid w:val="00C21B7B"/>
    <w:rsid w:val="00C2440C"/>
    <w:rsid w:val="00C24AC1"/>
    <w:rsid w:val="00C26F55"/>
    <w:rsid w:val="00C270E1"/>
    <w:rsid w:val="00C30C63"/>
    <w:rsid w:val="00C36B8B"/>
    <w:rsid w:val="00C415C1"/>
    <w:rsid w:val="00C4193C"/>
    <w:rsid w:val="00C41E3F"/>
    <w:rsid w:val="00C46FF2"/>
    <w:rsid w:val="00C47DBF"/>
    <w:rsid w:val="00C525C4"/>
    <w:rsid w:val="00C552FF"/>
    <w:rsid w:val="00C558DA"/>
    <w:rsid w:val="00C55AF3"/>
    <w:rsid w:val="00C664AA"/>
    <w:rsid w:val="00C70447"/>
    <w:rsid w:val="00C74DDF"/>
    <w:rsid w:val="00C83D89"/>
    <w:rsid w:val="00C84759"/>
    <w:rsid w:val="00C903BE"/>
    <w:rsid w:val="00C93F5D"/>
    <w:rsid w:val="00CA13FF"/>
    <w:rsid w:val="00CA6C7F"/>
    <w:rsid w:val="00CB39F8"/>
    <w:rsid w:val="00CB518C"/>
    <w:rsid w:val="00CC10A6"/>
    <w:rsid w:val="00CC2544"/>
    <w:rsid w:val="00CC4EA5"/>
    <w:rsid w:val="00CC51DF"/>
    <w:rsid w:val="00CD05BD"/>
    <w:rsid w:val="00CD1C12"/>
    <w:rsid w:val="00CD2911"/>
    <w:rsid w:val="00CD5A95"/>
    <w:rsid w:val="00CD5EB8"/>
    <w:rsid w:val="00CD7044"/>
    <w:rsid w:val="00CE08B9"/>
    <w:rsid w:val="00CE524C"/>
    <w:rsid w:val="00CF141F"/>
    <w:rsid w:val="00CF4777"/>
    <w:rsid w:val="00CF6CEA"/>
    <w:rsid w:val="00D036D0"/>
    <w:rsid w:val="00D03E04"/>
    <w:rsid w:val="00D067BB"/>
    <w:rsid w:val="00D07160"/>
    <w:rsid w:val="00D1352A"/>
    <w:rsid w:val="00D169AF"/>
    <w:rsid w:val="00D25249"/>
    <w:rsid w:val="00D44172"/>
    <w:rsid w:val="00D5475A"/>
    <w:rsid w:val="00D54FCC"/>
    <w:rsid w:val="00D55581"/>
    <w:rsid w:val="00D60D3F"/>
    <w:rsid w:val="00D63B8C"/>
    <w:rsid w:val="00D63F28"/>
    <w:rsid w:val="00D739CC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5880"/>
    <w:rsid w:val="00D97BBB"/>
    <w:rsid w:val="00D97F63"/>
    <w:rsid w:val="00DA1BCA"/>
    <w:rsid w:val="00DA44C3"/>
    <w:rsid w:val="00DC3656"/>
    <w:rsid w:val="00DC3D67"/>
    <w:rsid w:val="00DC46FF"/>
    <w:rsid w:val="00DC5254"/>
    <w:rsid w:val="00DC72B6"/>
    <w:rsid w:val="00DD1A4F"/>
    <w:rsid w:val="00DD3107"/>
    <w:rsid w:val="00DD76CF"/>
    <w:rsid w:val="00DD7C2C"/>
    <w:rsid w:val="00DE4531"/>
    <w:rsid w:val="00DE5CB1"/>
    <w:rsid w:val="00DE5CF2"/>
    <w:rsid w:val="00DE65F9"/>
    <w:rsid w:val="00DE7EDC"/>
    <w:rsid w:val="00DF58F4"/>
    <w:rsid w:val="00DF6E4B"/>
    <w:rsid w:val="00E03004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46D9A"/>
    <w:rsid w:val="00E538C2"/>
    <w:rsid w:val="00E565FF"/>
    <w:rsid w:val="00E62488"/>
    <w:rsid w:val="00E65388"/>
    <w:rsid w:val="00E749EA"/>
    <w:rsid w:val="00E834E6"/>
    <w:rsid w:val="00E84C32"/>
    <w:rsid w:val="00E85B7D"/>
    <w:rsid w:val="00E87162"/>
    <w:rsid w:val="00E9121B"/>
    <w:rsid w:val="00E93A82"/>
    <w:rsid w:val="00E9619D"/>
    <w:rsid w:val="00E96940"/>
    <w:rsid w:val="00EA0AE2"/>
    <w:rsid w:val="00EA39E5"/>
    <w:rsid w:val="00EB3100"/>
    <w:rsid w:val="00EB7379"/>
    <w:rsid w:val="00EC1536"/>
    <w:rsid w:val="00EC57A0"/>
    <w:rsid w:val="00EC5A46"/>
    <w:rsid w:val="00EC5CEA"/>
    <w:rsid w:val="00EC63E2"/>
    <w:rsid w:val="00ED03E0"/>
    <w:rsid w:val="00ED68AA"/>
    <w:rsid w:val="00EE1C1A"/>
    <w:rsid w:val="00EE67D1"/>
    <w:rsid w:val="00EF22B3"/>
    <w:rsid w:val="00EF7A4E"/>
    <w:rsid w:val="00F03B69"/>
    <w:rsid w:val="00F07A50"/>
    <w:rsid w:val="00F113DA"/>
    <w:rsid w:val="00F26E01"/>
    <w:rsid w:val="00F3684A"/>
    <w:rsid w:val="00F36D1D"/>
    <w:rsid w:val="00F37DC8"/>
    <w:rsid w:val="00F439B3"/>
    <w:rsid w:val="00F611EC"/>
    <w:rsid w:val="00F650C3"/>
    <w:rsid w:val="00F65AB0"/>
    <w:rsid w:val="00F65D85"/>
    <w:rsid w:val="00F7021C"/>
    <w:rsid w:val="00F735BF"/>
    <w:rsid w:val="00F76E5F"/>
    <w:rsid w:val="00F8091E"/>
    <w:rsid w:val="00F819BC"/>
    <w:rsid w:val="00F820B5"/>
    <w:rsid w:val="00F83B6F"/>
    <w:rsid w:val="00F8615C"/>
    <w:rsid w:val="00F93346"/>
    <w:rsid w:val="00F969E5"/>
    <w:rsid w:val="00FA04DB"/>
    <w:rsid w:val="00FA1AD9"/>
    <w:rsid w:val="00FA6BB0"/>
    <w:rsid w:val="00FB41A4"/>
    <w:rsid w:val="00FC054E"/>
    <w:rsid w:val="00FC4809"/>
    <w:rsid w:val="00FD54C6"/>
    <w:rsid w:val="00FD579E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F2079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F9334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"/>
    <w:rsid w:val="00F9334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"/>
    <w:rsid w:val="007D3B0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"/>
    <w:next w:val="Normal"/>
    <w:rsid w:val="00106EA1"/>
    <w:pPr>
      <w:tabs>
        <w:tab w:val="left" w:pos="4082"/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"/>
    <w:next w:val="Normal"/>
    <w:rsid w:val="00106EA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left" w:pos="4082"/>
        <w:tab w:val="center" w:pos="4536"/>
        <w:tab w:val="right" w:pos="9072"/>
      </w:tabs>
      <w:spacing w:after="120"/>
    </w:pPr>
    <w:rPr>
      <w:b/>
      <w:sz w:val="18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pool"/>
    <w:link w:val="FootnoteTextChar"/>
    <w:uiPriority w:val="99"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DNV-FT Char,fn Char,Footnotes Char,Footnote ak Char,ft Char,fn cafc Char,Footnotes Char Char Char,Footnote Text Char Char Char,fn Char Char Char,Footnote Text Char1 Char"/>
    <w:basedOn w:val="DefaultParagraphFont"/>
    <w:link w:val="FootnoteText"/>
    <w:uiPriority w:val="99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DC3656"/>
    <w:rPr>
      <w:lang w:val="fr-CA"/>
    </w:rPr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870B52"/>
    <w:pPr>
      <w:keepNext/>
      <w:keepLines/>
      <w:suppressAutoHyphens/>
    </w:pPr>
    <w:rPr>
      <w:b/>
      <w:lang w:val="en-GB"/>
    </w:rPr>
  </w:style>
  <w:style w:type="paragraph" w:customStyle="1" w:styleId="AATitle2">
    <w:name w:val="AA_Title2"/>
    <w:basedOn w:val="AATitle"/>
    <w:rsid w:val="00870B52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pool"/>
    <w:rsid w:val="003F2079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1"/>
      </w:numPr>
    </w:pPr>
  </w:style>
  <w:style w:type="paragraph" w:customStyle="1" w:styleId="NormalNonumber">
    <w:name w:val="Normal_No_number"/>
    <w:basedOn w:val="Normalpool"/>
    <w:rsid w:val="003F2079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DC3656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</w:style>
  <w:style w:type="paragraph" w:customStyle="1" w:styleId="Titletable">
    <w:name w:val="Title_table"/>
    <w:basedOn w:val="Normalpool"/>
    <w:rsid w:val="003F2079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3F2079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3F2079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uiPriority w:val="99"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styleId="FootnoteReference">
    <w:name w:val="footnote reference"/>
    <w:rsid w:val="000B6A59"/>
    <w:rPr>
      <w:rFonts w:ascii="Times New Roman" w:hAnsi="Times New Roman"/>
      <w:color w:val="auto"/>
      <w:sz w:val="20"/>
      <w:szCs w:val="18"/>
      <w:vertAlign w:val="superscript"/>
    </w:rPr>
  </w:style>
  <w:style w:type="character" w:styleId="FollowedHyperlink">
    <w:name w:val="FollowedHyperlink"/>
    <w:basedOn w:val="DefaultParagraphFont"/>
    <w:unhideWhenUsed/>
    <w:rsid w:val="00C83D89"/>
    <w:rPr>
      <w:color w:val="000000" w:themeColor="text1"/>
      <w:sz w:val="20"/>
      <w:u w:val="none"/>
    </w:rPr>
  </w:style>
  <w:style w:type="character" w:customStyle="1" w:styleId="NormalpoolChar">
    <w:name w:val="Normal_pool Char"/>
    <w:link w:val="Normalpool"/>
    <w:locked/>
    <w:rsid w:val="00801DED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CD2C8-1648-4280-B89A-CAE7898CE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63927-8E1F-4193-AAB8-7115B38B08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a591afa8-fd54-42f1-9ea9-749d51e1c00b"/>
  </ds:schemaRefs>
</ds:datastoreItem>
</file>

<file path=customXml/itemProps5.xml><?xml version="1.0" encoding="utf-8"?>
<ds:datastoreItem xmlns:ds="http://schemas.openxmlformats.org/officeDocument/2006/customXml" ds:itemID="{B788BF62-625F-4188-96B1-EED6F599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Veronica Gathu</cp:lastModifiedBy>
  <cp:revision>5</cp:revision>
  <cp:lastPrinted>2020-11-30T13:11:00Z</cp:lastPrinted>
  <dcterms:created xsi:type="dcterms:W3CDTF">2020-12-29T09:51:00Z</dcterms:created>
  <dcterms:modified xsi:type="dcterms:W3CDTF">2020-12-29T09:54:00Z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