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000" w:firstRow="0" w:lastRow="0" w:firstColumn="0" w:lastColumn="0" w:noHBand="0" w:noVBand="0"/>
      </w:tblPr>
      <w:tblGrid>
        <w:gridCol w:w="1701"/>
        <w:gridCol w:w="5042"/>
        <w:gridCol w:w="2753"/>
      </w:tblGrid>
      <w:tr w:rsidR="007D6746" w:rsidRPr="0023196F" w14:paraId="71F1ED2C" w14:textId="77777777" w:rsidTr="007B645D">
        <w:trPr>
          <w:cantSplit/>
          <w:trHeight w:val="57"/>
        </w:trPr>
        <w:tc>
          <w:tcPr>
            <w:tcW w:w="1701" w:type="dxa"/>
          </w:tcPr>
          <w:p w14:paraId="3DCDA335" w14:textId="77777777" w:rsidR="007D6746" w:rsidRPr="0023196F" w:rsidRDefault="007D6746" w:rsidP="007B645D">
            <w:pPr>
              <w:pStyle w:val="Normal-pool"/>
              <w:rPr>
                <w:rFonts w:ascii="Arial" w:hAnsi="Arial" w:cs="Arial"/>
                <w:b/>
                <w:bCs/>
                <w:sz w:val="27"/>
                <w:szCs w:val="27"/>
                <w:lang w:val="es-ES_tradnl"/>
              </w:rPr>
            </w:pPr>
            <w:r w:rsidRPr="0023196F">
              <w:rPr>
                <w:rFonts w:ascii="Arial" w:hAnsi="Arial" w:cs="Arial"/>
                <w:b/>
                <w:bCs/>
                <w:sz w:val="27"/>
                <w:szCs w:val="27"/>
                <w:lang w:val="es-ES_tradnl"/>
              </w:rPr>
              <w:t>NACIONES UNIDAS</w:t>
            </w:r>
          </w:p>
        </w:tc>
        <w:tc>
          <w:tcPr>
            <w:tcW w:w="5042" w:type="dxa"/>
          </w:tcPr>
          <w:p w14:paraId="14FB0C10" w14:textId="77777777" w:rsidR="007D6746" w:rsidRPr="0023196F" w:rsidRDefault="007D6746" w:rsidP="007B645D">
            <w:pPr>
              <w:pStyle w:val="Normal-pool"/>
              <w:rPr>
                <w:lang w:val="es-ES_tradnl"/>
              </w:rPr>
            </w:pPr>
          </w:p>
        </w:tc>
        <w:tc>
          <w:tcPr>
            <w:tcW w:w="2753" w:type="dxa"/>
          </w:tcPr>
          <w:p w14:paraId="7E0A7330" w14:textId="77777777" w:rsidR="007D6746" w:rsidRPr="0023196F" w:rsidRDefault="007D6746" w:rsidP="007B645D">
            <w:pPr>
              <w:pStyle w:val="Normal-pool"/>
              <w:jc w:val="right"/>
              <w:rPr>
                <w:rFonts w:ascii="Arial" w:hAnsi="Arial" w:cs="Arial"/>
                <w:b/>
                <w:bCs/>
                <w:sz w:val="64"/>
                <w:szCs w:val="64"/>
                <w:lang w:val="es-ES_tradnl"/>
              </w:rPr>
            </w:pPr>
            <w:r w:rsidRPr="0023196F">
              <w:rPr>
                <w:rFonts w:ascii="Arial" w:hAnsi="Arial" w:cs="Arial"/>
                <w:b/>
                <w:bCs/>
                <w:sz w:val="64"/>
                <w:szCs w:val="64"/>
                <w:lang w:val="es-ES_tradnl"/>
              </w:rPr>
              <w:t>EP</w:t>
            </w:r>
          </w:p>
        </w:tc>
      </w:tr>
      <w:tr w:rsidR="007D6746" w:rsidRPr="0023196F" w14:paraId="47289B6E" w14:textId="77777777" w:rsidTr="007B645D">
        <w:trPr>
          <w:cantSplit/>
          <w:trHeight w:val="57"/>
        </w:trPr>
        <w:tc>
          <w:tcPr>
            <w:tcW w:w="1701" w:type="dxa"/>
            <w:tcBorders>
              <w:bottom w:val="single" w:sz="4" w:space="0" w:color="auto"/>
            </w:tcBorders>
          </w:tcPr>
          <w:p w14:paraId="6924B12F" w14:textId="77777777" w:rsidR="007D6746" w:rsidRPr="0023196F" w:rsidRDefault="007D6746" w:rsidP="007B645D">
            <w:pPr>
              <w:pStyle w:val="Normal-pool"/>
              <w:rPr>
                <w:lang w:val="es-ES_tradnl"/>
              </w:rPr>
            </w:pPr>
          </w:p>
        </w:tc>
        <w:tc>
          <w:tcPr>
            <w:tcW w:w="5042" w:type="dxa"/>
            <w:tcBorders>
              <w:bottom w:val="single" w:sz="4" w:space="0" w:color="auto"/>
            </w:tcBorders>
          </w:tcPr>
          <w:p w14:paraId="3FAE502F" w14:textId="77777777" w:rsidR="007D6746" w:rsidRPr="0023196F" w:rsidRDefault="007D6746" w:rsidP="007B645D">
            <w:pPr>
              <w:pStyle w:val="Normal-pool"/>
              <w:rPr>
                <w:sz w:val="18"/>
                <w:szCs w:val="18"/>
                <w:lang w:val="es-ES_tradnl"/>
              </w:rPr>
            </w:pPr>
          </w:p>
        </w:tc>
        <w:tc>
          <w:tcPr>
            <w:tcW w:w="2753" w:type="dxa"/>
            <w:tcBorders>
              <w:bottom w:val="single" w:sz="4" w:space="0" w:color="auto"/>
            </w:tcBorders>
          </w:tcPr>
          <w:p w14:paraId="1D46FB6F" w14:textId="1995D7D6" w:rsidR="007D6746" w:rsidRPr="0023196F" w:rsidRDefault="007D6746" w:rsidP="007B645D">
            <w:pPr>
              <w:pStyle w:val="Normal-pool"/>
              <w:rPr>
                <w:sz w:val="18"/>
                <w:szCs w:val="18"/>
                <w:lang w:val="es-ES_tradnl"/>
              </w:rPr>
            </w:pPr>
            <w:r w:rsidRPr="0023196F">
              <w:rPr>
                <w:b/>
                <w:bCs/>
                <w:sz w:val="28"/>
                <w:szCs w:val="28"/>
                <w:lang w:val="es-ES_tradnl"/>
              </w:rPr>
              <w:t>UNEP</w:t>
            </w:r>
            <w:r w:rsidRPr="0023196F">
              <w:rPr>
                <w:lang w:val="es-ES_tradnl"/>
              </w:rPr>
              <w:t>/EA.5/</w:t>
            </w:r>
            <w:r>
              <w:rPr>
                <w:lang w:val="es-ES_tradnl"/>
              </w:rPr>
              <w:t>19</w:t>
            </w:r>
          </w:p>
        </w:tc>
      </w:tr>
      <w:bookmarkStart w:id="0" w:name="_MON_1021710510"/>
      <w:bookmarkEnd w:id="0"/>
      <w:tr w:rsidR="007D6746" w:rsidRPr="0023196F" w14:paraId="1AF68F1E" w14:textId="77777777" w:rsidTr="007B645D">
        <w:trPr>
          <w:cantSplit/>
          <w:trHeight w:val="57"/>
        </w:trPr>
        <w:tc>
          <w:tcPr>
            <w:tcW w:w="1701" w:type="dxa"/>
            <w:tcBorders>
              <w:top w:val="single" w:sz="4" w:space="0" w:color="auto"/>
              <w:bottom w:val="single" w:sz="24" w:space="0" w:color="auto"/>
            </w:tcBorders>
          </w:tcPr>
          <w:p w14:paraId="7BDF9716" w14:textId="77777777" w:rsidR="007D6746" w:rsidRPr="0023196F" w:rsidRDefault="007D6746" w:rsidP="007B645D">
            <w:pPr>
              <w:pStyle w:val="Normal-pool"/>
              <w:rPr>
                <w:lang w:val="es-ES_tradnl"/>
              </w:rPr>
            </w:pPr>
            <w:r w:rsidRPr="0023196F">
              <w:rPr>
                <w:lang w:val="es-ES_tradnl"/>
              </w:rPr>
              <w:object w:dxaOrig="1831" w:dyaOrig="1726" w14:anchorId="639A9E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pt;height:62.5pt;mso-width-percent:0;mso-height-percent:0;mso-width-percent:0;mso-height-percent:0" o:ole="" fillcolor="window">
                  <v:imagedata r:id="rId12" o:title=""/>
                </v:shape>
                <o:OLEObject Type="Embed" ProgID="Word.Picture.8" ShapeID="_x0000_i1025" DrawAspect="Content" ObjectID="_1670764685" r:id="rId13"/>
              </w:object>
            </w:r>
            <w:r w:rsidRPr="0023196F">
              <w:rPr>
                <w:noProof/>
                <w:lang w:val="es-ES_tradnl" w:eastAsia="en-GB"/>
              </w:rPr>
              <w:drawing>
                <wp:inline distT="0" distB="0" distL="0" distR="0" wp14:anchorId="7FDD2B5D" wp14:editId="62D59B33">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042" w:type="dxa"/>
            <w:tcBorders>
              <w:top w:val="single" w:sz="4" w:space="0" w:color="auto"/>
              <w:bottom w:val="single" w:sz="24" w:space="0" w:color="auto"/>
            </w:tcBorders>
          </w:tcPr>
          <w:p w14:paraId="4BB415D0" w14:textId="77777777" w:rsidR="007D6746" w:rsidRPr="0023196F" w:rsidRDefault="007D6746" w:rsidP="007B645D">
            <w:pPr>
              <w:pStyle w:val="Normal-pool"/>
              <w:spacing w:before="1400" w:after="120"/>
              <w:rPr>
                <w:rFonts w:ascii="Arial" w:hAnsi="Arial" w:cs="Arial"/>
                <w:b/>
                <w:bCs/>
                <w:sz w:val="28"/>
                <w:szCs w:val="28"/>
                <w:lang w:val="es-ES_tradnl"/>
              </w:rPr>
            </w:pPr>
            <w:r w:rsidRPr="0023196F">
              <w:rPr>
                <w:rFonts w:ascii="Arial" w:hAnsi="Arial" w:cs="Arial"/>
                <w:b/>
                <w:bCs/>
                <w:sz w:val="28"/>
                <w:szCs w:val="28"/>
                <w:lang w:val="es-ES_tradnl"/>
              </w:rPr>
              <w:t xml:space="preserve">Asamblea de las </w:t>
            </w:r>
            <w:r>
              <w:rPr>
                <w:rFonts w:ascii="Arial" w:hAnsi="Arial" w:cs="Arial"/>
                <w:b/>
                <w:bCs/>
                <w:sz w:val="28"/>
                <w:szCs w:val="28"/>
                <w:lang w:val="es-ES_tradnl"/>
              </w:rPr>
              <w:t>Naciones Unidas</w:t>
            </w:r>
            <w:r w:rsidRPr="0023196F">
              <w:rPr>
                <w:rFonts w:ascii="Arial" w:hAnsi="Arial" w:cs="Arial"/>
                <w:b/>
                <w:bCs/>
                <w:sz w:val="28"/>
                <w:szCs w:val="28"/>
                <w:lang w:val="es-ES_tradnl"/>
              </w:rPr>
              <w:t xml:space="preserve"> sobre el Medio Ambiente del Programa de las </w:t>
            </w:r>
            <w:r>
              <w:rPr>
                <w:rFonts w:ascii="Arial" w:hAnsi="Arial" w:cs="Arial"/>
                <w:b/>
                <w:bCs/>
                <w:sz w:val="28"/>
                <w:szCs w:val="28"/>
                <w:lang w:val="es-ES_tradnl"/>
              </w:rPr>
              <w:t>Naciones Unidas</w:t>
            </w:r>
            <w:r w:rsidRPr="0023196F">
              <w:rPr>
                <w:rFonts w:ascii="Arial" w:hAnsi="Arial" w:cs="Arial"/>
                <w:b/>
                <w:bCs/>
                <w:sz w:val="28"/>
                <w:szCs w:val="28"/>
                <w:lang w:val="es-ES_tradnl"/>
              </w:rPr>
              <w:t xml:space="preserve"> para el Medio Ambiente</w:t>
            </w:r>
          </w:p>
        </w:tc>
        <w:tc>
          <w:tcPr>
            <w:tcW w:w="2753" w:type="dxa"/>
            <w:tcBorders>
              <w:top w:val="single" w:sz="4" w:space="0" w:color="auto"/>
              <w:bottom w:val="single" w:sz="24" w:space="0" w:color="auto"/>
            </w:tcBorders>
          </w:tcPr>
          <w:p w14:paraId="56B598EA" w14:textId="77777777" w:rsidR="007D6746" w:rsidRPr="0023196F" w:rsidRDefault="007D6746" w:rsidP="007B645D">
            <w:pPr>
              <w:pStyle w:val="Normal-pool"/>
              <w:spacing w:before="120"/>
              <w:rPr>
                <w:lang w:val="es-ES_tradnl"/>
              </w:rPr>
            </w:pPr>
            <w:proofErr w:type="spellStart"/>
            <w:r w:rsidRPr="0023196F">
              <w:rPr>
                <w:lang w:val="es-ES_tradnl"/>
              </w:rPr>
              <w:t>Distr</w:t>
            </w:r>
            <w:proofErr w:type="spellEnd"/>
            <w:r w:rsidRPr="0023196F">
              <w:rPr>
                <w:lang w:val="es-ES_tradnl"/>
              </w:rPr>
              <w:t>. general</w:t>
            </w:r>
          </w:p>
          <w:p w14:paraId="0FB8265F" w14:textId="77777777" w:rsidR="007D6746" w:rsidRPr="0023196F" w:rsidRDefault="007D6746" w:rsidP="007B645D">
            <w:pPr>
              <w:pStyle w:val="Normal-pool"/>
              <w:rPr>
                <w:lang w:val="es-ES_tradnl"/>
              </w:rPr>
            </w:pPr>
            <w:r w:rsidRPr="0023196F">
              <w:rPr>
                <w:lang w:val="es-ES_tradnl"/>
              </w:rPr>
              <w:t>1</w:t>
            </w:r>
            <w:r>
              <w:rPr>
                <w:lang w:val="es-ES_tradnl"/>
              </w:rPr>
              <w:t>6</w:t>
            </w:r>
            <w:r w:rsidRPr="0023196F">
              <w:rPr>
                <w:lang w:val="es-ES_tradnl"/>
              </w:rPr>
              <w:t xml:space="preserve"> de noviembre de 2020</w:t>
            </w:r>
          </w:p>
          <w:p w14:paraId="26A4CA6D" w14:textId="77777777" w:rsidR="007D6746" w:rsidRPr="0023196F" w:rsidRDefault="007D6746" w:rsidP="007B645D">
            <w:pPr>
              <w:pStyle w:val="Normal-pool"/>
              <w:spacing w:before="120"/>
              <w:rPr>
                <w:lang w:val="es-ES_tradnl"/>
              </w:rPr>
            </w:pPr>
            <w:r w:rsidRPr="0023196F">
              <w:rPr>
                <w:lang w:val="es-ES_tradnl"/>
              </w:rPr>
              <w:t xml:space="preserve">Español </w:t>
            </w:r>
            <w:r w:rsidRPr="0023196F">
              <w:rPr>
                <w:lang w:val="es-ES_tradnl"/>
              </w:rPr>
              <w:br/>
              <w:t>Original: inglés</w:t>
            </w:r>
          </w:p>
        </w:tc>
      </w:tr>
    </w:tbl>
    <w:p w14:paraId="6C1AD700" w14:textId="540668FF" w:rsidR="008C2F27" w:rsidRPr="00B36877" w:rsidRDefault="008C2F27" w:rsidP="003F2079">
      <w:pPr>
        <w:pStyle w:val="AATitle"/>
      </w:pPr>
      <w:r>
        <w:rPr>
          <w:bCs/>
          <w:lang w:val="es-ES"/>
        </w:rPr>
        <w:t xml:space="preserve">Asamblea de las </w:t>
      </w:r>
      <w:r w:rsidR="007D6746">
        <w:rPr>
          <w:bCs/>
          <w:lang w:val="es-ES"/>
        </w:rPr>
        <w:t>Naciones Unidas</w:t>
      </w:r>
      <w:r>
        <w:rPr>
          <w:bCs/>
          <w:lang w:val="es-ES"/>
        </w:rPr>
        <w:t xml:space="preserve"> sobre el Medio Ambiente</w:t>
      </w:r>
      <w:r w:rsidR="00BD1C86">
        <w:rPr>
          <w:bCs/>
          <w:lang w:val="es-ES"/>
        </w:rPr>
        <w:br/>
      </w:r>
      <w:r>
        <w:rPr>
          <w:bCs/>
          <w:lang w:val="es-ES"/>
        </w:rPr>
        <w:t xml:space="preserve">del Programa de las </w:t>
      </w:r>
      <w:r w:rsidR="007D6746">
        <w:rPr>
          <w:bCs/>
          <w:lang w:val="es-ES"/>
        </w:rPr>
        <w:t>Naciones Unidas</w:t>
      </w:r>
      <w:r>
        <w:rPr>
          <w:bCs/>
          <w:lang w:val="es-ES"/>
        </w:rPr>
        <w:t xml:space="preserve"> para el Medio Ambiente</w:t>
      </w:r>
    </w:p>
    <w:p w14:paraId="5B1F40C0" w14:textId="5FF162E6" w:rsidR="00BE5F64" w:rsidRPr="00B36877" w:rsidRDefault="002A1F8A" w:rsidP="003F2079">
      <w:pPr>
        <w:pStyle w:val="AATitle"/>
      </w:pPr>
      <w:r>
        <w:rPr>
          <w:bCs/>
          <w:lang w:val="es-ES"/>
        </w:rPr>
        <w:t>Quinto período de sesiones</w:t>
      </w:r>
    </w:p>
    <w:p w14:paraId="02961CC9" w14:textId="193C6A65" w:rsidR="009A0C7B" w:rsidRPr="00BD1C86" w:rsidRDefault="009A0C7B" w:rsidP="009A0C7B">
      <w:pPr>
        <w:pStyle w:val="AATitle"/>
        <w:keepNext w:val="0"/>
        <w:keepLines w:val="0"/>
        <w:rPr>
          <w:b w:val="0"/>
          <w:bCs/>
        </w:rPr>
      </w:pPr>
      <w:r w:rsidRPr="00BD1C86">
        <w:rPr>
          <w:b w:val="0"/>
          <w:bCs/>
          <w:lang w:val="es-ES"/>
        </w:rPr>
        <w:t>Nairobi</w:t>
      </w:r>
      <w:r w:rsidR="00602F7F">
        <w:rPr>
          <w:b w:val="0"/>
          <w:bCs/>
          <w:lang w:val="es-ES"/>
        </w:rPr>
        <w:t xml:space="preserve"> (en línea)</w:t>
      </w:r>
      <w:r w:rsidRPr="00BD1C86">
        <w:rPr>
          <w:b w:val="0"/>
          <w:bCs/>
          <w:lang w:val="es-ES"/>
        </w:rPr>
        <w:t>, 22 a 26 de febrero de 2021</w:t>
      </w:r>
      <w:r w:rsidR="00602F7F" w:rsidRPr="00B9177B">
        <w:rPr>
          <w:rStyle w:val="FootnoteReference"/>
          <w:b w:val="0"/>
          <w:bCs/>
          <w:vertAlign w:val="baseline"/>
          <w:lang w:val="es-ES"/>
        </w:rPr>
        <w:footnoteReference w:customMarkFollows="1" w:id="2"/>
        <w:sym w:font="Symbol" w:char="F02A"/>
      </w:r>
    </w:p>
    <w:p w14:paraId="53DAF787" w14:textId="4BFD7693" w:rsidR="009A0C7B" w:rsidRPr="00BD1C86" w:rsidRDefault="009A0C7B" w:rsidP="009A0C7B">
      <w:pPr>
        <w:pStyle w:val="AATitle"/>
        <w:keepNext w:val="0"/>
        <w:keepLines w:val="0"/>
        <w:rPr>
          <w:b w:val="0"/>
          <w:bCs/>
        </w:rPr>
      </w:pPr>
      <w:r w:rsidRPr="00BD1C86">
        <w:rPr>
          <w:b w:val="0"/>
          <w:bCs/>
          <w:lang w:val="es-ES"/>
        </w:rPr>
        <w:t>Tema 5 del programa provisional</w:t>
      </w:r>
      <w:bookmarkStart w:id="1" w:name="_GoBack"/>
      <w:r w:rsidR="00602F7F" w:rsidRPr="00B9177B">
        <w:rPr>
          <w:rStyle w:val="FootnoteReference"/>
          <w:b w:val="0"/>
          <w:bCs/>
          <w:vertAlign w:val="baseline"/>
          <w:lang w:val="es-ES"/>
        </w:rPr>
        <w:footnoteReference w:customMarkFollows="1" w:id="3"/>
        <w:sym w:font="Symbol" w:char="F02A"/>
      </w:r>
      <w:r w:rsidR="00602F7F" w:rsidRPr="00B9177B">
        <w:rPr>
          <w:rStyle w:val="FootnoteReference"/>
          <w:b w:val="0"/>
          <w:bCs/>
          <w:vertAlign w:val="baseline"/>
          <w:lang w:val="es-ES"/>
        </w:rPr>
        <w:sym w:font="Symbol" w:char="F02A"/>
      </w:r>
      <w:bookmarkEnd w:id="1"/>
    </w:p>
    <w:p w14:paraId="3FE86526" w14:textId="3CC6698E" w:rsidR="007612C4" w:rsidRPr="00B36877" w:rsidRDefault="007612C4" w:rsidP="00D07160">
      <w:pPr>
        <w:pStyle w:val="AATitle2"/>
        <w:spacing w:before="60" w:after="0"/>
      </w:pPr>
      <w:r>
        <w:rPr>
          <w:bCs/>
          <w:lang w:val="es-ES"/>
        </w:rPr>
        <w:t xml:space="preserve">Políticas ambientales internacionales y </w:t>
      </w:r>
      <w:r w:rsidR="00602F7F">
        <w:rPr>
          <w:bCs/>
          <w:lang w:val="es-ES"/>
        </w:rPr>
        <w:br/>
      </w:r>
      <w:r>
        <w:rPr>
          <w:bCs/>
          <w:lang w:val="es-ES"/>
        </w:rPr>
        <w:t>cuestiones de gobernanza</w:t>
      </w:r>
    </w:p>
    <w:p w14:paraId="2E91A013" w14:textId="0CFB55BF" w:rsidR="00905D0E" w:rsidRPr="00B36877" w:rsidRDefault="00905D0E" w:rsidP="00602F7F">
      <w:pPr>
        <w:pStyle w:val="CH1"/>
        <w:spacing w:before="320"/>
      </w:pPr>
      <w:r>
        <w:rPr>
          <w:lang w:val="es-ES"/>
        </w:rPr>
        <w:tab/>
      </w:r>
      <w:r>
        <w:rPr>
          <w:lang w:val="es-ES"/>
        </w:rPr>
        <w:tab/>
      </w:r>
      <w:r>
        <w:rPr>
          <w:bCs/>
          <w:lang w:val="es-ES"/>
        </w:rPr>
        <w:t>Progresos realizados en la aplicación de la resolución 3/6 sobre</w:t>
      </w:r>
      <w:r w:rsidR="00572114">
        <w:rPr>
          <w:bCs/>
          <w:lang w:val="es-ES"/>
        </w:rPr>
        <w:t> </w:t>
      </w:r>
      <w:r>
        <w:rPr>
          <w:bCs/>
          <w:lang w:val="es-ES"/>
        </w:rPr>
        <w:t>la</w:t>
      </w:r>
      <w:r w:rsidR="00572114">
        <w:rPr>
          <w:bCs/>
          <w:lang w:val="es-ES"/>
        </w:rPr>
        <w:t> </w:t>
      </w:r>
      <w:r>
        <w:rPr>
          <w:bCs/>
          <w:lang w:val="es-ES"/>
        </w:rPr>
        <w:t>gestión de la contaminación del suelo para lograr el</w:t>
      </w:r>
      <w:r w:rsidR="00572114">
        <w:rPr>
          <w:bCs/>
          <w:lang w:val="es-ES"/>
        </w:rPr>
        <w:t> </w:t>
      </w:r>
      <w:r>
        <w:rPr>
          <w:bCs/>
          <w:lang w:val="es-ES"/>
        </w:rPr>
        <w:t>desarrollo</w:t>
      </w:r>
      <w:r w:rsidR="00572114">
        <w:rPr>
          <w:bCs/>
          <w:lang w:val="es-ES"/>
        </w:rPr>
        <w:t> </w:t>
      </w:r>
      <w:r>
        <w:rPr>
          <w:bCs/>
          <w:lang w:val="es-ES"/>
        </w:rPr>
        <w:t>sostenible</w:t>
      </w:r>
    </w:p>
    <w:p w14:paraId="22782EF4" w14:textId="5FDA4501" w:rsidR="00FC054E" w:rsidRPr="00B36877" w:rsidRDefault="00FC054E" w:rsidP="00D07160">
      <w:pPr>
        <w:pStyle w:val="CH2"/>
      </w:pPr>
      <w:r>
        <w:rPr>
          <w:lang w:val="es-ES"/>
        </w:rPr>
        <w:tab/>
      </w:r>
      <w:r>
        <w:rPr>
          <w:lang w:val="es-ES"/>
        </w:rPr>
        <w:tab/>
      </w:r>
      <w:r>
        <w:rPr>
          <w:bCs/>
          <w:lang w:val="es-ES"/>
        </w:rPr>
        <w:t>Informe de la Directora Ejecutiva</w:t>
      </w:r>
    </w:p>
    <w:p w14:paraId="37CDD572" w14:textId="77777777" w:rsidR="00AB31BA" w:rsidRPr="00B36877" w:rsidRDefault="00AB31BA" w:rsidP="00AB31BA">
      <w:pPr>
        <w:pStyle w:val="CH1"/>
      </w:pPr>
      <w:r>
        <w:rPr>
          <w:lang w:val="es-ES"/>
        </w:rPr>
        <w:tab/>
      </w:r>
      <w:r>
        <w:rPr>
          <w:lang w:val="es-ES"/>
        </w:rPr>
        <w:tab/>
      </w:r>
      <w:r>
        <w:rPr>
          <w:bCs/>
          <w:lang w:val="es-ES"/>
        </w:rPr>
        <w:t>Introducción</w:t>
      </w:r>
    </w:p>
    <w:p w14:paraId="3F8011A3" w14:textId="04B879DE"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pPr>
      <w:r>
        <w:rPr>
          <w:lang w:val="es-ES"/>
        </w:rPr>
        <w:t xml:space="preserve">En su resolución 3/6, la Asamblea de las </w:t>
      </w:r>
      <w:r w:rsidR="007D6746">
        <w:rPr>
          <w:lang w:val="es-ES"/>
        </w:rPr>
        <w:t>Naciones Unidas</w:t>
      </w:r>
      <w:r>
        <w:rPr>
          <w:lang w:val="es-ES"/>
        </w:rPr>
        <w:t xml:space="preserve"> sobre el Medio Ambiente del Programa de las </w:t>
      </w:r>
      <w:r w:rsidR="007D6746">
        <w:rPr>
          <w:lang w:val="es-ES"/>
        </w:rPr>
        <w:t>Naciones Unidas</w:t>
      </w:r>
      <w:r>
        <w:rPr>
          <w:lang w:val="es-ES"/>
        </w:rPr>
        <w:t xml:space="preserve"> para el Medio Ambiente (PNUMA) solicitó a los Estados </w:t>
      </w:r>
      <w:r w:rsidR="008D0141">
        <w:rPr>
          <w:lang w:val="es-ES"/>
        </w:rPr>
        <w:t>m</w:t>
      </w:r>
      <w:r>
        <w:rPr>
          <w:lang w:val="es-ES"/>
        </w:rPr>
        <w:t xml:space="preserve">iembros e invitó a las organizaciones pertinentes de las </w:t>
      </w:r>
      <w:r w:rsidR="007D6746">
        <w:rPr>
          <w:lang w:val="es-ES"/>
        </w:rPr>
        <w:t>Naciones Unidas</w:t>
      </w:r>
      <w:r>
        <w:rPr>
          <w:lang w:val="es-ES"/>
        </w:rPr>
        <w:t xml:space="preserve"> a que en sus programas mundiales sobre el medio ambiente, la seguridad alimentaria y la agricultura, el desarrollo y la salud abordasen de una manera integrada la contaminación del suelo, en particular mediante enfoques preventivos y estrategias de gestión de los riesgos a partir de la información científica disponible. </w:t>
      </w:r>
    </w:p>
    <w:p w14:paraId="2F3162AC" w14:textId="3E2DDFAC"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pPr>
      <w:r>
        <w:rPr>
          <w:lang w:val="es-ES"/>
        </w:rPr>
        <w:t xml:space="preserve">Además del informe sobre </w:t>
      </w:r>
      <w:r w:rsidR="00C827FF">
        <w:rPr>
          <w:lang w:val="es-ES"/>
        </w:rPr>
        <w:t>los progresos</w:t>
      </w:r>
      <w:r>
        <w:rPr>
          <w:lang w:val="es-ES"/>
        </w:rPr>
        <w:t xml:space="preserve"> presentado para su examen en el cuarto período de sesiones de la Asamblea sobre </w:t>
      </w:r>
      <w:r w:rsidR="007D6746">
        <w:rPr>
          <w:lang w:val="es-ES"/>
        </w:rPr>
        <w:t xml:space="preserve">el </w:t>
      </w:r>
      <w:r>
        <w:rPr>
          <w:lang w:val="es-ES"/>
        </w:rPr>
        <w:t>Medio Ambiente (UNEP/EA.4/9), el presente informe contiene una actualización de las medidas adoptadas para aplicar la resolución 3/6, y en particular su párrafo 7, en</w:t>
      </w:r>
      <w:r w:rsidR="00572114">
        <w:rPr>
          <w:lang w:val="es-ES"/>
        </w:rPr>
        <w:t> </w:t>
      </w:r>
      <w:r>
        <w:rPr>
          <w:lang w:val="es-ES"/>
        </w:rPr>
        <w:t>el</w:t>
      </w:r>
      <w:r w:rsidR="00602F7F">
        <w:rPr>
          <w:lang w:val="es-ES"/>
        </w:rPr>
        <w:t> </w:t>
      </w:r>
      <w:r>
        <w:rPr>
          <w:lang w:val="es-ES"/>
        </w:rPr>
        <w:t xml:space="preserve">que la Asamblea </w:t>
      </w:r>
      <w:r w:rsidR="007D6746">
        <w:rPr>
          <w:lang w:val="es-ES"/>
        </w:rPr>
        <w:t xml:space="preserve">sobre el </w:t>
      </w:r>
      <w:r>
        <w:rPr>
          <w:lang w:val="es-ES"/>
        </w:rPr>
        <w:t>Medio Ambiente solicitó a la Directora Ejecutiva del PNUMA que,</w:t>
      </w:r>
      <w:r w:rsidR="00C827FF">
        <w:rPr>
          <w:lang w:val="es-ES"/>
        </w:rPr>
        <w:t xml:space="preserve"> a</w:t>
      </w:r>
      <w:r w:rsidR="00572114">
        <w:rPr>
          <w:lang w:val="es-ES"/>
        </w:rPr>
        <w:t> </w:t>
      </w:r>
      <w:r w:rsidR="00C827FF">
        <w:rPr>
          <w:lang w:val="es-ES"/>
        </w:rPr>
        <w:t>más</w:t>
      </w:r>
      <w:r w:rsidR="00602F7F">
        <w:rPr>
          <w:lang w:val="es-ES"/>
        </w:rPr>
        <w:t> </w:t>
      </w:r>
      <w:r w:rsidR="00C827FF">
        <w:rPr>
          <w:lang w:val="es-ES"/>
        </w:rPr>
        <w:t>tardar en el quinto período de sesiones de la Asamblea,</w:t>
      </w:r>
      <w:r>
        <w:rPr>
          <w:lang w:val="es-ES"/>
        </w:rPr>
        <w:t xml:space="preserve"> con sujeción a los recursos disponibles, y</w:t>
      </w:r>
      <w:r w:rsidR="00602F7F">
        <w:rPr>
          <w:lang w:val="es-ES"/>
        </w:rPr>
        <w:t> </w:t>
      </w:r>
      <w:r>
        <w:rPr>
          <w:lang w:val="es-ES"/>
        </w:rPr>
        <w:t>en</w:t>
      </w:r>
      <w:r w:rsidR="00602F7F">
        <w:rPr>
          <w:lang w:val="es-ES"/>
        </w:rPr>
        <w:t> </w:t>
      </w:r>
      <w:r>
        <w:rPr>
          <w:lang w:val="es-ES"/>
        </w:rPr>
        <w:t>el</w:t>
      </w:r>
      <w:r w:rsidR="00602F7F">
        <w:rPr>
          <w:lang w:val="es-ES"/>
        </w:rPr>
        <w:t> </w:t>
      </w:r>
      <w:r>
        <w:rPr>
          <w:lang w:val="es-ES"/>
        </w:rPr>
        <w:t xml:space="preserve">contexto de sus respectivos mandatos, invitase a las organizaciones pertinentes de las </w:t>
      </w:r>
      <w:r w:rsidR="007D6746">
        <w:rPr>
          <w:lang w:val="es-ES"/>
        </w:rPr>
        <w:t>Naciones Unidas</w:t>
      </w:r>
      <w:r>
        <w:rPr>
          <w:lang w:val="es-ES"/>
        </w:rPr>
        <w:t xml:space="preserve">, entre ellas la Organización Mundial de la Salud, la Organización de las </w:t>
      </w:r>
      <w:r w:rsidR="007D6746">
        <w:rPr>
          <w:lang w:val="es-ES"/>
        </w:rPr>
        <w:t>Naciones Unidas</w:t>
      </w:r>
      <w:r>
        <w:rPr>
          <w:lang w:val="es-ES"/>
        </w:rPr>
        <w:t xml:space="preserve"> para la Alimentación y la Agricultura, la Alianza Mundial sobre los Suelos para</w:t>
      </w:r>
      <w:r w:rsidR="00572114">
        <w:rPr>
          <w:lang w:val="es-ES"/>
        </w:rPr>
        <w:t> </w:t>
      </w:r>
      <w:r>
        <w:rPr>
          <w:lang w:val="es-ES"/>
        </w:rPr>
        <w:t>la</w:t>
      </w:r>
      <w:r w:rsidR="00602F7F">
        <w:rPr>
          <w:lang w:val="es-ES"/>
        </w:rPr>
        <w:t> </w:t>
      </w:r>
      <w:r>
        <w:rPr>
          <w:lang w:val="es-ES"/>
        </w:rPr>
        <w:t xml:space="preserve">Seguridad Alimentaria y la Adaptación al Cambio Climático así como la Mitigación de sus Efectos y su Grupo Técnico Intergubernamental de Suelos, y la Convención de las </w:t>
      </w:r>
      <w:r w:rsidR="007D6746">
        <w:rPr>
          <w:lang w:val="es-ES"/>
        </w:rPr>
        <w:t>Naciones Unidas</w:t>
      </w:r>
      <w:r>
        <w:rPr>
          <w:lang w:val="es-ES"/>
        </w:rPr>
        <w:t xml:space="preserve"> de</w:t>
      </w:r>
      <w:r w:rsidR="00572114">
        <w:rPr>
          <w:lang w:val="es-ES"/>
        </w:rPr>
        <w:t> </w:t>
      </w:r>
      <w:r>
        <w:rPr>
          <w:lang w:val="es-ES"/>
        </w:rPr>
        <w:t>Lucha contra la Desertificación</w:t>
      </w:r>
      <w:r w:rsidR="00C827FF">
        <w:rPr>
          <w:lang w:val="es-ES"/>
        </w:rPr>
        <w:t xml:space="preserve"> a </w:t>
      </w:r>
      <w:r>
        <w:rPr>
          <w:lang w:val="es-ES"/>
        </w:rPr>
        <w:t xml:space="preserve">: a) preparar un informe basado en la información y los datos científicos disponibles sobre el alcance y las tendencias futuras de la contaminación del suelo, teniendo en cuenta tanto las fuentes localizadas de contaminación como la contaminación de origen </w:t>
      </w:r>
      <w:r>
        <w:rPr>
          <w:lang w:val="es-ES"/>
        </w:rPr>
        <w:lastRenderedPageBreak/>
        <w:t>difuso, y sobre los riesgos y los efectos de la contaminación del suelo sobre la salud, el medio ambiente y la seguridad alimentaria, incluida la degradación de las tierras y la carga de morbilidad derivada de la exposición al</w:t>
      </w:r>
      <w:r w:rsidR="00602F7F">
        <w:rPr>
          <w:lang w:val="es-ES"/>
        </w:rPr>
        <w:t> </w:t>
      </w:r>
      <w:r>
        <w:rPr>
          <w:lang w:val="es-ES"/>
        </w:rPr>
        <w:t>suelo contaminado; y b) elaborar directrices técnicas para la prevención y la minimización de la</w:t>
      </w:r>
      <w:r w:rsidR="00572114">
        <w:rPr>
          <w:lang w:val="es-ES"/>
        </w:rPr>
        <w:t> </w:t>
      </w:r>
      <w:r>
        <w:rPr>
          <w:lang w:val="es-ES"/>
        </w:rPr>
        <w:t xml:space="preserve">contaminación del suelo como una contribución para apoyar la aplicación de las Directrices Voluntarias para la Gestión Sostenible de los Suelos, incluidas las soluciones basadas en la naturaleza. </w:t>
      </w:r>
    </w:p>
    <w:p w14:paraId="14A32CC4" w14:textId="3A0373B5"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rPr>
          <w:rFonts w:eastAsia="Arial Unicode MS"/>
          <w:color w:val="000000" w:themeColor="text1"/>
          <w:bdr w:val="nil"/>
        </w:rPr>
      </w:pPr>
      <w:r>
        <w:rPr>
          <w:lang w:val="es-ES"/>
        </w:rPr>
        <w:t xml:space="preserve">En el presente informe también se esboza la forma en que el PNUMA colabora con otras organizaciones de las </w:t>
      </w:r>
      <w:r w:rsidR="007D6746">
        <w:rPr>
          <w:lang w:val="es-ES"/>
        </w:rPr>
        <w:t>Naciones Unidas</w:t>
      </w:r>
      <w:r>
        <w:rPr>
          <w:lang w:val="es-ES"/>
        </w:rPr>
        <w:t xml:space="preserve"> e instituciones nacionales e internacionales que se han ocupado de la cuestión de la contaminación del suelo, incluso en el marco de asociaciones, a fin de elaborar un programa conjunto relativo a la aplicación de las medidas solicitadas por la Asamblea sobre el Medio Ambiente en los párrafos 6 a 9 de la resolución 3/6.</w:t>
      </w:r>
    </w:p>
    <w:p w14:paraId="0ECF922B" w14:textId="7A0D5BD9" w:rsidR="00905D0E" w:rsidRPr="00B36877" w:rsidRDefault="00BD1C86" w:rsidP="00905D0E">
      <w:pPr>
        <w:pStyle w:val="CH1"/>
        <w:rPr>
          <w:b w:val="0"/>
        </w:rPr>
      </w:pPr>
      <w:bookmarkStart w:id="2" w:name="_Hlk54784245"/>
      <w:r>
        <w:rPr>
          <w:lang w:val="es-ES"/>
        </w:rPr>
        <w:tab/>
      </w:r>
      <w:r w:rsidR="00905D0E">
        <w:rPr>
          <w:lang w:val="es-ES"/>
        </w:rPr>
        <w:t>I.</w:t>
      </w:r>
      <w:r w:rsidR="00905D0E">
        <w:rPr>
          <w:lang w:val="es-ES"/>
        </w:rPr>
        <w:tab/>
      </w:r>
      <w:r w:rsidR="00905D0E">
        <w:rPr>
          <w:bCs/>
          <w:lang w:val="es-ES"/>
        </w:rPr>
        <w:t>Progresos en la aplicación de la resolución 3/6</w:t>
      </w:r>
      <w:bookmarkStart w:id="3" w:name="_Hlk57100135"/>
      <w:bookmarkEnd w:id="3"/>
    </w:p>
    <w:p w14:paraId="4C273B9C" w14:textId="79D36FBE" w:rsidR="00905D0E" w:rsidRPr="00B36877" w:rsidRDefault="00DE5CF2" w:rsidP="00905D0E">
      <w:pPr>
        <w:pStyle w:val="Normalnumber"/>
        <w:numPr>
          <w:ilvl w:val="0"/>
          <w:numId w:val="23"/>
        </w:numPr>
        <w:tabs>
          <w:tab w:val="clear" w:pos="1814"/>
          <w:tab w:val="clear" w:pos="2381"/>
          <w:tab w:val="clear" w:pos="2948"/>
          <w:tab w:val="clear" w:pos="3515"/>
          <w:tab w:val="clear" w:pos="4082"/>
          <w:tab w:val="left" w:pos="624"/>
        </w:tabs>
        <w:ind w:left="1247" w:firstLine="0"/>
        <w:rPr>
          <w:color w:val="000000" w:themeColor="text1"/>
          <w:bdr w:val="nil"/>
        </w:rPr>
      </w:pPr>
      <w:r>
        <w:rPr>
          <w:lang w:val="es-ES"/>
        </w:rPr>
        <w:t xml:space="preserve">Las recomendaciones surgidas del Simposio Mundial sobre la Contaminación del Suelo, celebrado en mayo de 2018, sirvieron como primera contribución concreta a la preparación del informe </w:t>
      </w:r>
      <w:r w:rsidR="00C827FF">
        <w:rPr>
          <w:lang w:val="es-ES"/>
        </w:rPr>
        <w:t>sobre</w:t>
      </w:r>
      <w:r>
        <w:rPr>
          <w:lang w:val="es-ES"/>
        </w:rPr>
        <w:t xml:space="preserve"> la evaluación mundial de la contaminación del suelo, y como respaldo a la misma. Bajo</w:t>
      </w:r>
      <w:r w:rsidR="00572114">
        <w:rPr>
          <w:lang w:val="es-ES"/>
        </w:rPr>
        <w:t> </w:t>
      </w:r>
      <w:r>
        <w:rPr>
          <w:lang w:val="es-ES"/>
        </w:rPr>
        <w:t xml:space="preserve">los auspicios de la Organización de las </w:t>
      </w:r>
      <w:r w:rsidR="007D6746">
        <w:rPr>
          <w:lang w:val="es-ES"/>
        </w:rPr>
        <w:t>Naciones Unidas</w:t>
      </w:r>
      <w:r>
        <w:rPr>
          <w:lang w:val="es-ES"/>
        </w:rPr>
        <w:t xml:space="preserve"> para la Alimentación y la Agricultura, la</w:t>
      </w:r>
      <w:r w:rsidR="00572114">
        <w:rPr>
          <w:lang w:val="es-ES"/>
        </w:rPr>
        <w:t> </w:t>
      </w:r>
      <w:r>
        <w:rPr>
          <w:lang w:val="es-ES"/>
        </w:rPr>
        <w:t>Alianza Mundial sobre los Suelos estableció un consejo editorial integrado por representantes de las</w:t>
      </w:r>
      <w:r w:rsidR="00572114">
        <w:rPr>
          <w:lang w:val="es-ES"/>
        </w:rPr>
        <w:t> </w:t>
      </w:r>
      <w:r>
        <w:rPr>
          <w:lang w:val="es-ES"/>
        </w:rPr>
        <w:t xml:space="preserve">alianzas regionales sobre los suelos, miembros del Grupo Técnico Intergubernamental de Suelos, reconocidos expertos en contaminación del suelo, miembros de entidades de las </w:t>
      </w:r>
      <w:r w:rsidR="007D6746">
        <w:rPr>
          <w:lang w:val="es-ES"/>
        </w:rPr>
        <w:t>Naciones Unidas</w:t>
      </w:r>
      <w:r>
        <w:rPr>
          <w:lang w:val="es-ES"/>
        </w:rPr>
        <w:t xml:space="preserve"> y representantes de otros interesados, principalmente del sector de la rehabilitación de suelos y de redes internacionales y organizaciones no gubernamentales que se ocupan de cuestiones relacionadas con la contaminación del suelo.</w:t>
      </w:r>
    </w:p>
    <w:p w14:paraId="1826AE29" w14:textId="33A8F5EF" w:rsidR="00905D0E" w:rsidRPr="00B36877" w:rsidRDefault="005C2CB6" w:rsidP="00905D0E">
      <w:pPr>
        <w:pStyle w:val="Normalnumber"/>
        <w:numPr>
          <w:ilvl w:val="0"/>
          <w:numId w:val="23"/>
        </w:numPr>
        <w:tabs>
          <w:tab w:val="clear" w:pos="1814"/>
          <w:tab w:val="clear" w:pos="2381"/>
          <w:tab w:val="clear" w:pos="2948"/>
          <w:tab w:val="clear" w:pos="3515"/>
          <w:tab w:val="clear" w:pos="4082"/>
          <w:tab w:val="left" w:pos="624"/>
        </w:tabs>
        <w:ind w:left="1247" w:firstLine="0"/>
        <w:rPr>
          <w:color w:val="000000" w:themeColor="text1"/>
        </w:rPr>
      </w:pPr>
      <w:r>
        <w:rPr>
          <w:lang w:val="es-ES"/>
        </w:rPr>
        <w:t xml:space="preserve">Los preparativos del informe comenzaron a principios de 2019 mediante la emisión de un cuestionario dirigido a los Estados </w:t>
      </w:r>
      <w:r w:rsidR="008D0141">
        <w:rPr>
          <w:lang w:val="es-ES"/>
        </w:rPr>
        <w:t>m</w:t>
      </w:r>
      <w:r>
        <w:rPr>
          <w:lang w:val="es-ES"/>
        </w:rPr>
        <w:t xml:space="preserve">iembros y otros interesados. La encuesta tenía por objeto reunir información sobre temas como los marcos jurídicos nacionales y regionales; valores de referencia para los contaminantes; principales fuentes de contaminación del suelo y los contaminantes asociados; sistemas de vigilancia de la contaminación del suelo; inventarios y datos; vigilancia de los riesgos para la salud y el medio ambiente; el costo socioeconómico de la contaminación del suelo; prácticas de gestión y remediación; estudio de casos; principales limitaciones para hacer frente a la contaminación del suelo; y medidas futuras previstas. </w:t>
      </w:r>
    </w:p>
    <w:p w14:paraId="1EF4103F" w14:textId="70800359"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rPr>
          <w:rFonts w:eastAsia="Arial Unicode MS"/>
          <w:color w:val="000000" w:themeColor="text1"/>
          <w:bdr w:val="nil"/>
        </w:rPr>
      </w:pPr>
      <w:r>
        <w:rPr>
          <w:lang w:val="es-ES"/>
        </w:rPr>
        <w:t>Se prevé que el informe se publique a principios de 2021 como una publicación conjunta de la Alianza Mundial sobre los Suelos, el Grupo Técnico Intergubernamental de Suelos y el PNUMA. El informe y el resumen para responsables de políticas se presentarán oficialmente durante el quinto período de sesiones de la Asamblea sobre el Medio Ambiente. Además, y dado el solapamiento entre</w:t>
      </w:r>
      <w:r w:rsidR="00602F7F">
        <w:rPr>
          <w:lang w:val="es-ES"/>
        </w:rPr>
        <w:t> </w:t>
      </w:r>
      <w:r>
        <w:rPr>
          <w:lang w:val="es-ES"/>
        </w:rPr>
        <w:t xml:space="preserve">ese informe y el informe acerca de los efectos de los plaguicidas y los fertilizantes en el medio ambiente y la salud, y las formas de </w:t>
      </w:r>
      <w:r w:rsidR="00C827FF">
        <w:rPr>
          <w:lang w:val="es-ES"/>
        </w:rPr>
        <w:t>reducirlos al mínimo</w:t>
      </w:r>
      <w:r>
        <w:rPr>
          <w:lang w:val="es-ES"/>
        </w:rPr>
        <w:t xml:space="preserve">, que se está preparando de conformidad con la resolución 3/4 de la Asamblea sobre el Medio Ambiente, se han establecido sinergias entre los dos equipos de redacción. </w:t>
      </w:r>
    </w:p>
    <w:p w14:paraId="142000F4" w14:textId="45E58F26"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rPr>
          <w:color w:val="000000" w:themeColor="text1"/>
        </w:rPr>
      </w:pPr>
      <w:r>
        <w:rPr>
          <w:lang w:val="es-ES"/>
        </w:rPr>
        <w:t xml:space="preserve">De conformidad con el párrafo 7 b) de la resolución 3/6, el Grupo Técnico Intergubernamental de Suelos, por conducto de su grupo de trabajo sobre la contaminación del suelo, integrado por expertos internacionales multidisciplinarios, está elaborando varios documentos técnicos en los que proporcionar medidas contextualizadas de prevención, reducción al mínimo y </w:t>
      </w:r>
      <w:r w:rsidR="00C827FF">
        <w:rPr>
          <w:lang w:val="es-ES"/>
        </w:rPr>
        <w:t>eliminación</w:t>
      </w:r>
      <w:r>
        <w:rPr>
          <w:lang w:val="es-ES"/>
        </w:rPr>
        <w:t xml:space="preserve"> de la contaminación del suelo. </w:t>
      </w:r>
    </w:p>
    <w:p w14:paraId="2AD14FBB" w14:textId="426BBB63"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rPr>
          <w:color w:val="000000" w:themeColor="text1"/>
        </w:rPr>
      </w:pPr>
      <w:r>
        <w:rPr>
          <w:lang w:val="es-ES"/>
        </w:rPr>
        <w:t>Además, la Alianza Mundial sobre los Suelos, a través del Grupo Técnico Intergubernamental de Suelos y su grupo de trabajo sobre la contaminación del suelo, está elaborando directrices técnicas para las organizaciones gubernamentales sobre la evaluación, la cartografía, la vigilancia y la presentación de informes sobre la contaminación del suelo. Las directrices tienen por objeto apoyar a los países en la elaboración de estrategias de análisis de riesgos, priorizar las medidas para la cuantificación de los contaminantes del suelo en las zonas críticas y adoptar decisiones fundamentadas en relación con la gestión y la aplicación de medidas correctivas de la contaminación del suelo. Se espera que las directrices se publiquen en la primera mitad de 2021.</w:t>
      </w:r>
    </w:p>
    <w:p w14:paraId="3AEC9087" w14:textId="1ECA6B62" w:rsidR="00905D0E" w:rsidRPr="00B36877" w:rsidRDefault="00905D0E" w:rsidP="00905D0E">
      <w:pPr>
        <w:pStyle w:val="Normalnumber"/>
        <w:numPr>
          <w:ilvl w:val="0"/>
          <w:numId w:val="23"/>
        </w:numPr>
        <w:tabs>
          <w:tab w:val="clear" w:pos="1814"/>
          <w:tab w:val="clear" w:pos="2381"/>
          <w:tab w:val="clear" w:pos="2948"/>
          <w:tab w:val="clear" w:pos="3515"/>
          <w:tab w:val="clear" w:pos="4082"/>
          <w:tab w:val="left" w:pos="624"/>
        </w:tabs>
        <w:ind w:left="1247" w:firstLine="0"/>
        <w:rPr>
          <w:color w:val="000000" w:themeColor="text1"/>
        </w:rPr>
      </w:pPr>
      <w:r>
        <w:rPr>
          <w:lang w:val="es-ES"/>
        </w:rPr>
        <w:t>La Alianza Mundial sobre los Suelos contrajo un compromiso financiero para la preparación del informe de la evaluación mundial de la contaminación del suelo, y los Gobiernos de la Federación de Rusia, Francia, los Países Bajos y Suiza, así como la Comisión Europea, prestaron apoyo financiero adicional.</w:t>
      </w:r>
    </w:p>
    <w:p w14:paraId="20714B7C" w14:textId="523633D4" w:rsidR="00905D0E" w:rsidRPr="00BD1C86" w:rsidRDefault="00BD1C86" w:rsidP="00905D0E">
      <w:pPr>
        <w:pStyle w:val="CH2"/>
        <w:rPr>
          <w:bCs/>
          <w:sz w:val="28"/>
          <w:szCs w:val="28"/>
        </w:rPr>
      </w:pPr>
      <w:r w:rsidRPr="00BD1C86">
        <w:rPr>
          <w:sz w:val="28"/>
          <w:szCs w:val="28"/>
          <w:lang w:val="es-ES"/>
        </w:rPr>
        <w:lastRenderedPageBreak/>
        <w:tab/>
      </w:r>
      <w:r w:rsidR="00905D0E" w:rsidRPr="00BD1C86">
        <w:rPr>
          <w:sz w:val="28"/>
          <w:szCs w:val="28"/>
          <w:lang w:val="es-ES"/>
        </w:rPr>
        <w:t>II.</w:t>
      </w:r>
      <w:r w:rsidR="00905D0E" w:rsidRPr="00BD1C86">
        <w:rPr>
          <w:sz w:val="28"/>
          <w:szCs w:val="28"/>
          <w:lang w:val="es-ES"/>
        </w:rPr>
        <w:tab/>
      </w:r>
      <w:r w:rsidR="00905D0E" w:rsidRPr="00BD1C86">
        <w:rPr>
          <w:bCs/>
          <w:sz w:val="28"/>
          <w:szCs w:val="28"/>
          <w:lang w:val="es-ES"/>
        </w:rPr>
        <w:t>Enseñanzas extraídas</w:t>
      </w:r>
    </w:p>
    <w:p w14:paraId="35698F9E" w14:textId="518DF430" w:rsidR="00905D0E" w:rsidRPr="00B36877" w:rsidRDefault="00905D0E" w:rsidP="006117C4">
      <w:pPr>
        <w:pStyle w:val="Normalnumber"/>
        <w:numPr>
          <w:ilvl w:val="0"/>
          <w:numId w:val="23"/>
        </w:numPr>
        <w:tabs>
          <w:tab w:val="clear" w:pos="1814"/>
          <w:tab w:val="clear" w:pos="2381"/>
          <w:tab w:val="clear" w:pos="2948"/>
          <w:tab w:val="clear" w:pos="3515"/>
          <w:tab w:val="clear" w:pos="4082"/>
          <w:tab w:val="left" w:pos="624"/>
        </w:tabs>
        <w:ind w:left="1247" w:firstLine="0"/>
        <w:rPr>
          <w:color w:val="000000" w:themeColor="text1"/>
        </w:rPr>
      </w:pPr>
      <w:r>
        <w:rPr>
          <w:lang w:val="es-ES"/>
        </w:rPr>
        <w:t xml:space="preserve">El análisis de la información proporcionada por los Estados </w:t>
      </w:r>
      <w:r w:rsidR="008D0141">
        <w:rPr>
          <w:lang w:val="es-ES"/>
        </w:rPr>
        <w:t>m</w:t>
      </w:r>
      <w:r>
        <w:rPr>
          <w:lang w:val="es-ES"/>
        </w:rPr>
        <w:t>iembros y el examen de la</w:t>
      </w:r>
      <w:r w:rsidR="00602F7F">
        <w:rPr>
          <w:lang w:val="es-ES"/>
        </w:rPr>
        <w:t> </w:t>
      </w:r>
      <w:r>
        <w:rPr>
          <w:lang w:val="es-ES"/>
        </w:rPr>
        <w:t xml:space="preserve">literatura científica conexa han puesto de manifiesto dos importantes deficiencias en esta esfera de trabajo. En primer lugar, a pesar del grave riesgo que la contaminación del suelo supone para el medio ambiente y para la salud y el desarrollo humanos, hay una falta generalizada de datos mundiales y nacionales coherentes y armonizados sobre la presencia de contaminantes en los suelos. Esto se debe a la complejidad técnica y </w:t>
      </w:r>
      <w:r w:rsidR="00C827FF">
        <w:rPr>
          <w:lang w:val="es-ES"/>
        </w:rPr>
        <w:t>e</w:t>
      </w:r>
      <w:r>
        <w:rPr>
          <w:lang w:val="es-ES"/>
        </w:rPr>
        <w:t xml:space="preserve">l costo </w:t>
      </w:r>
      <w:r w:rsidR="00C827FF">
        <w:rPr>
          <w:lang w:val="es-ES"/>
        </w:rPr>
        <w:t xml:space="preserve">de los análisis de </w:t>
      </w:r>
      <w:r>
        <w:rPr>
          <w:lang w:val="es-ES"/>
        </w:rPr>
        <w:t xml:space="preserve">suelos y, en algunos casos, a la falta de capacidades e instituciones con el mandato de realizar esa labor. La falta de información sobre la contaminación del suelo de origen difuso, que afecta principalmente a las tierras agrícolas y, por lo tanto, amenaza la producción de alimentos seguros, es particularmente preocupante. En segundo lugar, cuando se dispone de datos, hay una comprensión limitada del destino de los contaminantes en condiciones reales, en las que </w:t>
      </w:r>
      <w:r w:rsidR="00C827FF">
        <w:rPr>
          <w:lang w:val="es-ES"/>
        </w:rPr>
        <w:t>estos</w:t>
      </w:r>
      <w:r>
        <w:rPr>
          <w:lang w:val="es-ES"/>
        </w:rPr>
        <w:t xml:space="preserve"> pueden interaccionar entre sí y causar efectos sinérgicos o antagónicos adicionales. Dada la dificultad de analizar los contaminantes en la matriz del suelo, se ha</w:t>
      </w:r>
      <w:r w:rsidR="00C827FF">
        <w:rPr>
          <w:lang w:val="es-ES"/>
        </w:rPr>
        <w:t>n</w:t>
      </w:r>
      <w:r>
        <w:rPr>
          <w:lang w:val="es-ES"/>
        </w:rPr>
        <w:t xml:space="preserve"> estudiado poco los efectos que tienen las mezclas de contaminantes. Esta limitación reduce la eficiencia de las estrategias de evaluación de riesgos y dificulta los procesos de adopción de decisiones eficaces para hacer frente a la contaminación del suelo.</w:t>
      </w:r>
    </w:p>
    <w:p w14:paraId="2DB76363" w14:textId="046F1A78" w:rsidR="00905D0E" w:rsidRPr="00BD1C86" w:rsidRDefault="00BD1C86" w:rsidP="006117C4">
      <w:pPr>
        <w:pStyle w:val="CH2"/>
        <w:keepNext w:val="0"/>
        <w:keepLines w:val="0"/>
        <w:rPr>
          <w:bCs/>
          <w:sz w:val="28"/>
          <w:szCs w:val="28"/>
        </w:rPr>
      </w:pPr>
      <w:r w:rsidRPr="00BD1C86">
        <w:rPr>
          <w:sz w:val="28"/>
          <w:szCs w:val="28"/>
          <w:lang w:val="es-ES"/>
        </w:rPr>
        <w:tab/>
      </w:r>
      <w:r w:rsidR="00905D0E" w:rsidRPr="00BD1C86">
        <w:rPr>
          <w:sz w:val="28"/>
          <w:szCs w:val="28"/>
          <w:lang w:val="es-ES"/>
        </w:rPr>
        <w:t>III.</w:t>
      </w:r>
      <w:r w:rsidR="00905D0E" w:rsidRPr="00BD1C86">
        <w:rPr>
          <w:sz w:val="28"/>
          <w:szCs w:val="28"/>
          <w:lang w:val="es-ES"/>
        </w:rPr>
        <w:tab/>
      </w:r>
      <w:r w:rsidR="00905D0E" w:rsidRPr="00BD1C86">
        <w:rPr>
          <w:bCs/>
          <w:sz w:val="28"/>
          <w:szCs w:val="28"/>
          <w:lang w:val="es-ES"/>
        </w:rPr>
        <w:t>Recomendaciones y medidas que se proponen</w:t>
      </w:r>
    </w:p>
    <w:p w14:paraId="6F6C8F46" w14:textId="05204E8F" w:rsidR="00905D0E" w:rsidRPr="00B36877" w:rsidRDefault="00905D0E" w:rsidP="008D0141">
      <w:pPr>
        <w:pStyle w:val="Normalnumber"/>
        <w:numPr>
          <w:ilvl w:val="0"/>
          <w:numId w:val="23"/>
        </w:numPr>
        <w:tabs>
          <w:tab w:val="clear" w:pos="1814"/>
          <w:tab w:val="clear" w:pos="2381"/>
          <w:tab w:val="clear" w:pos="2948"/>
          <w:tab w:val="clear" w:pos="3515"/>
          <w:tab w:val="clear" w:pos="4082"/>
        </w:tabs>
        <w:ind w:left="1247" w:firstLine="0"/>
        <w:rPr>
          <w:color w:val="000000" w:themeColor="text1"/>
        </w:rPr>
      </w:pPr>
      <w:r>
        <w:rPr>
          <w:lang w:val="es-ES"/>
        </w:rPr>
        <w:t>La Asamblea sobre el Medio Ambiente tal vez dese</w:t>
      </w:r>
      <w:r w:rsidR="009F157B">
        <w:rPr>
          <w:lang w:val="es-ES"/>
        </w:rPr>
        <w:t>ará</w:t>
      </w:r>
      <w:r>
        <w:rPr>
          <w:lang w:val="es-ES"/>
        </w:rPr>
        <w:t xml:space="preserve"> reconocer y acoger con beneplácito las</w:t>
      </w:r>
      <w:r w:rsidR="008D0141">
        <w:rPr>
          <w:lang w:val="es-ES"/>
        </w:rPr>
        <w:t> </w:t>
      </w:r>
      <w:r>
        <w:rPr>
          <w:lang w:val="es-ES"/>
        </w:rPr>
        <w:t xml:space="preserve">conclusiones del informe de la evaluación mundial de la contaminación del suelo. </w:t>
      </w:r>
    </w:p>
    <w:bookmarkEnd w:i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B9177B" w14:paraId="445E4CDE" w14:textId="77777777" w:rsidTr="00327845">
        <w:trPr>
          <w:trHeight w:val="738"/>
        </w:trPr>
        <w:tc>
          <w:tcPr>
            <w:tcW w:w="1897" w:type="dxa"/>
          </w:tcPr>
          <w:p w14:paraId="624389E5" w14:textId="77777777" w:rsidR="0083403A" w:rsidRPr="00BD1C86" w:rsidRDefault="0083403A" w:rsidP="007036A2">
            <w:pPr>
              <w:pStyle w:val="Normal-pool"/>
              <w:spacing w:before="80"/>
              <w:rPr>
                <w:rFonts w:ascii="Times New Roman" w:hAnsi="Times New Roman"/>
                <w:sz w:val="18"/>
                <w:szCs w:val="18"/>
                <w:lang w:val="es-ES"/>
              </w:rPr>
            </w:pPr>
          </w:p>
        </w:tc>
        <w:tc>
          <w:tcPr>
            <w:tcW w:w="1897" w:type="dxa"/>
          </w:tcPr>
          <w:p w14:paraId="540DF7AC" w14:textId="77777777" w:rsidR="0083403A" w:rsidRPr="00BD1C86" w:rsidRDefault="0083403A" w:rsidP="007036A2">
            <w:pPr>
              <w:pStyle w:val="Normal-pool"/>
              <w:spacing w:before="80"/>
              <w:rPr>
                <w:rFonts w:ascii="Times New Roman" w:hAnsi="Times New Roman"/>
                <w:sz w:val="18"/>
                <w:szCs w:val="18"/>
                <w:lang w:val="es-ES"/>
              </w:rPr>
            </w:pPr>
          </w:p>
        </w:tc>
        <w:tc>
          <w:tcPr>
            <w:tcW w:w="1897" w:type="dxa"/>
            <w:tcBorders>
              <w:bottom w:val="single" w:sz="4" w:space="0" w:color="auto"/>
            </w:tcBorders>
          </w:tcPr>
          <w:p w14:paraId="36E36763" w14:textId="77777777" w:rsidR="0083403A" w:rsidRPr="00BD1C86" w:rsidRDefault="0083403A" w:rsidP="007036A2">
            <w:pPr>
              <w:pStyle w:val="Normal-pool"/>
              <w:spacing w:before="80"/>
              <w:rPr>
                <w:rFonts w:ascii="Times New Roman" w:hAnsi="Times New Roman"/>
                <w:sz w:val="18"/>
                <w:szCs w:val="18"/>
                <w:lang w:val="es-ES"/>
              </w:rPr>
            </w:pPr>
          </w:p>
        </w:tc>
        <w:tc>
          <w:tcPr>
            <w:tcW w:w="1897" w:type="dxa"/>
          </w:tcPr>
          <w:p w14:paraId="4D021C01" w14:textId="77777777" w:rsidR="0083403A" w:rsidRPr="00BD1C86" w:rsidRDefault="0083403A" w:rsidP="007036A2">
            <w:pPr>
              <w:pStyle w:val="Normal-pool"/>
              <w:spacing w:before="80"/>
              <w:rPr>
                <w:rFonts w:ascii="Times New Roman" w:hAnsi="Times New Roman"/>
                <w:sz w:val="18"/>
                <w:szCs w:val="18"/>
                <w:lang w:val="es-ES"/>
              </w:rPr>
            </w:pPr>
          </w:p>
        </w:tc>
        <w:tc>
          <w:tcPr>
            <w:tcW w:w="1898" w:type="dxa"/>
          </w:tcPr>
          <w:p w14:paraId="64F92070" w14:textId="77777777" w:rsidR="0083403A" w:rsidRPr="00BD1C86" w:rsidRDefault="0083403A" w:rsidP="007036A2">
            <w:pPr>
              <w:pStyle w:val="Normal-pool"/>
              <w:spacing w:before="80"/>
              <w:rPr>
                <w:rFonts w:ascii="Times New Roman" w:hAnsi="Times New Roman"/>
                <w:sz w:val="18"/>
                <w:szCs w:val="18"/>
                <w:lang w:val="es-ES"/>
              </w:rPr>
            </w:pPr>
          </w:p>
        </w:tc>
      </w:tr>
    </w:tbl>
    <w:p w14:paraId="0A685020" w14:textId="77777777" w:rsidR="00030898" w:rsidRPr="00BD1C86" w:rsidRDefault="00030898" w:rsidP="006117C4">
      <w:pPr>
        <w:pStyle w:val="Normal-pool"/>
        <w:rPr>
          <w:sz w:val="4"/>
          <w:szCs w:val="4"/>
          <w:lang w:val="es-ES"/>
        </w:rPr>
      </w:pPr>
    </w:p>
    <w:sectPr w:rsidR="00030898" w:rsidRPr="00BD1C86" w:rsidSect="006E6722">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DA354" w14:textId="77777777" w:rsidR="00C4563E" w:rsidRDefault="00C4563E">
      <w:r>
        <w:separator/>
      </w:r>
    </w:p>
  </w:endnote>
  <w:endnote w:type="continuationSeparator" w:id="0">
    <w:p w14:paraId="3C2D78BC" w14:textId="77777777" w:rsidR="00C4563E" w:rsidRDefault="00C4563E">
      <w:r>
        <w:continuationSeparator/>
      </w:r>
    </w:p>
  </w:endnote>
  <w:endnote w:type="continuationNotice" w:id="1">
    <w:p w14:paraId="69E34DFA" w14:textId="77777777" w:rsidR="00C4563E" w:rsidRDefault="00C45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rPr>
    </w:sdtEndPr>
    <w:sdtContent>
      <w:p w14:paraId="479DF5A3" w14:textId="78E28208" w:rsidR="006C6549" w:rsidRPr="00B87AB1" w:rsidRDefault="00B87AB1" w:rsidP="00B87AB1">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sdtContent>
      <w:p w14:paraId="25E17D8D" w14:textId="4AED2A79" w:rsidR="006C6549" w:rsidRPr="00B87AB1" w:rsidRDefault="00B87AB1" w:rsidP="00B87AB1">
        <w:pPr>
          <w:pStyle w:val="Footer-pool"/>
          <w:jc w:val="right"/>
        </w:pPr>
        <w:r w:rsidRPr="00B87AB1">
          <w:fldChar w:fldCharType="begin"/>
        </w:r>
        <w:r w:rsidRPr="00B87AB1">
          <w:instrText xml:space="preserve"> PAGE   \* MERGEFORMAT </w:instrText>
        </w:r>
        <w:r w:rsidRPr="00B87AB1">
          <w:fldChar w:fldCharType="separate"/>
        </w:r>
        <w:r w:rsidRPr="00B87AB1">
          <w:t>2</w:t>
        </w:r>
        <w:r w:rsidRPr="00B87AB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412B75B6" w:rsidR="006C6549" w:rsidRPr="00B87AB1" w:rsidRDefault="006C6549" w:rsidP="00B87AB1">
    <w:pPr>
      <w:pStyle w:val="Footer-pool"/>
      <w:rPr>
        <w:b w:val="0"/>
        <w:bCs/>
        <w:sz w:val="20"/>
      </w:rPr>
    </w:pPr>
    <w:r w:rsidRPr="00B87AB1">
      <w:rPr>
        <w:b w:val="0"/>
        <w:bCs/>
        <w:sz w:val="20"/>
      </w:rPr>
      <w:t>K</w:t>
    </w:r>
    <w:r w:rsidR="00CD5A95" w:rsidRPr="00B87AB1">
      <w:rPr>
        <w:b w:val="0"/>
        <w:bCs/>
        <w:sz w:val="20"/>
      </w:rPr>
      <w:t>2002</w:t>
    </w:r>
    <w:r w:rsidR="002830B1">
      <w:rPr>
        <w:b w:val="0"/>
        <w:bCs/>
        <w:sz w:val="20"/>
      </w:rPr>
      <w:t>61</w:t>
    </w:r>
    <w:r w:rsidR="00FE1138">
      <w:rPr>
        <w:b w:val="0"/>
        <w:bCs/>
        <w:sz w:val="20"/>
      </w:rPr>
      <w:t>4</w:t>
    </w:r>
    <w:r w:rsidRPr="00B87AB1">
      <w:rPr>
        <w:b w:val="0"/>
        <w:bCs/>
        <w:sz w:val="20"/>
      </w:rPr>
      <w:tab/>
    </w:r>
    <w:r w:rsidR="00572114">
      <w:rPr>
        <w:b w:val="0"/>
        <w:bCs/>
        <w:sz w:val="20"/>
      </w:rPr>
      <w:t>291220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F6455" w14:textId="77777777" w:rsidR="00C4563E" w:rsidRPr="00643832" w:rsidRDefault="00C4563E" w:rsidP="008D0141">
      <w:pPr>
        <w:spacing w:before="20" w:after="40"/>
        <w:ind w:left="624"/>
        <w:rPr>
          <w:sz w:val="18"/>
          <w:szCs w:val="18"/>
        </w:rPr>
      </w:pPr>
      <w:r w:rsidRPr="00643832">
        <w:rPr>
          <w:sz w:val="18"/>
          <w:szCs w:val="18"/>
        </w:rPr>
        <w:separator/>
      </w:r>
    </w:p>
  </w:footnote>
  <w:footnote w:type="continuationSeparator" w:id="0">
    <w:p w14:paraId="35BF32C9" w14:textId="77777777" w:rsidR="00C4563E" w:rsidRDefault="00C4563E">
      <w:r>
        <w:continuationSeparator/>
      </w:r>
    </w:p>
  </w:footnote>
  <w:footnote w:type="continuationNotice" w:id="1">
    <w:p w14:paraId="03C4A20C" w14:textId="77777777" w:rsidR="00C4563E" w:rsidRDefault="00C4563E"/>
  </w:footnote>
  <w:footnote w:id="2">
    <w:p w14:paraId="3DCA62F5" w14:textId="2A60A9A4" w:rsidR="00602F7F" w:rsidRPr="00602F7F" w:rsidRDefault="00602F7F">
      <w:pPr>
        <w:pStyle w:val="FootnoteText"/>
        <w:rPr>
          <w:lang w:val="es-ES"/>
        </w:rPr>
      </w:pPr>
      <w:r w:rsidRPr="00602F7F">
        <w:rPr>
          <w:rStyle w:val="FootnoteReference"/>
          <w:vertAlign w:val="baseline"/>
        </w:rPr>
        <w:sym w:font="Symbol" w:char="F02A"/>
      </w:r>
      <w:r w:rsidRPr="00602F7F">
        <w:t xml:space="preserve"> </w:t>
      </w:r>
      <w:r w:rsidRPr="00602F7F">
        <w:rPr>
          <w:szCs w:val="18"/>
          <w:lang w:val="es-ES_tradnl" w:eastAsia="es-ES"/>
        </w:rPr>
        <w:t>De conformidad con las decisiones adoptadas en la reunión de la Mesa de la Asamblea de las Naciones Unidas sobre el Medio Ambiente, celebrada el 8 de octubre de 2020, y la reunión conjunta de las Mesas de la Asamblea sobre el Medio Ambiente y el Comité de Representantes Permanentes, celebrada el 1 de diciembre de 2020, se prevé que el quinto período de sesiones de la Asamblea se levante el 23 de febrero de 2021 y se reanude como reunión presencial en febrero de 2022.</w:t>
      </w:r>
    </w:p>
  </w:footnote>
  <w:footnote w:id="3">
    <w:p w14:paraId="55BAC72F" w14:textId="4DEE9D61" w:rsidR="00602F7F" w:rsidRPr="00602F7F" w:rsidRDefault="00602F7F">
      <w:pPr>
        <w:pStyle w:val="FootnoteText"/>
        <w:rPr>
          <w:lang w:val="es-ES"/>
        </w:rPr>
      </w:pPr>
      <w:r w:rsidRPr="00602F7F">
        <w:rPr>
          <w:rStyle w:val="FootnoteReference"/>
          <w:vertAlign w:val="baseline"/>
        </w:rPr>
        <w:sym w:font="Symbol" w:char="F02A"/>
      </w:r>
      <w:r w:rsidRPr="00602F7F">
        <w:rPr>
          <w:rStyle w:val="FootnoteReference"/>
          <w:vertAlign w:val="baseline"/>
        </w:rPr>
        <w:sym w:font="Symbol" w:char="F02A"/>
      </w:r>
      <w:r w:rsidRPr="00602F7F">
        <w:t xml:space="preserve"> </w:t>
      </w:r>
      <w:r w:rsidRPr="00602F7F">
        <w:rPr>
          <w:lang w:val="es-ES"/>
        </w:rPr>
        <w:t>UNEP/EA.5/1</w:t>
      </w:r>
      <w:r>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5D3E7A02" w:rsidR="006C6549" w:rsidRPr="00A67F0E" w:rsidRDefault="006C6549" w:rsidP="00177088">
    <w:pPr>
      <w:pStyle w:val="Header-pool"/>
    </w:pPr>
    <w:r w:rsidRPr="00A67F0E">
      <w:rPr>
        <w:bCs/>
        <w:lang w:val="en-GB"/>
      </w:rPr>
      <w:t>UNEP</w:t>
    </w:r>
    <w:r w:rsidRPr="00A67F0E">
      <w:rPr>
        <w:noProof/>
        <w:lang w:val="en-GB"/>
      </w:rPr>
      <w:t>/EA.</w:t>
    </w:r>
    <w:r w:rsidR="00177088">
      <w:rPr>
        <w:noProof/>
        <w:lang w:val="en-GB"/>
      </w:rPr>
      <w:t>5</w:t>
    </w:r>
    <w:r w:rsidRPr="00A67F0E">
      <w:rPr>
        <w:noProof/>
        <w:lang w:val="en-GB"/>
      </w:rPr>
      <w:t>/</w:t>
    </w:r>
    <w:r w:rsidR="00905D0E">
      <w:rPr>
        <w:noProof/>
        <w:lang w:val="en-GB"/>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40DB8634" w:rsidR="006C6549" w:rsidRPr="00A67F0E" w:rsidRDefault="006C6549" w:rsidP="00B87AB1">
    <w:pPr>
      <w:pStyle w:val="Header-pool"/>
      <w:jc w:val="right"/>
    </w:pPr>
    <w:r w:rsidRPr="00A67F0E">
      <w:rPr>
        <w:bCs/>
        <w:lang w:val="en-GB"/>
      </w:rPr>
      <w:t>UNEP</w:t>
    </w:r>
    <w:r w:rsidRPr="00A67F0E">
      <w:rPr>
        <w:noProof/>
        <w:lang w:val="en-GB"/>
      </w:rPr>
      <w:t>/EA.</w:t>
    </w:r>
    <w:r w:rsidR="00B87AB1">
      <w:rPr>
        <w:noProof/>
        <w:lang w:val="en-GB"/>
      </w:rPr>
      <w:t>5</w:t>
    </w:r>
    <w:r w:rsidRPr="00A67F0E">
      <w:rPr>
        <w:noProof/>
        <w:lang w:val="en-GB"/>
      </w:rPr>
      <w:t>/</w:t>
    </w:r>
    <w:r w:rsidR="00905D0E">
      <w:rPr>
        <w:noProof/>
        <w:lang w:val="en-GB"/>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603B47CD" w:rsidR="006C6549" w:rsidRDefault="006C654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52886391"/>
    <w:multiLevelType w:val="hybridMultilevel"/>
    <w:tmpl w:val="1FAC642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15:restartNumberingAfterBreak="0">
    <w:nsid w:val="52A66A9D"/>
    <w:multiLevelType w:val="multilevel"/>
    <w:tmpl w:val="3322019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6" w15:restartNumberingAfterBreak="0">
    <w:nsid w:val="58476E90"/>
    <w:multiLevelType w:val="hybridMultilevel"/>
    <w:tmpl w:val="2AAA3DEC"/>
    <w:lvl w:ilvl="0" w:tplc="FFFFFFFF">
      <w:start w:val="1"/>
      <w:numFmt w:val="decimal"/>
      <w:lvlText w:val="%1."/>
      <w:lvlJc w:val="left"/>
      <w:pPr>
        <w:ind w:left="360" w:hanging="360"/>
      </w:pPr>
      <w:rPr>
        <w:b w:val="0"/>
        <w:bCs/>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762112D1"/>
    <w:multiLevelType w:val="hybridMultilevel"/>
    <w:tmpl w:val="D83048AC"/>
    <w:lvl w:ilvl="0" w:tplc="FFFFFFFF">
      <w:start w:val="1"/>
      <w:numFmt w:val="decimal"/>
      <w:lvlText w:val="%1."/>
      <w:lvlJc w:val="left"/>
      <w:pPr>
        <w:ind w:left="720" w:hanging="360"/>
      </w:pPr>
      <w:rPr>
        <w:b w:val="0"/>
        <w:bCs/>
        <w:color w:val="auto"/>
        <w:sz w:val="20"/>
        <w:szCs w:val="20"/>
      </w:rPr>
    </w:lvl>
    <w:lvl w:ilvl="1" w:tplc="2954C150" w:tentative="1">
      <w:start w:val="1"/>
      <w:numFmt w:val="lowerLetter"/>
      <w:lvlText w:val="%2."/>
      <w:lvlJc w:val="left"/>
      <w:pPr>
        <w:ind w:left="1440" w:hanging="360"/>
      </w:pPr>
    </w:lvl>
    <w:lvl w:ilvl="2" w:tplc="964E952E" w:tentative="1">
      <w:start w:val="1"/>
      <w:numFmt w:val="lowerRoman"/>
      <w:lvlText w:val="%3."/>
      <w:lvlJc w:val="right"/>
      <w:pPr>
        <w:ind w:left="2160" w:hanging="180"/>
      </w:pPr>
    </w:lvl>
    <w:lvl w:ilvl="3" w:tplc="77AEB6A8" w:tentative="1">
      <w:start w:val="1"/>
      <w:numFmt w:val="decimal"/>
      <w:lvlText w:val="%4."/>
      <w:lvlJc w:val="left"/>
      <w:pPr>
        <w:ind w:left="2880" w:hanging="360"/>
      </w:pPr>
    </w:lvl>
    <w:lvl w:ilvl="4" w:tplc="DB84D162" w:tentative="1">
      <w:start w:val="1"/>
      <w:numFmt w:val="lowerLetter"/>
      <w:lvlText w:val="%5."/>
      <w:lvlJc w:val="left"/>
      <w:pPr>
        <w:ind w:left="3600" w:hanging="360"/>
      </w:pPr>
    </w:lvl>
    <w:lvl w:ilvl="5" w:tplc="5BB4A620" w:tentative="1">
      <w:start w:val="1"/>
      <w:numFmt w:val="lowerRoman"/>
      <w:lvlText w:val="%6."/>
      <w:lvlJc w:val="right"/>
      <w:pPr>
        <w:ind w:left="4320" w:hanging="180"/>
      </w:pPr>
    </w:lvl>
    <w:lvl w:ilvl="6" w:tplc="878C9482" w:tentative="1">
      <w:start w:val="1"/>
      <w:numFmt w:val="decimal"/>
      <w:lvlText w:val="%7."/>
      <w:lvlJc w:val="left"/>
      <w:pPr>
        <w:ind w:left="5040" w:hanging="360"/>
      </w:pPr>
    </w:lvl>
    <w:lvl w:ilvl="7" w:tplc="A5FE8130" w:tentative="1">
      <w:start w:val="1"/>
      <w:numFmt w:val="lowerLetter"/>
      <w:lvlText w:val="%8."/>
      <w:lvlJc w:val="left"/>
      <w:pPr>
        <w:ind w:left="5760" w:hanging="360"/>
      </w:pPr>
    </w:lvl>
    <w:lvl w:ilvl="8" w:tplc="7C5AFA84" w:tentative="1">
      <w:start w:val="1"/>
      <w:numFmt w:val="lowerRoman"/>
      <w:lvlText w:val="%9."/>
      <w:lvlJc w:val="right"/>
      <w:pPr>
        <w:ind w:left="6480" w:hanging="180"/>
      </w:pPr>
    </w:lvl>
  </w:abstractNum>
  <w:abstractNum w:abstractNumId="9"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9"/>
  </w:num>
  <w:num w:numId="6">
    <w:abstractNumId w:val="2"/>
  </w:num>
  <w:num w:numId="7">
    <w:abstractNumId w:val="7"/>
  </w:num>
  <w:num w:numId="8">
    <w:abstractNumId w:val="5"/>
    <w:lvlOverride w:ilvl="0">
      <w:lvl w:ilvl="0">
        <w:start w:val="1"/>
        <w:numFmt w:val="decimal"/>
        <w:lvlText w:val="%1."/>
        <w:lvlJc w:val="left"/>
        <w:pPr>
          <w:tabs>
            <w:tab w:val="num" w:pos="1247"/>
          </w:tabs>
          <w:ind w:left="1247" w:firstLine="0"/>
        </w:pPr>
        <w:rPr>
          <w:rFonts w:hint="default"/>
          <w:b w:val="0"/>
          <w:bCs/>
        </w:rPr>
      </w:lvl>
    </w:lvlOverride>
  </w:num>
  <w:num w:numId="9">
    <w:abstractNumId w:val="5"/>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5"/>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num>
  <w:num w:numId="15">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5"/>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4"/>
  </w:num>
  <w:num w:numId="23">
    <w:abstractNumId w:val="8"/>
    <w:lvlOverride w:ilvl="0">
      <w:lvl w:ilvl="0" w:tplc="FFFFFFFF">
        <w:start w:val="1"/>
        <w:numFmt w:val="decimal"/>
        <w:lvlText w:val="%1."/>
        <w:lvlJc w:val="left"/>
        <w:pPr>
          <w:ind w:left="720" w:hanging="360"/>
        </w:pPr>
        <w:rPr>
          <w:b w:val="0"/>
          <w:bCs/>
          <w:color w:val="auto"/>
          <w:sz w:val="20"/>
          <w:szCs w:val="20"/>
        </w:rPr>
      </w:lvl>
    </w:lvlOverride>
  </w:num>
  <w:num w:numId="2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es-ES" w:vendorID="64" w:dllVersion="4096" w:nlCheck="1" w:checkStyle="0"/>
  <w:activeWritingStyle w:appName="MSWord" w:lang="en-GB" w:vendorID="64" w:dllVersion="4096" w:nlCheck="1" w:checkStyle="0"/>
  <w:activeWritingStyle w:appName="MSWord" w:lang="es-ES_tradnl"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DY2AxIGpuZGRko6SsGpxcWZ+XkgBUa1APrF2egsAAAA"/>
  </w:docVars>
  <w:rsids>
    <w:rsidRoot w:val="00091FA7"/>
    <w:rsid w:val="0000760B"/>
    <w:rsid w:val="00007A53"/>
    <w:rsid w:val="00012077"/>
    <w:rsid w:val="00012F28"/>
    <w:rsid w:val="00013A97"/>
    <w:rsid w:val="000149E6"/>
    <w:rsid w:val="000247B0"/>
    <w:rsid w:val="00026997"/>
    <w:rsid w:val="00030898"/>
    <w:rsid w:val="00033E0B"/>
    <w:rsid w:val="00035EDE"/>
    <w:rsid w:val="000422A8"/>
    <w:rsid w:val="00044DF9"/>
    <w:rsid w:val="000509B4"/>
    <w:rsid w:val="00052070"/>
    <w:rsid w:val="00053A4B"/>
    <w:rsid w:val="00057A47"/>
    <w:rsid w:val="0006035B"/>
    <w:rsid w:val="0007060F"/>
    <w:rsid w:val="00070740"/>
    <w:rsid w:val="00071886"/>
    <w:rsid w:val="00072800"/>
    <w:rsid w:val="000742BC"/>
    <w:rsid w:val="00074CAE"/>
    <w:rsid w:val="000751B6"/>
    <w:rsid w:val="00075A44"/>
    <w:rsid w:val="00082A0C"/>
    <w:rsid w:val="00082BF8"/>
    <w:rsid w:val="00083504"/>
    <w:rsid w:val="000877FC"/>
    <w:rsid w:val="00091FA7"/>
    <w:rsid w:val="000939C5"/>
    <w:rsid w:val="0009640C"/>
    <w:rsid w:val="000A71A0"/>
    <w:rsid w:val="000B1231"/>
    <w:rsid w:val="000B22A2"/>
    <w:rsid w:val="000B6917"/>
    <w:rsid w:val="000B6A59"/>
    <w:rsid w:val="000C2A52"/>
    <w:rsid w:val="000C30E8"/>
    <w:rsid w:val="000C6AAB"/>
    <w:rsid w:val="000D33C0"/>
    <w:rsid w:val="000D4A65"/>
    <w:rsid w:val="000D6941"/>
    <w:rsid w:val="000F21AD"/>
    <w:rsid w:val="0011190A"/>
    <w:rsid w:val="001202E3"/>
    <w:rsid w:val="00123699"/>
    <w:rsid w:val="00123C52"/>
    <w:rsid w:val="0013059D"/>
    <w:rsid w:val="00136185"/>
    <w:rsid w:val="00141A55"/>
    <w:rsid w:val="001446A3"/>
    <w:rsid w:val="00150D94"/>
    <w:rsid w:val="00155395"/>
    <w:rsid w:val="00160120"/>
    <w:rsid w:val="00160D74"/>
    <w:rsid w:val="00163919"/>
    <w:rsid w:val="00167760"/>
    <w:rsid w:val="00167D02"/>
    <w:rsid w:val="00170216"/>
    <w:rsid w:val="0017668C"/>
    <w:rsid w:val="00177088"/>
    <w:rsid w:val="00181EC8"/>
    <w:rsid w:val="00184349"/>
    <w:rsid w:val="0018635E"/>
    <w:rsid w:val="00190E9E"/>
    <w:rsid w:val="00194F58"/>
    <w:rsid w:val="00195F33"/>
    <w:rsid w:val="001A179F"/>
    <w:rsid w:val="001A54A9"/>
    <w:rsid w:val="001B1617"/>
    <w:rsid w:val="001B504B"/>
    <w:rsid w:val="001B5FE4"/>
    <w:rsid w:val="001C31AF"/>
    <w:rsid w:val="001C7D7F"/>
    <w:rsid w:val="001D0C19"/>
    <w:rsid w:val="001D2E7D"/>
    <w:rsid w:val="001D3874"/>
    <w:rsid w:val="001D79B8"/>
    <w:rsid w:val="001D7E75"/>
    <w:rsid w:val="001E1194"/>
    <w:rsid w:val="001E3CB7"/>
    <w:rsid w:val="001E56D2"/>
    <w:rsid w:val="001E57D4"/>
    <w:rsid w:val="001E7D56"/>
    <w:rsid w:val="001F0909"/>
    <w:rsid w:val="001F2443"/>
    <w:rsid w:val="001F75DE"/>
    <w:rsid w:val="00200D58"/>
    <w:rsid w:val="002013BE"/>
    <w:rsid w:val="00203ED8"/>
    <w:rsid w:val="002063A4"/>
    <w:rsid w:val="00206E77"/>
    <w:rsid w:val="0021145B"/>
    <w:rsid w:val="002146C0"/>
    <w:rsid w:val="0022436A"/>
    <w:rsid w:val="002245B6"/>
    <w:rsid w:val="00227485"/>
    <w:rsid w:val="0023162B"/>
    <w:rsid w:val="0023270D"/>
    <w:rsid w:val="002345A6"/>
    <w:rsid w:val="002379C0"/>
    <w:rsid w:val="00241A3E"/>
    <w:rsid w:val="00243D36"/>
    <w:rsid w:val="002448A4"/>
    <w:rsid w:val="00247707"/>
    <w:rsid w:val="0026018E"/>
    <w:rsid w:val="002830B1"/>
    <w:rsid w:val="00286740"/>
    <w:rsid w:val="002929D8"/>
    <w:rsid w:val="0029462D"/>
    <w:rsid w:val="00296929"/>
    <w:rsid w:val="00297F3C"/>
    <w:rsid w:val="002A1F66"/>
    <w:rsid w:val="002A1F8A"/>
    <w:rsid w:val="002A237D"/>
    <w:rsid w:val="002A4C53"/>
    <w:rsid w:val="002A50DE"/>
    <w:rsid w:val="002A7265"/>
    <w:rsid w:val="002B0672"/>
    <w:rsid w:val="002B247F"/>
    <w:rsid w:val="002B675B"/>
    <w:rsid w:val="002B679D"/>
    <w:rsid w:val="002C145D"/>
    <w:rsid w:val="002C2C3E"/>
    <w:rsid w:val="002C517B"/>
    <w:rsid w:val="002C533E"/>
    <w:rsid w:val="002C7D03"/>
    <w:rsid w:val="002D027F"/>
    <w:rsid w:val="002D0905"/>
    <w:rsid w:val="002D386A"/>
    <w:rsid w:val="002D3C64"/>
    <w:rsid w:val="002D409D"/>
    <w:rsid w:val="002D4624"/>
    <w:rsid w:val="002D7358"/>
    <w:rsid w:val="002D7A85"/>
    <w:rsid w:val="002D7B60"/>
    <w:rsid w:val="002E44A1"/>
    <w:rsid w:val="002E48CE"/>
    <w:rsid w:val="002E512F"/>
    <w:rsid w:val="002F0F0A"/>
    <w:rsid w:val="002F4761"/>
    <w:rsid w:val="002F5C79"/>
    <w:rsid w:val="00300A10"/>
    <w:rsid w:val="003019E2"/>
    <w:rsid w:val="00303867"/>
    <w:rsid w:val="003113C9"/>
    <w:rsid w:val="0031413F"/>
    <w:rsid w:val="003148BB"/>
    <w:rsid w:val="00317976"/>
    <w:rsid w:val="00327845"/>
    <w:rsid w:val="0033175F"/>
    <w:rsid w:val="00344F72"/>
    <w:rsid w:val="00345684"/>
    <w:rsid w:val="00355EA9"/>
    <w:rsid w:val="003578DE"/>
    <w:rsid w:val="00360306"/>
    <w:rsid w:val="00363E12"/>
    <w:rsid w:val="0036679E"/>
    <w:rsid w:val="00375652"/>
    <w:rsid w:val="00375B69"/>
    <w:rsid w:val="00382AE9"/>
    <w:rsid w:val="00393E4B"/>
    <w:rsid w:val="00394131"/>
    <w:rsid w:val="00395C92"/>
    <w:rsid w:val="00395D25"/>
    <w:rsid w:val="00396257"/>
    <w:rsid w:val="003962B0"/>
    <w:rsid w:val="00397EB8"/>
    <w:rsid w:val="003A2006"/>
    <w:rsid w:val="003A343B"/>
    <w:rsid w:val="003A4FD0"/>
    <w:rsid w:val="003A69D1"/>
    <w:rsid w:val="003A7705"/>
    <w:rsid w:val="003A77F1"/>
    <w:rsid w:val="003B1545"/>
    <w:rsid w:val="003B1DE1"/>
    <w:rsid w:val="003B444A"/>
    <w:rsid w:val="003C409D"/>
    <w:rsid w:val="003C5BA6"/>
    <w:rsid w:val="003F0E85"/>
    <w:rsid w:val="003F2079"/>
    <w:rsid w:val="003F582F"/>
    <w:rsid w:val="00406F65"/>
    <w:rsid w:val="00410C55"/>
    <w:rsid w:val="0041285A"/>
    <w:rsid w:val="00416854"/>
    <w:rsid w:val="00417725"/>
    <w:rsid w:val="00432B4B"/>
    <w:rsid w:val="00437117"/>
    <w:rsid w:val="00437F26"/>
    <w:rsid w:val="00442F20"/>
    <w:rsid w:val="00444097"/>
    <w:rsid w:val="00445487"/>
    <w:rsid w:val="00450728"/>
    <w:rsid w:val="00451B49"/>
    <w:rsid w:val="00453B01"/>
    <w:rsid w:val="00454769"/>
    <w:rsid w:val="00455342"/>
    <w:rsid w:val="00466991"/>
    <w:rsid w:val="0047064C"/>
    <w:rsid w:val="004713B7"/>
    <w:rsid w:val="004800FA"/>
    <w:rsid w:val="004826C6"/>
    <w:rsid w:val="0048610B"/>
    <w:rsid w:val="0049493C"/>
    <w:rsid w:val="004A42E1"/>
    <w:rsid w:val="004A45B2"/>
    <w:rsid w:val="004A48FB"/>
    <w:rsid w:val="004A761D"/>
    <w:rsid w:val="004B162C"/>
    <w:rsid w:val="004B2703"/>
    <w:rsid w:val="004B3EA8"/>
    <w:rsid w:val="004B3FC1"/>
    <w:rsid w:val="004C3DBE"/>
    <w:rsid w:val="004C5C96"/>
    <w:rsid w:val="004D045B"/>
    <w:rsid w:val="004D06A4"/>
    <w:rsid w:val="004D0E4D"/>
    <w:rsid w:val="004D5F74"/>
    <w:rsid w:val="004D6A29"/>
    <w:rsid w:val="004F1A81"/>
    <w:rsid w:val="004F6844"/>
    <w:rsid w:val="00507DC9"/>
    <w:rsid w:val="005218D9"/>
    <w:rsid w:val="0052629C"/>
    <w:rsid w:val="00536186"/>
    <w:rsid w:val="0053641D"/>
    <w:rsid w:val="0054222B"/>
    <w:rsid w:val="00544CBB"/>
    <w:rsid w:val="00561346"/>
    <w:rsid w:val="00572114"/>
    <w:rsid w:val="0057239E"/>
    <w:rsid w:val="0057315F"/>
    <w:rsid w:val="00573EF1"/>
    <w:rsid w:val="00576104"/>
    <w:rsid w:val="005818BA"/>
    <w:rsid w:val="00581B15"/>
    <w:rsid w:val="00582BC0"/>
    <w:rsid w:val="005A3BDD"/>
    <w:rsid w:val="005A3DF4"/>
    <w:rsid w:val="005A6D76"/>
    <w:rsid w:val="005A7B96"/>
    <w:rsid w:val="005B4F5F"/>
    <w:rsid w:val="005B675D"/>
    <w:rsid w:val="005C21AE"/>
    <w:rsid w:val="005C2CB6"/>
    <w:rsid w:val="005C3943"/>
    <w:rsid w:val="005C5E59"/>
    <w:rsid w:val="005C67C8"/>
    <w:rsid w:val="005C7140"/>
    <w:rsid w:val="005D0249"/>
    <w:rsid w:val="005D5400"/>
    <w:rsid w:val="005D6E8C"/>
    <w:rsid w:val="005E0549"/>
    <w:rsid w:val="005E34AD"/>
    <w:rsid w:val="005E4EB1"/>
    <w:rsid w:val="005E557F"/>
    <w:rsid w:val="005E6BC2"/>
    <w:rsid w:val="005F100C"/>
    <w:rsid w:val="005F65BB"/>
    <w:rsid w:val="005F68DA"/>
    <w:rsid w:val="00602F7F"/>
    <w:rsid w:val="00607498"/>
    <w:rsid w:val="0060773B"/>
    <w:rsid w:val="006117C4"/>
    <w:rsid w:val="00611CDE"/>
    <w:rsid w:val="006123DF"/>
    <w:rsid w:val="00612F3F"/>
    <w:rsid w:val="006157B5"/>
    <w:rsid w:val="00616CB1"/>
    <w:rsid w:val="006214BE"/>
    <w:rsid w:val="006214E8"/>
    <w:rsid w:val="00626FC6"/>
    <w:rsid w:val="006303B4"/>
    <w:rsid w:val="00630E51"/>
    <w:rsid w:val="00631354"/>
    <w:rsid w:val="00633D3D"/>
    <w:rsid w:val="006375A9"/>
    <w:rsid w:val="00641703"/>
    <w:rsid w:val="0064197F"/>
    <w:rsid w:val="006431A6"/>
    <w:rsid w:val="00643832"/>
    <w:rsid w:val="00644B2D"/>
    <w:rsid w:val="006459F6"/>
    <w:rsid w:val="00645B42"/>
    <w:rsid w:val="006501AD"/>
    <w:rsid w:val="00650282"/>
    <w:rsid w:val="00651BFA"/>
    <w:rsid w:val="00654475"/>
    <w:rsid w:val="00664B07"/>
    <w:rsid w:val="00665A4B"/>
    <w:rsid w:val="00673FD1"/>
    <w:rsid w:val="0068295D"/>
    <w:rsid w:val="0068318B"/>
    <w:rsid w:val="00683F7F"/>
    <w:rsid w:val="006870D7"/>
    <w:rsid w:val="00692E2A"/>
    <w:rsid w:val="006A1844"/>
    <w:rsid w:val="006A3A18"/>
    <w:rsid w:val="006A76F2"/>
    <w:rsid w:val="006B2A60"/>
    <w:rsid w:val="006B45D6"/>
    <w:rsid w:val="006C03CE"/>
    <w:rsid w:val="006C2201"/>
    <w:rsid w:val="006C5B2A"/>
    <w:rsid w:val="006C6549"/>
    <w:rsid w:val="006C7D0B"/>
    <w:rsid w:val="006D17F7"/>
    <w:rsid w:val="006D26B4"/>
    <w:rsid w:val="006D7EFB"/>
    <w:rsid w:val="006E0E95"/>
    <w:rsid w:val="006E4A50"/>
    <w:rsid w:val="006E6672"/>
    <w:rsid w:val="006E6722"/>
    <w:rsid w:val="007027B9"/>
    <w:rsid w:val="007036A2"/>
    <w:rsid w:val="00705056"/>
    <w:rsid w:val="00707233"/>
    <w:rsid w:val="00715E88"/>
    <w:rsid w:val="007304C3"/>
    <w:rsid w:val="007320EF"/>
    <w:rsid w:val="0073264E"/>
    <w:rsid w:val="00734CAA"/>
    <w:rsid w:val="00736520"/>
    <w:rsid w:val="007371EF"/>
    <w:rsid w:val="00741229"/>
    <w:rsid w:val="00745BC5"/>
    <w:rsid w:val="00746684"/>
    <w:rsid w:val="0075533C"/>
    <w:rsid w:val="00757581"/>
    <w:rsid w:val="007611A0"/>
    <w:rsid w:val="007612C4"/>
    <w:rsid w:val="0078186C"/>
    <w:rsid w:val="00781EF2"/>
    <w:rsid w:val="00796811"/>
    <w:rsid w:val="00796D3F"/>
    <w:rsid w:val="007A1683"/>
    <w:rsid w:val="007A5C12"/>
    <w:rsid w:val="007A6B0A"/>
    <w:rsid w:val="007A7910"/>
    <w:rsid w:val="007A7CB0"/>
    <w:rsid w:val="007B1200"/>
    <w:rsid w:val="007B5DE1"/>
    <w:rsid w:val="007B68A3"/>
    <w:rsid w:val="007B6CCC"/>
    <w:rsid w:val="007C025C"/>
    <w:rsid w:val="007C2541"/>
    <w:rsid w:val="007D2BC8"/>
    <w:rsid w:val="007D3B04"/>
    <w:rsid w:val="007D66A8"/>
    <w:rsid w:val="007D6746"/>
    <w:rsid w:val="007E003F"/>
    <w:rsid w:val="007E42B8"/>
    <w:rsid w:val="00800EAD"/>
    <w:rsid w:val="00800F68"/>
    <w:rsid w:val="008072EF"/>
    <w:rsid w:val="008164F2"/>
    <w:rsid w:val="00821395"/>
    <w:rsid w:val="0082431A"/>
    <w:rsid w:val="00830E26"/>
    <w:rsid w:val="0083403A"/>
    <w:rsid w:val="008349AD"/>
    <w:rsid w:val="00843576"/>
    <w:rsid w:val="00843B64"/>
    <w:rsid w:val="00846973"/>
    <w:rsid w:val="008478FC"/>
    <w:rsid w:val="00863E11"/>
    <w:rsid w:val="0086421B"/>
    <w:rsid w:val="00866282"/>
    <w:rsid w:val="00867BFF"/>
    <w:rsid w:val="00874F40"/>
    <w:rsid w:val="008768F1"/>
    <w:rsid w:val="008819FB"/>
    <w:rsid w:val="00883E14"/>
    <w:rsid w:val="0088480A"/>
    <w:rsid w:val="00884DB3"/>
    <w:rsid w:val="0088757A"/>
    <w:rsid w:val="008957DD"/>
    <w:rsid w:val="008975E6"/>
    <w:rsid w:val="00897D98"/>
    <w:rsid w:val="008A6DF2"/>
    <w:rsid w:val="008A7807"/>
    <w:rsid w:val="008B21C6"/>
    <w:rsid w:val="008B4CC9"/>
    <w:rsid w:val="008B6BFE"/>
    <w:rsid w:val="008C103B"/>
    <w:rsid w:val="008C2F27"/>
    <w:rsid w:val="008C4387"/>
    <w:rsid w:val="008C61A2"/>
    <w:rsid w:val="008C689D"/>
    <w:rsid w:val="008D0141"/>
    <w:rsid w:val="008D255B"/>
    <w:rsid w:val="008D7C99"/>
    <w:rsid w:val="008D7CF3"/>
    <w:rsid w:val="008E0FCB"/>
    <w:rsid w:val="00905D0E"/>
    <w:rsid w:val="009121D1"/>
    <w:rsid w:val="009142D0"/>
    <w:rsid w:val="00916E6A"/>
    <w:rsid w:val="0092178C"/>
    <w:rsid w:val="00923803"/>
    <w:rsid w:val="00930B88"/>
    <w:rsid w:val="00936378"/>
    <w:rsid w:val="00937186"/>
    <w:rsid w:val="00940DCC"/>
    <w:rsid w:val="0094179A"/>
    <w:rsid w:val="009438B2"/>
    <w:rsid w:val="0094459E"/>
    <w:rsid w:val="00944DBC"/>
    <w:rsid w:val="00950977"/>
    <w:rsid w:val="00951A7B"/>
    <w:rsid w:val="00952967"/>
    <w:rsid w:val="009564A6"/>
    <w:rsid w:val="00956996"/>
    <w:rsid w:val="009573E7"/>
    <w:rsid w:val="00960135"/>
    <w:rsid w:val="00960C54"/>
    <w:rsid w:val="00962500"/>
    <w:rsid w:val="00967621"/>
    <w:rsid w:val="00967653"/>
    <w:rsid w:val="00967E6A"/>
    <w:rsid w:val="0097508E"/>
    <w:rsid w:val="00980EB9"/>
    <w:rsid w:val="0098512E"/>
    <w:rsid w:val="00995C9D"/>
    <w:rsid w:val="00997356"/>
    <w:rsid w:val="009A0C7B"/>
    <w:rsid w:val="009A265C"/>
    <w:rsid w:val="009B4A0F"/>
    <w:rsid w:val="009C0027"/>
    <w:rsid w:val="009C11D2"/>
    <w:rsid w:val="009C1803"/>
    <w:rsid w:val="009C6295"/>
    <w:rsid w:val="009C6C70"/>
    <w:rsid w:val="009D0B63"/>
    <w:rsid w:val="009D7090"/>
    <w:rsid w:val="009E307E"/>
    <w:rsid w:val="009F157B"/>
    <w:rsid w:val="009F1DC7"/>
    <w:rsid w:val="009F3CE0"/>
    <w:rsid w:val="009F512B"/>
    <w:rsid w:val="00A07870"/>
    <w:rsid w:val="00A07F19"/>
    <w:rsid w:val="00A1348D"/>
    <w:rsid w:val="00A232EE"/>
    <w:rsid w:val="00A27C9D"/>
    <w:rsid w:val="00A4175F"/>
    <w:rsid w:val="00A44411"/>
    <w:rsid w:val="00A4536B"/>
    <w:rsid w:val="00A469FA"/>
    <w:rsid w:val="00A55618"/>
    <w:rsid w:val="00A55B01"/>
    <w:rsid w:val="00A56B5B"/>
    <w:rsid w:val="00A603FF"/>
    <w:rsid w:val="00A657DD"/>
    <w:rsid w:val="00A666A6"/>
    <w:rsid w:val="00A675FD"/>
    <w:rsid w:val="00A67F0E"/>
    <w:rsid w:val="00A70804"/>
    <w:rsid w:val="00A72437"/>
    <w:rsid w:val="00A72669"/>
    <w:rsid w:val="00A80611"/>
    <w:rsid w:val="00A83727"/>
    <w:rsid w:val="00A86D2C"/>
    <w:rsid w:val="00AA1C42"/>
    <w:rsid w:val="00AA27CD"/>
    <w:rsid w:val="00AA78E8"/>
    <w:rsid w:val="00AB31BA"/>
    <w:rsid w:val="00AB5340"/>
    <w:rsid w:val="00AB58DB"/>
    <w:rsid w:val="00AB60DD"/>
    <w:rsid w:val="00AB63DD"/>
    <w:rsid w:val="00AB6879"/>
    <w:rsid w:val="00AC0A89"/>
    <w:rsid w:val="00AC3A3D"/>
    <w:rsid w:val="00AC67A2"/>
    <w:rsid w:val="00AC7C96"/>
    <w:rsid w:val="00AD3A0E"/>
    <w:rsid w:val="00AD58A6"/>
    <w:rsid w:val="00AE237D"/>
    <w:rsid w:val="00AE502A"/>
    <w:rsid w:val="00AF7C07"/>
    <w:rsid w:val="00B0142B"/>
    <w:rsid w:val="00B07834"/>
    <w:rsid w:val="00B17F40"/>
    <w:rsid w:val="00B22C93"/>
    <w:rsid w:val="00B245CD"/>
    <w:rsid w:val="00B27589"/>
    <w:rsid w:val="00B31863"/>
    <w:rsid w:val="00B32F19"/>
    <w:rsid w:val="00B36877"/>
    <w:rsid w:val="00B405B7"/>
    <w:rsid w:val="00B40B1C"/>
    <w:rsid w:val="00B4115D"/>
    <w:rsid w:val="00B45A1D"/>
    <w:rsid w:val="00B52222"/>
    <w:rsid w:val="00B54FE7"/>
    <w:rsid w:val="00B565CB"/>
    <w:rsid w:val="00B60700"/>
    <w:rsid w:val="00B66901"/>
    <w:rsid w:val="00B67B72"/>
    <w:rsid w:val="00B71E6D"/>
    <w:rsid w:val="00B72070"/>
    <w:rsid w:val="00B72944"/>
    <w:rsid w:val="00B779E1"/>
    <w:rsid w:val="00B81577"/>
    <w:rsid w:val="00B85DF3"/>
    <w:rsid w:val="00B87AB1"/>
    <w:rsid w:val="00B9177B"/>
    <w:rsid w:val="00B91EE1"/>
    <w:rsid w:val="00B92DA1"/>
    <w:rsid w:val="00B93C54"/>
    <w:rsid w:val="00BA0090"/>
    <w:rsid w:val="00BA06C4"/>
    <w:rsid w:val="00BA0C8B"/>
    <w:rsid w:val="00BA1A67"/>
    <w:rsid w:val="00BA7061"/>
    <w:rsid w:val="00BB1C33"/>
    <w:rsid w:val="00BB3D1A"/>
    <w:rsid w:val="00BC3331"/>
    <w:rsid w:val="00BC6B39"/>
    <w:rsid w:val="00BD1C86"/>
    <w:rsid w:val="00BD3861"/>
    <w:rsid w:val="00BD4A91"/>
    <w:rsid w:val="00BD7BE5"/>
    <w:rsid w:val="00BE131F"/>
    <w:rsid w:val="00BE18CD"/>
    <w:rsid w:val="00BE5B5F"/>
    <w:rsid w:val="00BE5F64"/>
    <w:rsid w:val="00BE7B92"/>
    <w:rsid w:val="00C004D1"/>
    <w:rsid w:val="00C10FD8"/>
    <w:rsid w:val="00C147B9"/>
    <w:rsid w:val="00C179DB"/>
    <w:rsid w:val="00C21B7B"/>
    <w:rsid w:val="00C24AC1"/>
    <w:rsid w:val="00C26F55"/>
    <w:rsid w:val="00C270E1"/>
    <w:rsid w:val="00C30C63"/>
    <w:rsid w:val="00C36B8B"/>
    <w:rsid w:val="00C415C1"/>
    <w:rsid w:val="00C4193C"/>
    <w:rsid w:val="00C41E3F"/>
    <w:rsid w:val="00C4563E"/>
    <w:rsid w:val="00C46FF2"/>
    <w:rsid w:val="00C47DBF"/>
    <w:rsid w:val="00C525C4"/>
    <w:rsid w:val="00C552FF"/>
    <w:rsid w:val="00C558DA"/>
    <w:rsid w:val="00C55AF3"/>
    <w:rsid w:val="00C664AA"/>
    <w:rsid w:val="00C70447"/>
    <w:rsid w:val="00C74DDF"/>
    <w:rsid w:val="00C827FF"/>
    <w:rsid w:val="00C83D89"/>
    <w:rsid w:val="00C84759"/>
    <w:rsid w:val="00C903BE"/>
    <w:rsid w:val="00C93F5D"/>
    <w:rsid w:val="00CA13FF"/>
    <w:rsid w:val="00CA6C7F"/>
    <w:rsid w:val="00CB39F8"/>
    <w:rsid w:val="00CB518C"/>
    <w:rsid w:val="00CC10A6"/>
    <w:rsid w:val="00CC2544"/>
    <w:rsid w:val="00CC4EA5"/>
    <w:rsid w:val="00CC51DF"/>
    <w:rsid w:val="00CD1C12"/>
    <w:rsid w:val="00CD2911"/>
    <w:rsid w:val="00CD5A95"/>
    <w:rsid w:val="00CD5EB8"/>
    <w:rsid w:val="00CD7044"/>
    <w:rsid w:val="00CE08B9"/>
    <w:rsid w:val="00CE524C"/>
    <w:rsid w:val="00CF141F"/>
    <w:rsid w:val="00CF4777"/>
    <w:rsid w:val="00CF6CEA"/>
    <w:rsid w:val="00D036D0"/>
    <w:rsid w:val="00D03E04"/>
    <w:rsid w:val="00D067BB"/>
    <w:rsid w:val="00D07160"/>
    <w:rsid w:val="00D1352A"/>
    <w:rsid w:val="00D169AF"/>
    <w:rsid w:val="00D25249"/>
    <w:rsid w:val="00D44172"/>
    <w:rsid w:val="00D5475A"/>
    <w:rsid w:val="00D54FCC"/>
    <w:rsid w:val="00D55581"/>
    <w:rsid w:val="00D60D3F"/>
    <w:rsid w:val="00D63B8C"/>
    <w:rsid w:val="00D63F28"/>
    <w:rsid w:val="00D739CC"/>
    <w:rsid w:val="00D746E9"/>
    <w:rsid w:val="00D8093D"/>
    <w:rsid w:val="00D8108C"/>
    <w:rsid w:val="00D8424E"/>
    <w:rsid w:val="00D842AE"/>
    <w:rsid w:val="00D9211C"/>
    <w:rsid w:val="00D92DE0"/>
    <w:rsid w:val="00D92FEF"/>
    <w:rsid w:val="00D93A0F"/>
    <w:rsid w:val="00D95880"/>
    <w:rsid w:val="00D97BBB"/>
    <w:rsid w:val="00D97F63"/>
    <w:rsid w:val="00DA1BCA"/>
    <w:rsid w:val="00DA44C3"/>
    <w:rsid w:val="00DC3D67"/>
    <w:rsid w:val="00DC46FF"/>
    <w:rsid w:val="00DC5254"/>
    <w:rsid w:val="00DC72B6"/>
    <w:rsid w:val="00DD1A4F"/>
    <w:rsid w:val="00DD3107"/>
    <w:rsid w:val="00DD76CF"/>
    <w:rsid w:val="00DD7C2C"/>
    <w:rsid w:val="00DE4531"/>
    <w:rsid w:val="00DE5CB1"/>
    <w:rsid w:val="00DE5CF2"/>
    <w:rsid w:val="00DE65F9"/>
    <w:rsid w:val="00DE7EDC"/>
    <w:rsid w:val="00DF58F4"/>
    <w:rsid w:val="00DF6E4B"/>
    <w:rsid w:val="00E03004"/>
    <w:rsid w:val="00E06797"/>
    <w:rsid w:val="00E07D43"/>
    <w:rsid w:val="00E1109D"/>
    <w:rsid w:val="00E1265B"/>
    <w:rsid w:val="00E13B48"/>
    <w:rsid w:val="00E1404F"/>
    <w:rsid w:val="00E21C83"/>
    <w:rsid w:val="00E2411E"/>
    <w:rsid w:val="00E243D1"/>
    <w:rsid w:val="00E24ADA"/>
    <w:rsid w:val="00E2683B"/>
    <w:rsid w:val="00E32F59"/>
    <w:rsid w:val="00E46D9A"/>
    <w:rsid w:val="00E538C2"/>
    <w:rsid w:val="00E565FF"/>
    <w:rsid w:val="00E62488"/>
    <w:rsid w:val="00E65388"/>
    <w:rsid w:val="00E749EA"/>
    <w:rsid w:val="00E834E6"/>
    <w:rsid w:val="00E84C32"/>
    <w:rsid w:val="00E85B7D"/>
    <w:rsid w:val="00E87162"/>
    <w:rsid w:val="00E9121B"/>
    <w:rsid w:val="00E93A82"/>
    <w:rsid w:val="00E9619D"/>
    <w:rsid w:val="00EA0AE2"/>
    <w:rsid w:val="00EA39E5"/>
    <w:rsid w:val="00EB3100"/>
    <w:rsid w:val="00EB7379"/>
    <w:rsid w:val="00EC1536"/>
    <w:rsid w:val="00EC57A0"/>
    <w:rsid w:val="00EC5A46"/>
    <w:rsid w:val="00EC5CEA"/>
    <w:rsid w:val="00EC63E2"/>
    <w:rsid w:val="00ED03E0"/>
    <w:rsid w:val="00ED68AA"/>
    <w:rsid w:val="00EE1C1A"/>
    <w:rsid w:val="00EE67D1"/>
    <w:rsid w:val="00EF22B3"/>
    <w:rsid w:val="00EF7A4E"/>
    <w:rsid w:val="00F03B69"/>
    <w:rsid w:val="00F07A50"/>
    <w:rsid w:val="00F113DA"/>
    <w:rsid w:val="00F26E01"/>
    <w:rsid w:val="00F3684A"/>
    <w:rsid w:val="00F36D1D"/>
    <w:rsid w:val="00F37DC8"/>
    <w:rsid w:val="00F439B3"/>
    <w:rsid w:val="00F611EC"/>
    <w:rsid w:val="00F650C3"/>
    <w:rsid w:val="00F65AB0"/>
    <w:rsid w:val="00F65D85"/>
    <w:rsid w:val="00F7021C"/>
    <w:rsid w:val="00F735BF"/>
    <w:rsid w:val="00F76E5F"/>
    <w:rsid w:val="00F8091E"/>
    <w:rsid w:val="00F819BC"/>
    <w:rsid w:val="00F820B5"/>
    <w:rsid w:val="00F83B6F"/>
    <w:rsid w:val="00F8615C"/>
    <w:rsid w:val="00F969E5"/>
    <w:rsid w:val="00FA04DB"/>
    <w:rsid w:val="00FA1AD9"/>
    <w:rsid w:val="00FA6BB0"/>
    <w:rsid w:val="00FB41A4"/>
    <w:rsid w:val="00FC054E"/>
    <w:rsid w:val="00FC4809"/>
    <w:rsid w:val="00FD5860"/>
    <w:rsid w:val="00FE1138"/>
    <w:rsid w:val="00FE352D"/>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3F2079"/>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3F2079"/>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F2079"/>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3F2079"/>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
    <w:basedOn w:val="Normalpool"/>
    <w:link w:val="FootnoteTextChar"/>
    <w:rsid w:val="003F2079"/>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tabs>
        <w:tab w:val="clear" w:pos="4082"/>
      </w:tabs>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3F2079"/>
    <w:pPr>
      <w:tabs>
        <w:tab w:val="clear" w:pos="1247"/>
      </w:tabs>
      <w:spacing w:after="120"/>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pool Char"/>
    <w:locked/>
    <w:rsid w:val="0083403A"/>
    <w:rPr>
      <w:lang w:val="en-GB"/>
    </w:rPr>
  </w:style>
  <w:style w:type="character" w:styleId="FootnoteReference">
    <w:name w:val="footnote reference"/>
    <w:rsid w:val="000B6A59"/>
    <w:rPr>
      <w:rFonts w:ascii="Times New Roman" w:hAnsi="Times New Roman"/>
      <w:color w:val="auto"/>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paragraph" w:styleId="Revision">
    <w:name w:val="Revision"/>
    <w:hidden/>
    <w:uiPriority w:val="99"/>
    <w:semiHidden/>
    <w:rsid w:val="00602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CD2C8-1648-4280-B89A-CAE7898CE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11FB9342-5797-4F8B-ABCA-4FBEFEEB1C1B}">
  <ds:schemaRefs>
    <ds:schemaRef ds:uri="http://schemas.openxmlformats.org/officeDocument/2006/bibliography"/>
  </ds:schemaRefs>
</ds:datastoreItem>
</file>

<file path=customXml/itemProps4.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5.xml><?xml version="1.0" encoding="utf-8"?>
<ds:datastoreItem xmlns:ds="http://schemas.openxmlformats.org/officeDocument/2006/customXml" ds:itemID="{B65124EC-7DCC-4C06-8E2A-19D1BABC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1395</Words>
  <Characters>7674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Jimena Vallejo Montes</cp:lastModifiedBy>
  <cp:revision>2</cp:revision>
  <cp:lastPrinted>2020-12-18T09:52:00Z</cp:lastPrinted>
  <dcterms:created xsi:type="dcterms:W3CDTF">2020-12-29T13:32:00Z</dcterms:created>
  <dcterms:modified xsi:type="dcterms:W3CDTF">2020-12-29T13:32:00Z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coral.barrachina</vt:lpwstr>
  </property>
  <property fmtid="{D5CDD505-2E9C-101B-9397-08002B2CF9AE}" pid="10" name="GeneratedDate">
    <vt:lpwstr>12/15/2020 19:05:33</vt:lpwstr>
  </property>
  <property fmtid="{D5CDD505-2E9C-101B-9397-08002B2CF9AE}" pid="11" name="OriginalDocID">
    <vt:lpwstr>b277e15a-8c69-46e0-bef2-36c6d753ee3c</vt:lpwstr>
  </property>
</Properties>
</file>