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8C2F27" w:rsidRPr="00137811" w14:paraId="07021B4A" w14:textId="77777777" w:rsidTr="003F2079">
        <w:trPr>
          <w:cantSplit/>
          <w:trHeight w:val="57"/>
          <w:jc w:val="right"/>
        </w:trPr>
        <w:tc>
          <w:tcPr>
            <w:tcW w:w="1550" w:type="dxa"/>
          </w:tcPr>
          <w:p w14:paraId="6707C76D" w14:textId="59455A2C" w:rsidR="008C2F27" w:rsidRPr="00137811" w:rsidRDefault="008C2F27" w:rsidP="003F2079">
            <w:pPr>
              <w:rPr>
                <w:rFonts w:ascii="Arial" w:hAnsi="Arial" w:cs="Arial"/>
                <w:b/>
                <w:bCs/>
                <w:noProof/>
                <w:sz w:val="27"/>
                <w:szCs w:val="27"/>
                <w:lang w:val="en-GB"/>
              </w:rPr>
            </w:pPr>
            <w:r w:rsidRPr="00137811">
              <w:rPr>
                <w:rFonts w:ascii="Arial" w:hAnsi="Arial" w:cs="Arial"/>
                <w:b/>
                <w:bCs/>
                <w:noProof/>
                <w:sz w:val="27"/>
                <w:szCs w:val="27"/>
                <w:lang w:val="en-GB"/>
              </w:rPr>
              <w:t>UNITED</w:t>
            </w:r>
            <w:r w:rsidR="00644B2D" w:rsidRPr="00137811">
              <w:rPr>
                <w:rFonts w:ascii="Arial" w:hAnsi="Arial" w:cs="Arial"/>
                <w:b/>
                <w:bCs/>
                <w:noProof/>
                <w:sz w:val="27"/>
                <w:szCs w:val="27"/>
                <w:lang w:val="en-GB"/>
              </w:rPr>
              <w:t xml:space="preserve"> </w:t>
            </w:r>
            <w:r w:rsidRPr="00137811">
              <w:rPr>
                <w:rFonts w:ascii="Arial" w:hAnsi="Arial" w:cs="Arial"/>
                <w:b/>
                <w:bCs/>
                <w:noProof/>
                <w:sz w:val="27"/>
                <w:szCs w:val="27"/>
                <w:lang w:val="en-GB"/>
              </w:rPr>
              <w:br/>
              <w:t>NATIONS</w:t>
            </w:r>
          </w:p>
        </w:tc>
        <w:tc>
          <w:tcPr>
            <w:tcW w:w="5347" w:type="dxa"/>
          </w:tcPr>
          <w:p w14:paraId="307A8514" w14:textId="77777777" w:rsidR="008C2F27" w:rsidRPr="00137811" w:rsidRDefault="008C2F27" w:rsidP="003F2079">
            <w:pPr>
              <w:rPr>
                <w:lang w:val="en-GB"/>
              </w:rPr>
            </w:pPr>
          </w:p>
        </w:tc>
        <w:tc>
          <w:tcPr>
            <w:tcW w:w="2815" w:type="dxa"/>
          </w:tcPr>
          <w:p w14:paraId="675019FE" w14:textId="77777777" w:rsidR="008C2F27" w:rsidRPr="00137811" w:rsidRDefault="008C2F27" w:rsidP="003F2079">
            <w:pPr>
              <w:jc w:val="right"/>
              <w:rPr>
                <w:rFonts w:ascii="Arial" w:hAnsi="Arial" w:cs="Arial"/>
                <w:b/>
                <w:bCs/>
                <w:sz w:val="64"/>
                <w:szCs w:val="64"/>
                <w:lang w:val="en-GB"/>
              </w:rPr>
            </w:pPr>
            <w:r w:rsidRPr="00137811">
              <w:rPr>
                <w:rFonts w:ascii="Arial" w:hAnsi="Arial" w:cs="Arial"/>
                <w:b/>
                <w:bCs/>
                <w:sz w:val="64"/>
                <w:szCs w:val="64"/>
                <w:lang w:val="en-GB"/>
              </w:rPr>
              <w:t>EP</w:t>
            </w:r>
          </w:p>
        </w:tc>
      </w:tr>
      <w:tr w:rsidR="008C2F27" w:rsidRPr="00137811" w14:paraId="0CF972FD" w14:textId="77777777" w:rsidTr="003F2079">
        <w:trPr>
          <w:cantSplit/>
          <w:trHeight w:val="57"/>
          <w:jc w:val="right"/>
        </w:trPr>
        <w:tc>
          <w:tcPr>
            <w:tcW w:w="1550" w:type="dxa"/>
            <w:tcBorders>
              <w:bottom w:val="single" w:sz="4" w:space="0" w:color="auto"/>
            </w:tcBorders>
          </w:tcPr>
          <w:p w14:paraId="76DD9C94" w14:textId="77777777" w:rsidR="008C2F27" w:rsidRPr="00137811" w:rsidRDefault="008C2F27" w:rsidP="003F2079">
            <w:pPr>
              <w:rPr>
                <w:noProof/>
                <w:highlight w:val="cyan"/>
                <w:lang w:val="en-GB"/>
              </w:rPr>
            </w:pPr>
          </w:p>
        </w:tc>
        <w:tc>
          <w:tcPr>
            <w:tcW w:w="5347" w:type="dxa"/>
            <w:tcBorders>
              <w:bottom w:val="single" w:sz="4" w:space="0" w:color="auto"/>
            </w:tcBorders>
          </w:tcPr>
          <w:p w14:paraId="2ECCCA89" w14:textId="77777777" w:rsidR="008C2F27" w:rsidRPr="00137811" w:rsidRDefault="008C2F27" w:rsidP="003F2079">
            <w:pPr>
              <w:rPr>
                <w:noProof/>
                <w:sz w:val="18"/>
                <w:szCs w:val="18"/>
                <w:lang w:val="en-GB"/>
              </w:rPr>
            </w:pPr>
          </w:p>
        </w:tc>
        <w:tc>
          <w:tcPr>
            <w:tcW w:w="2815" w:type="dxa"/>
            <w:tcBorders>
              <w:bottom w:val="single" w:sz="4" w:space="0" w:color="auto"/>
            </w:tcBorders>
          </w:tcPr>
          <w:p w14:paraId="0182AB7C" w14:textId="36202E87" w:rsidR="008C2F27" w:rsidRPr="00137811" w:rsidRDefault="008C2F27" w:rsidP="003F2079">
            <w:pPr>
              <w:rPr>
                <w:noProof/>
                <w:sz w:val="18"/>
                <w:szCs w:val="18"/>
                <w:lang w:val="en-GB"/>
              </w:rPr>
            </w:pPr>
            <w:r w:rsidRPr="00137811">
              <w:rPr>
                <w:b/>
                <w:bCs/>
                <w:sz w:val="28"/>
                <w:lang w:val="en-GB"/>
              </w:rPr>
              <w:t>UNEP</w:t>
            </w:r>
            <w:r w:rsidRPr="00137811">
              <w:rPr>
                <w:noProof/>
                <w:lang w:val="en-GB"/>
              </w:rPr>
              <w:t>/EA.</w:t>
            </w:r>
            <w:r w:rsidR="003B1DE1" w:rsidRPr="00137811">
              <w:rPr>
                <w:noProof/>
                <w:lang w:val="en-GB"/>
              </w:rPr>
              <w:t>5</w:t>
            </w:r>
            <w:r w:rsidR="00B0142B" w:rsidRPr="00137811">
              <w:rPr>
                <w:noProof/>
                <w:lang w:val="en-GB"/>
              </w:rPr>
              <w:t>/</w:t>
            </w:r>
            <w:r w:rsidR="0049493C" w:rsidRPr="00137811">
              <w:rPr>
                <w:noProof/>
                <w:lang w:val="en-GB"/>
              </w:rPr>
              <w:t>20</w:t>
            </w:r>
          </w:p>
        </w:tc>
      </w:tr>
      <w:bookmarkStart w:id="0" w:name="_MON_1021710510"/>
      <w:bookmarkEnd w:id="0"/>
      <w:tr w:rsidR="008C2F27" w:rsidRPr="00137811" w14:paraId="339812ED" w14:textId="77777777" w:rsidTr="003F2079">
        <w:trPr>
          <w:cantSplit/>
          <w:trHeight w:val="57"/>
          <w:jc w:val="right"/>
        </w:trPr>
        <w:tc>
          <w:tcPr>
            <w:tcW w:w="1550" w:type="dxa"/>
            <w:tcBorders>
              <w:top w:val="single" w:sz="4" w:space="0" w:color="auto"/>
              <w:bottom w:val="single" w:sz="24" w:space="0" w:color="auto"/>
            </w:tcBorders>
          </w:tcPr>
          <w:p w14:paraId="58BD1D91" w14:textId="77777777" w:rsidR="008C2F27" w:rsidRPr="00137811" w:rsidRDefault="008C2F27" w:rsidP="003F2079">
            <w:pPr>
              <w:rPr>
                <w:noProof/>
                <w:lang w:val="en-GB"/>
              </w:rPr>
            </w:pPr>
            <w:r w:rsidRPr="00137811">
              <w:rPr>
                <w:noProof/>
                <w:lang w:val="en-GB"/>
              </w:rPr>
              <w:object w:dxaOrig="1831" w:dyaOrig="1726" w14:anchorId="46614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5pt;height:61.7pt" o:ole="" fillcolor="window">
                  <v:imagedata r:id="rId12" o:title=""/>
                </v:shape>
                <o:OLEObject Type="Embed" ProgID="Word.Picture.8" ShapeID="_x0000_i1025" DrawAspect="Content" ObjectID="_1670750234" r:id="rId13"/>
              </w:object>
            </w:r>
            <w:r w:rsidR="002E48CE" w:rsidRPr="00137811">
              <w:rPr>
                <w:noProof/>
                <w:lang w:val="en-GB" w:eastAsia="en-GB"/>
              </w:rPr>
              <w:drawing>
                <wp:inline distT="0" distB="0" distL="0" distR="0" wp14:anchorId="1D37024A" wp14:editId="625F9D15">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A2417DB" w14:textId="77777777" w:rsidR="008C2F27" w:rsidRPr="00137811" w:rsidRDefault="008C2F27" w:rsidP="003B444A">
            <w:pPr>
              <w:spacing w:before="1400" w:after="120"/>
              <w:rPr>
                <w:rFonts w:ascii="Arial" w:hAnsi="Arial" w:cs="Arial"/>
                <w:b/>
                <w:bCs/>
                <w:sz w:val="28"/>
                <w:szCs w:val="28"/>
                <w:lang w:val="en-GB"/>
              </w:rPr>
            </w:pPr>
            <w:r w:rsidRPr="00137811">
              <w:rPr>
                <w:rFonts w:ascii="Arial" w:hAnsi="Arial" w:cs="Arial"/>
                <w:b/>
                <w:bCs/>
                <w:sz w:val="28"/>
                <w:szCs w:val="28"/>
                <w:lang w:val="en-GB"/>
              </w:rPr>
              <w:t xml:space="preserve">United Nations </w:t>
            </w:r>
            <w:r w:rsidRPr="00137811">
              <w:rPr>
                <w:rFonts w:ascii="Arial" w:hAnsi="Arial" w:cs="Arial"/>
                <w:b/>
                <w:bCs/>
                <w:sz w:val="28"/>
                <w:szCs w:val="28"/>
                <w:lang w:val="en-GB"/>
              </w:rPr>
              <w:br/>
              <w:t xml:space="preserve">Environment Assembly of the </w:t>
            </w:r>
            <w:r w:rsidRPr="00137811">
              <w:rPr>
                <w:rFonts w:ascii="Arial" w:hAnsi="Arial" w:cs="Arial"/>
                <w:b/>
                <w:bCs/>
                <w:sz w:val="28"/>
                <w:szCs w:val="28"/>
                <w:lang w:val="en-GB"/>
              </w:rPr>
              <w:br/>
              <w:t>United Nations Environment Programme</w:t>
            </w:r>
          </w:p>
        </w:tc>
        <w:tc>
          <w:tcPr>
            <w:tcW w:w="2815" w:type="dxa"/>
            <w:tcBorders>
              <w:top w:val="single" w:sz="4" w:space="0" w:color="auto"/>
              <w:bottom w:val="single" w:sz="24" w:space="0" w:color="auto"/>
            </w:tcBorders>
          </w:tcPr>
          <w:p w14:paraId="05B41C5B" w14:textId="6D383D9C" w:rsidR="008C2F27" w:rsidRPr="00137811" w:rsidRDefault="008C2F27" w:rsidP="00BF3565">
            <w:pPr>
              <w:spacing w:before="120"/>
              <w:rPr>
                <w:lang w:val="en-GB"/>
              </w:rPr>
            </w:pPr>
            <w:r w:rsidRPr="00137811">
              <w:rPr>
                <w:lang w:val="en-GB"/>
              </w:rPr>
              <w:t>Distr.: General</w:t>
            </w:r>
            <w:r w:rsidR="00BF3565" w:rsidRPr="00137811">
              <w:rPr>
                <w:lang w:val="en-GB"/>
              </w:rPr>
              <w:t xml:space="preserve"> </w:t>
            </w:r>
            <w:r w:rsidR="00BF3565" w:rsidRPr="00137811">
              <w:rPr>
                <w:lang w:val="en-GB"/>
              </w:rPr>
              <w:br/>
            </w:r>
            <w:r w:rsidR="0007060F" w:rsidRPr="00137811">
              <w:rPr>
                <w:lang w:val="en-GB"/>
              </w:rPr>
              <w:t>1</w:t>
            </w:r>
            <w:r w:rsidR="0049493C" w:rsidRPr="00137811">
              <w:rPr>
                <w:lang w:val="en-GB"/>
              </w:rPr>
              <w:t>6</w:t>
            </w:r>
            <w:r w:rsidR="0007060F" w:rsidRPr="00137811">
              <w:rPr>
                <w:lang w:val="en-GB"/>
              </w:rPr>
              <w:t xml:space="preserve"> November</w:t>
            </w:r>
            <w:r w:rsidR="00AF15CC" w:rsidRPr="00137811">
              <w:rPr>
                <w:lang w:val="en-GB"/>
              </w:rPr>
              <w:t xml:space="preserve"> 2020</w:t>
            </w:r>
          </w:p>
          <w:p w14:paraId="69B082D5" w14:textId="77777777" w:rsidR="008C2F27" w:rsidRPr="00137811" w:rsidRDefault="00866282" w:rsidP="003F2079">
            <w:pPr>
              <w:spacing w:before="120"/>
              <w:rPr>
                <w:lang w:val="en-GB"/>
              </w:rPr>
            </w:pPr>
            <w:r w:rsidRPr="00137811">
              <w:rPr>
                <w:lang w:val="en-GB"/>
              </w:rPr>
              <w:t xml:space="preserve">Original: </w:t>
            </w:r>
            <w:r w:rsidR="008C2F27" w:rsidRPr="00137811">
              <w:rPr>
                <w:lang w:val="en-GB"/>
              </w:rPr>
              <w:t>English</w:t>
            </w:r>
          </w:p>
        </w:tc>
      </w:tr>
    </w:tbl>
    <w:p w14:paraId="6C1AD700" w14:textId="092BCDE6" w:rsidR="008C2F27" w:rsidRPr="00137811" w:rsidRDefault="008C2F27" w:rsidP="003F2079">
      <w:pPr>
        <w:pStyle w:val="AATitle"/>
      </w:pPr>
      <w:r w:rsidRPr="00137811">
        <w:t>United Nations Environment Assembly of the</w:t>
      </w:r>
      <w:r w:rsidR="00644B2D" w:rsidRPr="00137811">
        <w:t xml:space="preserve"> </w:t>
      </w:r>
      <w:r w:rsidR="006C2201" w:rsidRPr="00137811">
        <w:br/>
      </w:r>
      <w:r w:rsidRPr="00137811">
        <w:t>United Nations Environment Programme</w:t>
      </w:r>
    </w:p>
    <w:p w14:paraId="5B1F40C0" w14:textId="5FF162E6" w:rsidR="00BE5F64" w:rsidRPr="00137811" w:rsidRDefault="002A1F8A" w:rsidP="003F2079">
      <w:pPr>
        <w:pStyle w:val="AATitle"/>
      </w:pPr>
      <w:r w:rsidRPr="00137811">
        <w:t xml:space="preserve">Fifth </w:t>
      </w:r>
      <w:r w:rsidR="00D5475A" w:rsidRPr="00137811">
        <w:t>session</w:t>
      </w:r>
    </w:p>
    <w:p w14:paraId="02961CC9" w14:textId="4BFFBBEA" w:rsidR="009A0C7B" w:rsidRPr="00137811" w:rsidRDefault="009A0C7B" w:rsidP="00A545C4">
      <w:pPr>
        <w:pStyle w:val="AATitle"/>
        <w:rPr>
          <w:b w:val="0"/>
          <w:bCs/>
        </w:rPr>
      </w:pPr>
      <w:r w:rsidRPr="00137811">
        <w:rPr>
          <w:b w:val="0"/>
          <w:bCs/>
        </w:rPr>
        <w:t>Nairobi</w:t>
      </w:r>
      <w:r w:rsidR="00CE1C5A" w:rsidRPr="00137811">
        <w:rPr>
          <w:b w:val="0"/>
          <w:bCs/>
        </w:rPr>
        <w:t xml:space="preserve"> (online)</w:t>
      </w:r>
      <w:r w:rsidRPr="00137811">
        <w:rPr>
          <w:b w:val="0"/>
          <w:bCs/>
        </w:rPr>
        <w:t>, 22–26 February 2021</w:t>
      </w:r>
      <w:r w:rsidR="00D8578C" w:rsidRPr="00137811">
        <w:rPr>
          <w:b w:val="0"/>
          <w:bCs/>
          <w:szCs w:val="18"/>
        </w:rPr>
        <w:footnoteReference w:customMarkFollows="1" w:id="2"/>
        <w:t>*</w:t>
      </w:r>
    </w:p>
    <w:p w14:paraId="53DAF787" w14:textId="7A6DD4EB" w:rsidR="009A0C7B" w:rsidRPr="00137811" w:rsidRDefault="009A0C7B" w:rsidP="00A545C4">
      <w:pPr>
        <w:pStyle w:val="AATitle"/>
        <w:rPr>
          <w:b w:val="0"/>
          <w:bCs/>
        </w:rPr>
      </w:pPr>
      <w:r w:rsidRPr="00137811">
        <w:rPr>
          <w:b w:val="0"/>
          <w:bCs/>
        </w:rPr>
        <w:t>Item</w:t>
      </w:r>
      <w:r w:rsidR="0045499A" w:rsidRPr="00137811">
        <w:rPr>
          <w:b w:val="0"/>
          <w:bCs/>
        </w:rPr>
        <w:t xml:space="preserve"> 5</w:t>
      </w:r>
      <w:r w:rsidRPr="00137811">
        <w:rPr>
          <w:b w:val="0"/>
          <w:bCs/>
        </w:rPr>
        <w:t xml:space="preserve"> of the provisional agenda</w:t>
      </w:r>
      <w:r w:rsidR="00D55109" w:rsidRPr="00137811">
        <w:rPr>
          <w:b w:val="0"/>
          <w:bCs/>
        </w:rPr>
        <w:t>*</w:t>
      </w:r>
      <w:r w:rsidR="00D55109" w:rsidRPr="00137811">
        <w:rPr>
          <w:b w:val="0"/>
          <w:bCs/>
        </w:rPr>
        <w:footnoteReference w:customMarkFollows="1" w:id="3"/>
        <w:t>*</w:t>
      </w:r>
    </w:p>
    <w:p w14:paraId="6B9E26C7" w14:textId="5244A18D" w:rsidR="00E75B14" w:rsidRPr="00137811" w:rsidRDefault="00E75B14" w:rsidP="0096461B">
      <w:pPr>
        <w:pStyle w:val="AATitle2"/>
      </w:pPr>
      <w:r w:rsidRPr="00137811">
        <w:t xml:space="preserve">International environmental policy and </w:t>
      </w:r>
      <w:r w:rsidR="00D55109" w:rsidRPr="00137811">
        <w:br/>
      </w:r>
      <w:r w:rsidRPr="00137811">
        <w:t>governance issues</w:t>
      </w:r>
      <w:r w:rsidR="00201252">
        <w:t xml:space="preserve"> </w:t>
      </w:r>
      <w:bookmarkStart w:id="1" w:name="_GoBack"/>
      <w:bookmarkEnd w:id="1"/>
    </w:p>
    <w:p w14:paraId="72C2D763" w14:textId="4E821DC9" w:rsidR="00AB31BA" w:rsidRPr="00137811" w:rsidRDefault="00C76952" w:rsidP="00D94C65">
      <w:pPr>
        <w:pStyle w:val="BBTitle"/>
      </w:pPr>
      <w:r w:rsidRPr="00137811">
        <w:t>P</w:t>
      </w:r>
      <w:r w:rsidR="00AB31BA" w:rsidRPr="00137811">
        <w:t xml:space="preserve">rogress </w:t>
      </w:r>
      <w:r w:rsidRPr="00137811">
        <w:t>in the implementation of</w:t>
      </w:r>
      <w:r w:rsidR="00AB31BA" w:rsidRPr="00137811">
        <w:t xml:space="preserve"> resolution </w:t>
      </w:r>
      <w:r w:rsidRPr="00137811">
        <w:t xml:space="preserve">3/10 </w:t>
      </w:r>
      <w:r w:rsidR="00AB31BA" w:rsidRPr="00137811">
        <w:t xml:space="preserve">on addressing water pollution to protect and restore water-related ecosystems </w:t>
      </w:r>
    </w:p>
    <w:p w14:paraId="44E75BB5" w14:textId="4691D8C2" w:rsidR="004F570A" w:rsidRPr="00137811" w:rsidRDefault="004F570A" w:rsidP="00D94C65">
      <w:pPr>
        <w:pStyle w:val="CH2"/>
      </w:pPr>
      <w:r w:rsidRPr="00137811">
        <w:tab/>
      </w:r>
      <w:r w:rsidR="008A0C62" w:rsidRPr="00137811">
        <w:tab/>
      </w:r>
      <w:r w:rsidRPr="00137811">
        <w:t>Report of the Executive Director</w:t>
      </w:r>
    </w:p>
    <w:p w14:paraId="37CDD572" w14:textId="77777777" w:rsidR="00AB31BA" w:rsidRPr="00137811" w:rsidRDefault="00AB31BA" w:rsidP="00D94C65">
      <w:pPr>
        <w:pStyle w:val="CH1"/>
      </w:pPr>
      <w:r w:rsidRPr="00137811">
        <w:tab/>
      </w:r>
      <w:r w:rsidRPr="00137811">
        <w:tab/>
        <w:t>Introduction</w:t>
      </w:r>
    </w:p>
    <w:p w14:paraId="6E824037" w14:textId="575A1DE9" w:rsidR="00AB31BA" w:rsidRPr="00137811" w:rsidRDefault="00AB31BA" w:rsidP="005275A2">
      <w:pPr>
        <w:pStyle w:val="Normalnumber"/>
        <w:numPr>
          <w:ilvl w:val="0"/>
          <w:numId w:val="24"/>
        </w:numPr>
      </w:pPr>
      <w:r w:rsidRPr="00137811">
        <w:t xml:space="preserve">In </w:t>
      </w:r>
      <w:r w:rsidR="00C76952" w:rsidRPr="00137811">
        <w:t xml:space="preserve">its resolution </w:t>
      </w:r>
      <w:r w:rsidRPr="00137811">
        <w:t>3/10</w:t>
      </w:r>
      <w:r w:rsidR="00C76952" w:rsidRPr="00137811">
        <w:t xml:space="preserve"> on</w:t>
      </w:r>
      <w:r w:rsidRPr="00137811">
        <w:t xml:space="preserve"> </w:t>
      </w:r>
      <w:r w:rsidR="00C76952" w:rsidRPr="00137811">
        <w:t>a</w:t>
      </w:r>
      <w:r w:rsidRPr="00137811">
        <w:t xml:space="preserve">ddressing water pollution to protect and restore water-related </w:t>
      </w:r>
      <w:r w:rsidR="00C76952" w:rsidRPr="00137811">
        <w:t>e</w:t>
      </w:r>
      <w:r w:rsidRPr="00137811">
        <w:t>cosystems, the United Nations Environment Assembly of the United Nations Environment Programme (UNEP)</w:t>
      </w:r>
      <w:r w:rsidR="005100FC" w:rsidRPr="00137811">
        <w:t xml:space="preserve"> requested the Executive Director of UNEP</w:t>
      </w:r>
      <w:r w:rsidRPr="00137811">
        <w:t>, within</w:t>
      </w:r>
      <w:r w:rsidR="005100FC" w:rsidRPr="00137811">
        <w:t xml:space="preserve"> the scope of</w:t>
      </w:r>
      <w:r w:rsidRPr="00137811">
        <w:t xml:space="preserve"> available resources</w:t>
      </w:r>
      <w:r w:rsidR="00C76952" w:rsidRPr="00137811">
        <w:t>,</w:t>
      </w:r>
      <w:r w:rsidRPr="00137811">
        <w:t xml:space="preserve"> to cooperate with other relevant organizations, including through </w:t>
      </w:r>
      <w:r w:rsidR="00263BDB" w:rsidRPr="00137811">
        <w:t>UN</w:t>
      </w:r>
      <w:r w:rsidR="00263BDB" w:rsidRPr="00137811">
        <w:noBreakHyphen/>
        <w:t>Water</w:t>
      </w:r>
      <w:r w:rsidRPr="00137811">
        <w:t xml:space="preserve">, to develop a world water quality assessment for consideration by the Environment Assembly at its fifth session. </w:t>
      </w:r>
      <w:r w:rsidR="00610308" w:rsidRPr="00137811">
        <w:t>The present report contains an update on progress in the implementation of the resolution, in particular with regard to the workstreams of the water quality assessment and the World Water Quality Alliance.</w:t>
      </w:r>
    </w:p>
    <w:p w14:paraId="4608084F" w14:textId="0F76F6B9" w:rsidR="00AB31BA" w:rsidRPr="00137811" w:rsidRDefault="00AB31BA" w:rsidP="005275A2">
      <w:pPr>
        <w:pStyle w:val="Normalnumber"/>
        <w:numPr>
          <w:ilvl w:val="0"/>
          <w:numId w:val="24"/>
        </w:numPr>
      </w:pPr>
      <w:r w:rsidRPr="00137811">
        <w:t xml:space="preserve">In order to address the broad scope of </w:t>
      </w:r>
      <w:r w:rsidR="003D2DF9" w:rsidRPr="00137811">
        <w:t>the</w:t>
      </w:r>
      <w:r w:rsidRPr="00137811">
        <w:t xml:space="preserve"> comprehensive water quality assessment </w:t>
      </w:r>
      <w:r w:rsidR="00B93773" w:rsidRPr="00137811">
        <w:t>as</w:t>
      </w:r>
      <w:r w:rsidR="003D2DF9" w:rsidRPr="00137811">
        <w:t xml:space="preserve"> outlined</w:t>
      </w:r>
      <w:r w:rsidR="00B93773" w:rsidRPr="00137811">
        <w:t xml:space="preserve"> </w:t>
      </w:r>
      <w:r w:rsidRPr="00137811">
        <w:t xml:space="preserve">in the </w:t>
      </w:r>
      <w:r w:rsidR="00263BDB" w:rsidRPr="00137811">
        <w:t>UN</w:t>
      </w:r>
      <w:r w:rsidR="00263BDB" w:rsidRPr="00137811">
        <w:noBreakHyphen/>
        <w:t>Water</w:t>
      </w:r>
      <w:r w:rsidRPr="00137811">
        <w:t xml:space="preserve"> </w:t>
      </w:r>
      <w:r w:rsidR="00C76952" w:rsidRPr="00137811">
        <w:t xml:space="preserve">analytical brief entitled </w:t>
      </w:r>
      <w:r w:rsidRPr="00137811">
        <w:t xml:space="preserve">“Towards </w:t>
      </w:r>
      <w:r w:rsidR="00C76952" w:rsidRPr="00137811">
        <w:t xml:space="preserve">a </w:t>
      </w:r>
      <w:r w:rsidRPr="00137811">
        <w:t>Worldwide Assessment of Freshwater Quality”</w:t>
      </w:r>
      <w:r w:rsidR="0085030C" w:rsidRPr="00137811">
        <w:t>,</w:t>
      </w:r>
      <w:r w:rsidRPr="00137811">
        <w:rPr>
          <w:vertAlign w:val="superscript"/>
        </w:rPr>
        <w:footnoteReference w:id="4"/>
      </w:r>
      <w:r w:rsidRPr="00137811">
        <w:t xml:space="preserve"> and building on the findings of its initial assessment</w:t>
      </w:r>
      <w:r w:rsidR="00253C0A" w:rsidRPr="00137811">
        <w:t>,</w:t>
      </w:r>
      <w:r w:rsidRPr="00137811">
        <w:t xml:space="preserve"> </w:t>
      </w:r>
      <w:r w:rsidRPr="00137811">
        <w:rPr>
          <w:i/>
          <w:iCs/>
        </w:rPr>
        <w:t>A Snapshot of the World’s Water Quality</w:t>
      </w:r>
      <w:r w:rsidR="00EC411B" w:rsidRPr="00137811">
        <w:rPr>
          <w:i/>
          <w:iCs/>
        </w:rPr>
        <w:t>: Towards a Global Assessment</w:t>
      </w:r>
      <w:r w:rsidRPr="00137811">
        <w:t xml:space="preserve"> (2016)</w:t>
      </w:r>
      <w:r w:rsidR="00253C0A" w:rsidRPr="00137811">
        <w:t>,</w:t>
      </w:r>
      <w:r w:rsidRPr="00137811">
        <w:rPr>
          <w:vertAlign w:val="superscript"/>
        </w:rPr>
        <w:footnoteReference w:id="5"/>
      </w:r>
      <w:r w:rsidRPr="00137811">
        <w:t xml:space="preserve"> UNEP engaged a wide </w:t>
      </w:r>
      <w:r w:rsidR="00EC411B" w:rsidRPr="00137811">
        <w:t>c</w:t>
      </w:r>
      <w:r w:rsidRPr="00137811">
        <w:t xml:space="preserve">ommunity of </w:t>
      </w:r>
      <w:r w:rsidR="00EC411B" w:rsidRPr="00137811">
        <w:t>p</w:t>
      </w:r>
      <w:r w:rsidRPr="00137811">
        <w:t>ractice</w:t>
      </w:r>
      <w:r w:rsidR="00625C2C" w:rsidRPr="00137811">
        <w:t>,</w:t>
      </w:r>
      <w:r w:rsidRPr="00137811">
        <w:t xml:space="preserve"> </w:t>
      </w:r>
      <w:r w:rsidR="00EC411B" w:rsidRPr="00137811">
        <w:t xml:space="preserve">comprising </w:t>
      </w:r>
      <w:r w:rsidR="00263BDB" w:rsidRPr="00137811">
        <w:t>UN</w:t>
      </w:r>
      <w:r w:rsidR="00263BDB" w:rsidRPr="00137811">
        <w:noBreakHyphen/>
        <w:t>Water</w:t>
      </w:r>
      <w:r w:rsidRPr="00137811">
        <w:t xml:space="preserve"> members</w:t>
      </w:r>
      <w:r w:rsidR="00EC411B" w:rsidRPr="00137811">
        <w:t xml:space="preserve"> and other experts from</w:t>
      </w:r>
      <w:r w:rsidRPr="00137811">
        <w:t xml:space="preserve"> the scien</w:t>
      </w:r>
      <w:r w:rsidR="003859B0" w:rsidRPr="00137811">
        <w:t>tific</w:t>
      </w:r>
      <w:r w:rsidRPr="00137811">
        <w:t xml:space="preserve"> community, </w:t>
      </w:r>
      <w:r w:rsidR="00EC411B" w:rsidRPr="00137811">
        <w:t xml:space="preserve">the </w:t>
      </w:r>
      <w:r w:rsidRPr="00137811">
        <w:t>private sector and civil society. The World Water Quality Alliance</w:t>
      </w:r>
      <w:r w:rsidR="00135B57" w:rsidRPr="00137811">
        <w:t>, which emerged from that process,</w:t>
      </w:r>
      <w:r w:rsidRPr="00137811">
        <w:t xml:space="preserve"> </w:t>
      </w:r>
      <w:r w:rsidR="00557279" w:rsidRPr="00137811">
        <w:t xml:space="preserve">has brought together </w:t>
      </w:r>
      <w:r w:rsidRPr="00137811">
        <w:t>expert consortia to deliver</w:t>
      </w:r>
      <w:r w:rsidR="00DB20FA" w:rsidRPr="00137811">
        <w:t xml:space="preserve"> a</w:t>
      </w:r>
      <w:r w:rsidRPr="00137811">
        <w:t xml:space="preserve"> </w:t>
      </w:r>
      <w:r w:rsidR="00135B57" w:rsidRPr="00137811">
        <w:t>w</w:t>
      </w:r>
      <w:r w:rsidRPr="00137811">
        <w:t xml:space="preserve">orld </w:t>
      </w:r>
      <w:r w:rsidR="00135B57" w:rsidRPr="00137811">
        <w:t>w</w:t>
      </w:r>
      <w:r w:rsidRPr="00137811">
        <w:t xml:space="preserve">ater </w:t>
      </w:r>
      <w:r w:rsidR="00135B57" w:rsidRPr="00137811">
        <w:t>q</w:t>
      </w:r>
      <w:r w:rsidRPr="00137811">
        <w:t xml:space="preserve">uality </w:t>
      </w:r>
      <w:r w:rsidR="00135B57" w:rsidRPr="00137811">
        <w:t>a</w:t>
      </w:r>
      <w:r w:rsidRPr="00137811">
        <w:t xml:space="preserve">ssessment, addressing current and emerging issues inherent in the global water quality challenge across the Sustainable Development Goals, with </w:t>
      </w:r>
      <w:r w:rsidR="00DB20FA" w:rsidRPr="00137811">
        <w:t>a strong</w:t>
      </w:r>
      <w:r w:rsidRPr="00137811">
        <w:t xml:space="preserve"> focus on the health nexus and</w:t>
      </w:r>
      <w:r w:rsidR="00557279" w:rsidRPr="00137811">
        <w:t xml:space="preserve"> the</w:t>
      </w:r>
      <w:r w:rsidRPr="00137811">
        <w:t xml:space="preserve"> mobilization of resources to implement the mandate </w:t>
      </w:r>
      <w:r w:rsidR="0085030C" w:rsidRPr="00137811">
        <w:t>set out in</w:t>
      </w:r>
      <w:r w:rsidRPr="00137811">
        <w:t xml:space="preserve"> resolution</w:t>
      </w:r>
      <w:r w:rsidR="00135B57" w:rsidRPr="00137811">
        <w:t xml:space="preserve"> 3/10</w:t>
      </w:r>
      <w:r w:rsidRPr="00137811">
        <w:t xml:space="preserve">. The development of the assessment and the work of the Alliance </w:t>
      </w:r>
      <w:r w:rsidR="00253C0A" w:rsidRPr="00137811">
        <w:t>are</w:t>
      </w:r>
      <w:r w:rsidRPr="00137811">
        <w:t xml:space="preserve"> embedded in </w:t>
      </w:r>
      <w:r w:rsidR="00610308" w:rsidRPr="00137811">
        <w:t>s</w:t>
      </w:r>
      <w:r w:rsidRPr="00137811">
        <w:t>ub</w:t>
      </w:r>
      <w:r w:rsidR="00610308" w:rsidRPr="00137811">
        <w:t>p</w:t>
      </w:r>
      <w:r w:rsidRPr="00137811">
        <w:t>rogramme 7</w:t>
      </w:r>
      <w:r w:rsidR="006713F0" w:rsidRPr="00137811">
        <w:t>,</w:t>
      </w:r>
      <w:r w:rsidRPr="00137811">
        <w:t xml:space="preserve"> Environment </w:t>
      </w:r>
      <w:r w:rsidR="006713F0" w:rsidRPr="00137811">
        <w:t>u</w:t>
      </w:r>
      <w:r w:rsidRPr="00137811">
        <w:t xml:space="preserve">nder </w:t>
      </w:r>
      <w:r w:rsidR="006713F0" w:rsidRPr="00137811">
        <w:t>r</w:t>
      </w:r>
      <w:r w:rsidRPr="00137811">
        <w:t>eview</w:t>
      </w:r>
      <w:r w:rsidR="006713F0" w:rsidRPr="00137811">
        <w:t>,</w:t>
      </w:r>
      <w:r w:rsidRPr="00137811">
        <w:t xml:space="preserve"> of the UNEP </w:t>
      </w:r>
      <w:r w:rsidR="006713F0" w:rsidRPr="00137811">
        <w:t>p</w:t>
      </w:r>
      <w:r w:rsidRPr="00137811">
        <w:t xml:space="preserve">rogramme of </w:t>
      </w:r>
      <w:r w:rsidR="006713F0" w:rsidRPr="00137811">
        <w:t>w</w:t>
      </w:r>
      <w:r w:rsidRPr="00137811">
        <w:t>ork.</w:t>
      </w:r>
    </w:p>
    <w:p w14:paraId="4AB9754E" w14:textId="79793D8A" w:rsidR="002830B1" w:rsidRPr="00137811" w:rsidRDefault="00263BDB" w:rsidP="00263BDB">
      <w:pPr>
        <w:pStyle w:val="CH1"/>
      </w:pPr>
      <w:r w:rsidRPr="00137811">
        <w:lastRenderedPageBreak/>
        <w:tab/>
        <w:t>I.</w:t>
      </w:r>
      <w:bookmarkStart w:id="2" w:name="_Hlk54784245"/>
      <w:r w:rsidR="002830B1" w:rsidRPr="00137811">
        <w:tab/>
        <w:t xml:space="preserve">Progress </w:t>
      </w:r>
      <w:r w:rsidR="00C27E11" w:rsidRPr="00137811">
        <w:t>in</w:t>
      </w:r>
      <w:r w:rsidR="002830B1" w:rsidRPr="00137811">
        <w:t xml:space="preserve"> </w:t>
      </w:r>
      <w:r w:rsidR="00C27E11" w:rsidRPr="00137811">
        <w:t>the i</w:t>
      </w:r>
      <w:r w:rsidR="002830B1" w:rsidRPr="00137811">
        <w:t xml:space="preserve">mplementation of </w:t>
      </w:r>
      <w:r w:rsidR="00C27E11" w:rsidRPr="00137811">
        <w:t xml:space="preserve">resolution </w:t>
      </w:r>
      <w:r w:rsidR="002830B1" w:rsidRPr="00137811">
        <w:t>3/10</w:t>
      </w:r>
    </w:p>
    <w:p w14:paraId="47D6209B" w14:textId="0BC13FEF" w:rsidR="002830B1" w:rsidRPr="00137811" w:rsidRDefault="002830B1" w:rsidP="00D94C65">
      <w:pPr>
        <w:pStyle w:val="CH2"/>
        <w:rPr>
          <w:bCs/>
        </w:rPr>
      </w:pPr>
      <w:r w:rsidRPr="00137811">
        <w:rPr>
          <w:bCs/>
        </w:rPr>
        <w:tab/>
        <w:t>A.</w:t>
      </w:r>
      <w:r w:rsidRPr="00137811">
        <w:rPr>
          <w:bCs/>
        </w:rPr>
        <w:tab/>
        <w:t xml:space="preserve">World </w:t>
      </w:r>
      <w:r w:rsidR="00C27E11" w:rsidRPr="00137811">
        <w:rPr>
          <w:bCs/>
        </w:rPr>
        <w:t>w</w:t>
      </w:r>
      <w:r w:rsidRPr="00137811">
        <w:rPr>
          <w:bCs/>
        </w:rPr>
        <w:t xml:space="preserve">ater </w:t>
      </w:r>
      <w:r w:rsidR="00C27E11" w:rsidRPr="00137811">
        <w:rPr>
          <w:bCs/>
        </w:rPr>
        <w:t>q</w:t>
      </w:r>
      <w:r w:rsidRPr="00137811">
        <w:rPr>
          <w:bCs/>
        </w:rPr>
        <w:t xml:space="preserve">uality </w:t>
      </w:r>
      <w:r w:rsidR="00C27E11" w:rsidRPr="00137811">
        <w:t>a</w:t>
      </w:r>
      <w:r w:rsidRPr="00137811">
        <w:t>ssessment</w:t>
      </w:r>
      <w:r w:rsidRPr="00137811">
        <w:rPr>
          <w:bCs/>
        </w:rPr>
        <w:t xml:space="preserve"> and the </w:t>
      </w:r>
      <w:r w:rsidR="00C27E11" w:rsidRPr="00137811">
        <w:rPr>
          <w:bCs/>
        </w:rPr>
        <w:t xml:space="preserve">establishment </w:t>
      </w:r>
      <w:r w:rsidRPr="00137811">
        <w:rPr>
          <w:bCs/>
        </w:rPr>
        <w:t xml:space="preserve">of </w:t>
      </w:r>
      <w:r w:rsidR="00C27E11" w:rsidRPr="00137811">
        <w:rPr>
          <w:bCs/>
        </w:rPr>
        <w:t>the</w:t>
      </w:r>
      <w:r w:rsidRPr="00137811">
        <w:rPr>
          <w:bCs/>
        </w:rPr>
        <w:t xml:space="preserve"> World Water Quality Alliance</w:t>
      </w:r>
    </w:p>
    <w:bookmarkEnd w:id="2"/>
    <w:p w14:paraId="7261CFC3" w14:textId="4ED1828C" w:rsidR="00625C2C" w:rsidRPr="00137811" w:rsidRDefault="002830B1" w:rsidP="005275A2">
      <w:pPr>
        <w:pStyle w:val="Normalnumber"/>
        <w:numPr>
          <w:ilvl w:val="0"/>
          <w:numId w:val="24"/>
        </w:numPr>
      </w:pPr>
      <w:r w:rsidRPr="00137811">
        <w:t xml:space="preserve">In direct response to </w:t>
      </w:r>
      <w:r w:rsidR="00C27E11" w:rsidRPr="00137811">
        <w:t>the request contained in p</w:t>
      </w:r>
      <w:r w:rsidRPr="00137811">
        <w:t>aragraph 16 (e) of resolution</w:t>
      </w:r>
      <w:r w:rsidR="00C27E11" w:rsidRPr="00137811">
        <w:t xml:space="preserve"> 3/10</w:t>
      </w:r>
      <w:r w:rsidRPr="00137811">
        <w:t xml:space="preserve">, UNEP called for expressions of interest from </w:t>
      </w:r>
      <w:r w:rsidR="00C27E11" w:rsidRPr="00137811">
        <w:t xml:space="preserve">members of </w:t>
      </w:r>
      <w:r w:rsidR="00263BDB" w:rsidRPr="00137811">
        <w:t>UN</w:t>
      </w:r>
      <w:r w:rsidR="00263BDB" w:rsidRPr="00137811">
        <w:noBreakHyphen/>
        <w:t>Water</w:t>
      </w:r>
      <w:r w:rsidRPr="00137811">
        <w:t>, partners and relevant stakeholders, including</w:t>
      </w:r>
      <w:r w:rsidR="00C27E11" w:rsidRPr="00137811">
        <w:t xml:space="preserve"> from the</w:t>
      </w:r>
      <w:r w:rsidRPr="00137811">
        <w:t xml:space="preserve"> private sector</w:t>
      </w:r>
      <w:r w:rsidR="00C27E11" w:rsidRPr="00137811">
        <w:t>,</w:t>
      </w:r>
      <w:r w:rsidRPr="00137811">
        <w:t xml:space="preserve"> </w:t>
      </w:r>
      <w:r w:rsidR="00557279" w:rsidRPr="00137811">
        <w:t>for</w:t>
      </w:r>
      <w:r w:rsidRPr="00137811">
        <w:t xml:space="preserve"> contribut</w:t>
      </w:r>
      <w:r w:rsidR="00557279" w:rsidRPr="00137811">
        <w:t>ions</w:t>
      </w:r>
      <w:r w:rsidRPr="00137811">
        <w:t xml:space="preserve"> to the next </w:t>
      </w:r>
      <w:r w:rsidR="00C27E11" w:rsidRPr="00137811">
        <w:t>w</w:t>
      </w:r>
      <w:r w:rsidRPr="00137811">
        <w:t xml:space="preserve">orld </w:t>
      </w:r>
      <w:r w:rsidR="00C27E11" w:rsidRPr="00137811">
        <w:t>w</w:t>
      </w:r>
      <w:r w:rsidRPr="00137811">
        <w:t xml:space="preserve">ater </w:t>
      </w:r>
      <w:r w:rsidR="00C27E11" w:rsidRPr="00137811">
        <w:t>q</w:t>
      </w:r>
      <w:r w:rsidRPr="00137811">
        <w:t xml:space="preserve">uality </w:t>
      </w:r>
      <w:r w:rsidR="00C27E11" w:rsidRPr="00137811">
        <w:t>a</w:t>
      </w:r>
      <w:r w:rsidRPr="00137811">
        <w:t xml:space="preserve">ssessment. </w:t>
      </w:r>
      <w:r w:rsidR="00C27E11" w:rsidRPr="00137811">
        <w:t>M</w:t>
      </w:r>
      <w:r w:rsidRPr="00137811">
        <w:t xml:space="preserve">ore than 50 organizations expressed interest </w:t>
      </w:r>
      <w:r w:rsidR="00C27E11" w:rsidRPr="00137811">
        <w:t>in</w:t>
      </w:r>
      <w:r w:rsidRPr="00137811">
        <w:t xml:space="preserve"> collaborat</w:t>
      </w:r>
      <w:r w:rsidR="00C27E11" w:rsidRPr="00137811">
        <w:t>ing</w:t>
      </w:r>
      <w:r w:rsidRPr="00137811">
        <w:t xml:space="preserve"> with UNEP, </w:t>
      </w:r>
      <w:r w:rsidR="00C27E11" w:rsidRPr="00137811">
        <w:t>leading to the</w:t>
      </w:r>
      <w:r w:rsidRPr="00137811">
        <w:t xml:space="preserve"> formation of </w:t>
      </w:r>
      <w:r w:rsidR="00C27E11" w:rsidRPr="00137811">
        <w:t>the</w:t>
      </w:r>
      <w:r w:rsidRPr="00137811">
        <w:t xml:space="preserve"> World</w:t>
      </w:r>
      <w:r w:rsidR="00C27E11" w:rsidRPr="00137811">
        <w:t xml:space="preserve"> </w:t>
      </w:r>
      <w:r w:rsidRPr="00137811">
        <w:t xml:space="preserve">Water Quality Alliance. </w:t>
      </w:r>
      <w:r w:rsidR="00625C2C" w:rsidRPr="00137811">
        <w:t>UNEP</w:t>
      </w:r>
      <w:r w:rsidR="007F58E3" w:rsidRPr="00137811">
        <w:t>,</w:t>
      </w:r>
      <w:r w:rsidR="00625C2C" w:rsidRPr="00137811">
        <w:t xml:space="preserve"> a</w:t>
      </w:r>
      <w:r w:rsidR="007F58E3" w:rsidRPr="00137811">
        <w:t>long with</w:t>
      </w:r>
      <w:r w:rsidR="00625C2C" w:rsidRPr="00137811">
        <w:t xml:space="preserve"> the Joint Research Centre of the European Commission</w:t>
      </w:r>
      <w:r w:rsidR="007F58E3" w:rsidRPr="00137811">
        <w:t>,</w:t>
      </w:r>
      <w:r w:rsidR="00625C2C" w:rsidRPr="00137811">
        <w:t xml:space="preserve"> launched the Alliance in September 2019, convening a range of expertise from the United Nations, research institutes, space agencies and earth observation services, the private sector and civil society.</w:t>
      </w:r>
    </w:p>
    <w:p w14:paraId="7CADAA07" w14:textId="294D6CB6" w:rsidR="002830B1" w:rsidRPr="00137811" w:rsidRDefault="002830B1" w:rsidP="005275A2">
      <w:pPr>
        <w:pStyle w:val="Normalnumber"/>
        <w:numPr>
          <w:ilvl w:val="0"/>
          <w:numId w:val="24"/>
        </w:numPr>
      </w:pPr>
      <w:r w:rsidRPr="00137811">
        <w:t xml:space="preserve">The </w:t>
      </w:r>
      <w:r w:rsidR="00C27E11" w:rsidRPr="00137811">
        <w:t>w</w:t>
      </w:r>
      <w:r w:rsidRPr="00137811">
        <w:t xml:space="preserve">orld </w:t>
      </w:r>
      <w:r w:rsidR="00C27E11" w:rsidRPr="00137811">
        <w:t>w</w:t>
      </w:r>
      <w:r w:rsidRPr="00137811">
        <w:t xml:space="preserve">ater </w:t>
      </w:r>
      <w:r w:rsidR="00C27E11" w:rsidRPr="00137811">
        <w:t>q</w:t>
      </w:r>
      <w:r w:rsidRPr="00137811">
        <w:t xml:space="preserve">uality </w:t>
      </w:r>
      <w:r w:rsidR="00C27E11" w:rsidRPr="00137811">
        <w:t>a</w:t>
      </w:r>
      <w:r w:rsidRPr="00137811">
        <w:t xml:space="preserve">ssessment represents a major </w:t>
      </w:r>
      <w:r w:rsidR="00914558" w:rsidRPr="00137811">
        <w:t xml:space="preserve">workstream and </w:t>
      </w:r>
      <w:r w:rsidRPr="00137811">
        <w:t xml:space="preserve">deliverable of the </w:t>
      </w:r>
      <w:r w:rsidR="00C27E11" w:rsidRPr="00137811">
        <w:t>Alliance</w:t>
      </w:r>
      <w:r w:rsidR="00262097" w:rsidRPr="00137811">
        <w:t xml:space="preserve">. </w:t>
      </w:r>
      <w:r w:rsidR="009F3430" w:rsidRPr="00137811">
        <w:t>The purpose of</w:t>
      </w:r>
      <w:r w:rsidR="00262097" w:rsidRPr="00137811">
        <w:t xml:space="preserve"> this interdisciplinary assessment</w:t>
      </w:r>
      <w:r w:rsidR="009F3430" w:rsidRPr="00137811">
        <w:t xml:space="preserve"> is </w:t>
      </w:r>
      <w:r w:rsidRPr="00137811">
        <w:t xml:space="preserve">to review the state of freshwater quality and </w:t>
      </w:r>
      <w:r w:rsidR="002A32FB" w:rsidRPr="00137811">
        <w:t xml:space="preserve">the </w:t>
      </w:r>
      <w:r w:rsidRPr="00137811">
        <w:t xml:space="preserve">potential impacts </w:t>
      </w:r>
      <w:r w:rsidR="002A32FB" w:rsidRPr="00137811">
        <w:t xml:space="preserve">of water pollution </w:t>
      </w:r>
      <w:r w:rsidRPr="00137811">
        <w:t>on health, food security and ecosystems, illustrating causal</w:t>
      </w:r>
      <w:r w:rsidR="00255828" w:rsidRPr="00137811">
        <w:t>-</w:t>
      </w:r>
      <w:r w:rsidRPr="00137811">
        <w:t>chain cases</w:t>
      </w:r>
      <w:r w:rsidR="00255828" w:rsidRPr="00137811">
        <w:t>,</w:t>
      </w:r>
      <w:r w:rsidRPr="00137811">
        <w:t xml:space="preserve"> from drivers to impacts</w:t>
      </w:r>
      <w:r w:rsidR="00255828" w:rsidRPr="00137811">
        <w:t>,</w:t>
      </w:r>
      <w:r w:rsidRPr="00137811">
        <w:t xml:space="preserve"> </w:t>
      </w:r>
      <w:r w:rsidR="00255828" w:rsidRPr="00137811">
        <w:t>and</w:t>
      </w:r>
      <w:r w:rsidRPr="00137811">
        <w:t xml:space="preserve"> responding to the </w:t>
      </w:r>
      <w:r w:rsidR="00052005" w:rsidRPr="00137811">
        <w:t xml:space="preserve">scarcity of </w:t>
      </w:r>
      <w:r w:rsidRPr="00137811">
        <w:t>water quality data in many areas</w:t>
      </w:r>
      <w:r w:rsidR="00C27E11" w:rsidRPr="00137811">
        <w:t>.</w:t>
      </w:r>
      <w:r w:rsidR="004F570A" w:rsidRPr="00137811">
        <w:rPr>
          <w:vertAlign w:val="superscript"/>
        </w:rPr>
        <w:footnoteReference w:id="6"/>
      </w:r>
      <w:r w:rsidRPr="00137811">
        <w:t xml:space="preserve"> In order to cover these nexus dimensions, the interdisciplinary assessment addresses interlinkages across several Sustainable Development Goals and employs an innovative data fusion approach aimed at combining on-</w:t>
      </w:r>
      <w:r w:rsidR="009C641F" w:rsidRPr="00137811">
        <w:t>the-</w:t>
      </w:r>
      <w:r w:rsidRPr="00137811">
        <w:t>ground data monitoring, modelling</w:t>
      </w:r>
      <w:r w:rsidR="0085030C" w:rsidRPr="00137811">
        <w:t>,</w:t>
      </w:r>
      <w:r w:rsidRPr="00137811">
        <w:t xml:space="preserve"> and remote sensing with </w:t>
      </w:r>
      <w:r w:rsidR="0085030C" w:rsidRPr="00137811">
        <w:t xml:space="preserve">a </w:t>
      </w:r>
      <w:r w:rsidRPr="00137811">
        <w:t xml:space="preserve">focus on satellite observation. </w:t>
      </w:r>
      <w:r w:rsidR="00914558" w:rsidRPr="00137811">
        <w:t xml:space="preserve">A </w:t>
      </w:r>
      <w:r w:rsidRPr="00137811">
        <w:t xml:space="preserve">project </w:t>
      </w:r>
      <w:r w:rsidR="00914558" w:rsidRPr="00137811">
        <w:t>on a</w:t>
      </w:r>
      <w:r w:rsidRPr="00137811">
        <w:t>ssessing key environment</w:t>
      </w:r>
      <w:r w:rsidR="00914558" w:rsidRPr="00137811">
        <w:t>al</w:t>
      </w:r>
      <w:r w:rsidRPr="00137811">
        <w:t xml:space="preserve"> issues and providing focused outlooks to strengthen science-based policy and decision</w:t>
      </w:r>
      <w:r w:rsidR="00914558" w:rsidRPr="00137811">
        <w:t>-</w:t>
      </w:r>
      <w:r w:rsidRPr="00137811">
        <w:t>making</w:t>
      </w:r>
      <w:r w:rsidR="00262097" w:rsidRPr="00137811">
        <w:t xml:space="preserve">, </w:t>
      </w:r>
      <w:r w:rsidR="0085030C" w:rsidRPr="00137811">
        <w:t xml:space="preserve">also </w:t>
      </w:r>
      <w:r w:rsidR="00262097" w:rsidRPr="00137811">
        <w:t xml:space="preserve">carried out under subprogramme 7, </w:t>
      </w:r>
      <w:r w:rsidRPr="00137811">
        <w:t>contributed to the implementation of the resolution.</w:t>
      </w:r>
    </w:p>
    <w:p w14:paraId="2D60D8F0" w14:textId="0A4B5550" w:rsidR="002830B1" w:rsidRPr="00137811" w:rsidRDefault="002830B1" w:rsidP="005275A2">
      <w:pPr>
        <w:pStyle w:val="Normalnumber"/>
        <w:numPr>
          <w:ilvl w:val="0"/>
          <w:numId w:val="24"/>
        </w:numPr>
      </w:pPr>
      <w:r w:rsidRPr="00137811">
        <w:t xml:space="preserve">The </w:t>
      </w:r>
      <w:r w:rsidR="00914558" w:rsidRPr="00137811">
        <w:t xml:space="preserve">Alliance </w:t>
      </w:r>
      <w:r w:rsidRPr="00137811">
        <w:t xml:space="preserve">also focuses on current and emerging water quality challenges. As </w:t>
      </w:r>
      <w:r w:rsidR="00914558" w:rsidRPr="00137811">
        <w:t>a c</w:t>
      </w:r>
      <w:r w:rsidRPr="00137811">
        <w:t xml:space="preserve">ommunity of </w:t>
      </w:r>
      <w:r w:rsidR="00914558" w:rsidRPr="00137811">
        <w:t>p</w:t>
      </w:r>
      <w:r w:rsidRPr="00137811">
        <w:t>ractice on water quality</w:t>
      </w:r>
      <w:r w:rsidR="00914558" w:rsidRPr="00137811">
        <w:t>-related</w:t>
      </w:r>
      <w:r w:rsidRPr="00137811">
        <w:t xml:space="preserve"> science, technology and innovation, it provides governments and other stakeholders with evidence-based assessment</w:t>
      </w:r>
      <w:r w:rsidR="00914558" w:rsidRPr="00137811">
        <w:t>s</w:t>
      </w:r>
      <w:r w:rsidRPr="00137811">
        <w:t>, information, scenarios and solutions.</w:t>
      </w:r>
      <w:r w:rsidR="00263BDB" w:rsidRPr="00137811">
        <w:t xml:space="preserve"> </w:t>
      </w:r>
    </w:p>
    <w:p w14:paraId="776F358B" w14:textId="077189D4" w:rsidR="002830B1" w:rsidRPr="00137811" w:rsidRDefault="00A9397F" w:rsidP="005275A2">
      <w:pPr>
        <w:pStyle w:val="Normalnumber"/>
        <w:numPr>
          <w:ilvl w:val="0"/>
          <w:numId w:val="24"/>
        </w:numPr>
      </w:pPr>
      <w:r w:rsidRPr="00137811">
        <w:t>C</w:t>
      </w:r>
      <w:r w:rsidR="002830B1" w:rsidRPr="00137811">
        <w:t>onvened by UNEP</w:t>
      </w:r>
      <w:r w:rsidRPr="00137811">
        <w:t>, the Alliance receives its core funding from Switzerland</w:t>
      </w:r>
      <w:r w:rsidR="002830B1" w:rsidRPr="00137811">
        <w:t>. The Swiss Agency for Development and Cooperation</w:t>
      </w:r>
      <w:r w:rsidRPr="00137811">
        <w:t xml:space="preserve"> is</w:t>
      </w:r>
      <w:r w:rsidR="007F58E3" w:rsidRPr="00137811">
        <w:t xml:space="preserve"> providing</w:t>
      </w:r>
      <w:r w:rsidR="002830B1" w:rsidRPr="00137811">
        <w:t xml:space="preserve"> </w:t>
      </w:r>
      <w:r w:rsidR="007F58E3" w:rsidRPr="00137811">
        <w:t>$</w:t>
      </w:r>
      <w:r w:rsidR="002830B1" w:rsidRPr="00137811">
        <w:t>1,818,000</w:t>
      </w:r>
      <w:r w:rsidR="007F58E3" w:rsidRPr="00137811">
        <w:t xml:space="preserve"> in funding</w:t>
      </w:r>
      <w:r w:rsidR="002830B1" w:rsidRPr="00137811">
        <w:t xml:space="preserve"> for </w:t>
      </w:r>
      <w:r w:rsidR="007F58E3" w:rsidRPr="00137811">
        <w:t xml:space="preserve">a period of </w:t>
      </w:r>
      <w:r w:rsidR="002830B1" w:rsidRPr="00137811">
        <w:t xml:space="preserve">four years </w:t>
      </w:r>
      <w:r w:rsidR="007F58E3" w:rsidRPr="00137811">
        <w:t xml:space="preserve">(to </w:t>
      </w:r>
      <w:r w:rsidR="002830B1" w:rsidRPr="00137811">
        <w:t>October 2023</w:t>
      </w:r>
      <w:r w:rsidR="007F58E3" w:rsidRPr="00137811">
        <w:t>)</w:t>
      </w:r>
      <w:r w:rsidRPr="00137811">
        <w:t xml:space="preserve"> to support the operations and innovation workstreams of the Alliance</w:t>
      </w:r>
      <w:r w:rsidR="002830B1" w:rsidRPr="00137811">
        <w:t xml:space="preserve">. In addition, </w:t>
      </w:r>
      <w:r w:rsidR="007D0D97" w:rsidRPr="00137811">
        <w:t xml:space="preserve">the Government of </w:t>
      </w:r>
      <w:r w:rsidRPr="00137811">
        <w:t xml:space="preserve">Switzerland </w:t>
      </w:r>
      <w:r w:rsidR="002830B1" w:rsidRPr="00137811">
        <w:t xml:space="preserve">has provided </w:t>
      </w:r>
      <w:r w:rsidRPr="00137811">
        <w:t>$</w:t>
      </w:r>
      <w:r w:rsidR="002830B1" w:rsidRPr="00137811">
        <w:t xml:space="preserve">401,207 </w:t>
      </w:r>
      <w:r w:rsidR="00255828" w:rsidRPr="00137811">
        <w:t>to start the work</w:t>
      </w:r>
      <w:r w:rsidR="002830B1" w:rsidRPr="00137811">
        <w:t xml:space="preserve"> of the global </w:t>
      </w:r>
      <w:r w:rsidRPr="00137811">
        <w:t>a</w:t>
      </w:r>
      <w:r w:rsidR="002830B1" w:rsidRPr="00137811">
        <w:t xml:space="preserve">ssessment, as well as three </w:t>
      </w:r>
      <w:r w:rsidR="009F3430" w:rsidRPr="00137811">
        <w:t>u</w:t>
      </w:r>
      <w:r w:rsidR="002830B1" w:rsidRPr="00137811">
        <w:t>se-</w:t>
      </w:r>
      <w:r w:rsidR="009F3430" w:rsidRPr="00137811">
        <w:t>c</w:t>
      </w:r>
      <w:r w:rsidR="002830B1" w:rsidRPr="00137811">
        <w:t xml:space="preserve">ase projects </w:t>
      </w:r>
      <w:r w:rsidR="009F3430" w:rsidRPr="00137811">
        <w:t>for</w:t>
      </w:r>
      <w:r w:rsidR="002830B1" w:rsidRPr="00137811">
        <w:t xml:space="preserve"> test</w:t>
      </w:r>
      <w:r w:rsidR="009F3430" w:rsidRPr="00137811">
        <w:t>ing</w:t>
      </w:r>
      <w:r w:rsidR="002830B1" w:rsidRPr="00137811">
        <w:t xml:space="preserve"> a multi-agency approach to bottom</w:t>
      </w:r>
      <w:r w:rsidR="009F3430" w:rsidRPr="00137811">
        <w:t>-</w:t>
      </w:r>
      <w:r w:rsidR="002830B1" w:rsidRPr="00137811">
        <w:t>up</w:t>
      </w:r>
      <w:r w:rsidR="009F3430" w:rsidRPr="00137811">
        <w:t>,</w:t>
      </w:r>
      <w:r w:rsidR="002830B1" w:rsidRPr="00137811">
        <w:t xml:space="preserve"> demand-driven </w:t>
      </w:r>
      <w:r w:rsidR="009C641F" w:rsidRPr="00137811">
        <w:t xml:space="preserve">joint </w:t>
      </w:r>
      <w:r w:rsidR="002830B1" w:rsidRPr="00137811">
        <w:t>design of water quality products in three locations in Africa.</w:t>
      </w:r>
    </w:p>
    <w:p w14:paraId="006604D8" w14:textId="008B2E30" w:rsidR="002830B1" w:rsidRPr="00137811" w:rsidRDefault="002B46CC" w:rsidP="005275A2">
      <w:pPr>
        <w:pStyle w:val="Normalnumber"/>
        <w:numPr>
          <w:ilvl w:val="0"/>
          <w:numId w:val="24"/>
        </w:numPr>
        <w:rPr>
          <w:color w:val="000000" w:themeColor="text1"/>
        </w:rPr>
      </w:pPr>
      <w:hyperlink r:id="rId15" w:history="1">
        <w:r w:rsidR="002830B1" w:rsidRPr="00137811">
          <w:rPr>
            <w:color w:val="000000" w:themeColor="text1"/>
          </w:rPr>
          <w:t xml:space="preserve">A declaration </w:t>
        </w:r>
        <w:r w:rsidR="00F2182E" w:rsidRPr="00137811">
          <w:rPr>
            <w:color w:val="000000" w:themeColor="text1"/>
          </w:rPr>
          <w:t>regarding</w:t>
        </w:r>
        <w:r w:rsidR="002830B1" w:rsidRPr="00137811">
          <w:rPr>
            <w:color w:val="000000" w:themeColor="text1"/>
          </w:rPr>
          <w:t xml:space="preserve"> the </w:t>
        </w:r>
        <w:r w:rsidR="00F2182E" w:rsidRPr="00137811">
          <w:rPr>
            <w:color w:val="000000" w:themeColor="text1"/>
          </w:rPr>
          <w:t>World Water Quality Alliance</w:t>
        </w:r>
        <w:r w:rsidR="002830B1" w:rsidRPr="00137811">
          <w:rPr>
            <w:color w:val="000000" w:themeColor="text1"/>
          </w:rPr>
          <w:t xml:space="preserve"> </w:t>
        </w:r>
      </w:hyperlink>
      <w:r w:rsidR="002830B1" w:rsidRPr="00137811">
        <w:rPr>
          <w:color w:val="000000" w:themeColor="text1"/>
        </w:rPr>
        <w:t xml:space="preserve">was signed by the Executive Director </w:t>
      </w:r>
      <w:r w:rsidR="00F2182E" w:rsidRPr="00137811">
        <w:rPr>
          <w:color w:val="000000" w:themeColor="text1"/>
        </w:rPr>
        <w:t xml:space="preserve">of UNEP </w:t>
      </w:r>
      <w:r w:rsidR="002830B1" w:rsidRPr="00137811">
        <w:rPr>
          <w:color w:val="000000" w:themeColor="text1"/>
        </w:rPr>
        <w:t xml:space="preserve">in January 2020 and is open for signature by Alliance </w:t>
      </w:r>
      <w:r w:rsidR="00F2182E" w:rsidRPr="00137811">
        <w:rPr>
          <w:color w:val="000000" w:themeColor="text1"/>
        </w:rPr>
        <w:t>m</w:t>
      </w:r>
      <w:r w:rsidR="002830B1" w:rsidRPr="00137811">
        <w:rPr>
          <w:color w:val="000000" w:themeColor="text1"/>
        </w:rPr>
        <w:t xml:space="preserve">embers. The Alliance has selected members and </w:t>
      </w:r>
      <w:r w:rsidR="009E096C" w:rsidRPr="00137811">
        <w:rPr>
          <w:color w:val="000000" w:themeColor="text1"/>
        </w:rPr>
        <w:t>C</w:t>
      </w:r>
      <w:r w:rsidR="002830B1" w:rsidRPr="00137811">
        <w:rPr>
          <w:color w:val="000000" w:themeColor="text1"/>
        </w:rPr>
        <w:t xml:space="preserve">hairs for its main </w:t>
      </w:r>
      <w:r w:rsidR="00F2182E" w:rsidRPr="00137811">
        <w:rPr>
          <w:color w:val="000000" w:themeColor="text1"/>
        </w:rPr>
        <w:t>g</w:t>
      </w:r>
      <w:r w:rsidR="002830B1" w:rsidRPr="00137811">
        <w:rPr>
          <w:color w:val="000000" w:themeColor="text1"/>
        </w:rPr>
        <w:t xml:space="preserve">overning </w:t>
      </w:r>
      <w:r w:rsidR="00F2182E" w:rsidRPr="00137811">
        <w:rPr>
          <w:color w:val="000000" w:themeColor="text1"/>
        </w:rPr>
        <w:t>b</w:t>
      </w:r>
      <w:r w:rsidR="002830B1" w:rsidRPr="00137811">
        <w:rPr>
          <w:color w:val="000000" w:themeColor="text1"/>
        </w:rPr>
        <w:t>odies</w:t>
      </w:r>
      <w:r w:rsidR="00F2182E" w:rsidRPr="00137811">
        <w:rPr>
          <w:color w:val="000000" w:themeColor="text1"/>
        </w:rPr>
        <w:t>:</w:t>
      </w:r>
      <w:r w:rsidR="002830B1" w:rsidRPr="00137811">
        <w:rPr>
          <w:color w:val="000000" w:themeColor="text1"/>
        </w:rPr>
        <w:t xml:space="preserve"> the Strategic Advisory Committee</w:t>
      </w:r>
      <w:r w:rsidR="002830B1" w:rsidRPr="00137811">
        <w:rPr>
          <w:color w:val="000000" w:themeColor="text1"/>
          <w:szCs w:val="18"/>
          <w:vertAlign w:val="superscript"/>
        </w:rPr>
        <w:footnoteReference w:id="7"/>
      </w:r>
      <w:r w:rsidR="002830B1" w:rsidRPr="00137811">
        <w:rPr>
          <w:color w:val="000000" w:themeColor="text1"/>
        </w:rPr>
        <w:t xml:space="preserve"> and the Technical Advisory Committee</w:t>
      </w:r>
      <w:r w:rsidR="0085030C" w:rsidRPr="00137811">
        <w:rPr>
          <w:color w:val="000000" w:themeColor="text1"/>
        </w:rPr>
        <w:t>.</w:t>
      </w:r>
      <w:r w:rsidR="002830B1" w:rsidRPr="00137811">
        <w:rPr>
          <w:color w:val="000000" w:themeColor="text1"/>
          <w:szCs w:val="18"/>
          <w:vertAlign w:val="superscript"/>
        </w:rPr>
        <w:footnoteReference w:id="8"/>
      </w:r>
      <w:r w:rsidR="002830B1" w:rsidRPr="00137811">
        <w:rPr>
          <w:color w:val="000000" w:themeColor="text1"/>
        </w:rPr>
        <w:t xml:space="preserve"> </w:t>
      </w:r>
      <w:r w:rsidR="009E096C" w:rsidRPr="00137811">
        <w:rPr>
          <w:color w:val="000000" w:themeColor="text1"/>
        </w:rPr>
        <w:t>The</w:t>
      </w:r>
      <w:r w:rsidR="002830B1" w:rsidRPr="00137811">
        <w:rPr>
          <w:color w:val="000000" w:themeColor="text1"/>
        </w:rPr>
        <w:t xml:space="preserve"> initial </w:t>
      </w:r>
      <w:hyperlink r:id="rId16" w:history="1">
        <w:r w:rsidR="002830B1" w:rsidRPr="00137811">
          <w:rPr>
            <w:color w:val="000000" w:themeColor="text1"/>
          </w:rPr>
          <w:t>workplan</w:t>
        </w:r>
      </w:hyperlink>
      <w:r w:rsidR="002830B1" w:rsidRPr="00137811">
        <w:rPr>
          <w:szCs w:val="18"/>
          <w:vertAlign w:val="superscript"/>
        </w:rPr>
        <w:footnoteReference w:id="9"/>
      </w:r>
      <w:r w:rsidR="002830B1" w:rsidRPr="00137811">
        <w:rPr>
          <w:color w:val="000000" w:themeColor="text1"/>
        </w:rPr>
        <w:t xml:space="preserve"> is </w:t>
      </w:r>
      <w:r w:rsidR="009E096C" w:rsidRPr="00137811">
        <w:rPr>
          <w:color w:val="000000" w:themeColor="text1"/>
        </w:rPr>
        <w:t>being implemented</w:t>
      </w:r>
      <w:r w:rsidR="002830B1" w:rsidRPr="00137811">
        <w:rPr>
          <w:color w:val="000000" w:themeColor="text1"/>
        </w:rPr>
        <w:t xml:space="preserve"> </w:t>
      </w:r>
      <w:r w:rsidR="009E096C" w:rsidRPr="00137811">
        <w:t>despite</w:t>
      </w:r>
      <w:r w:rsidR="002830B1" w:rsidRPr="00137811">
        <w:rPr>
          <w:color w:val="000000" w:themeColor="text1"/>
        </w:rPr>
        <w:t xml:space="preserve"> </w:t>
      </w:r>
      <w:r w:rsidR="009E096C" w:rsidRPr="00137811">
        <w:rPr>
          <w:color w:val="000000" w:themeColor="text1"/>
        </w:rPr>
        <w:t>delays related to the</w:t>
      </w:r>
      <w:r w:rsidR="0085030C" w:rsidRPr="00137811">
        <w:rPr>
          <w:color w:val="000000" w:themeColor="text1"/>
        </w:rPr>
        <w:t xml:space="preserve"> coronavirus disease</w:t>
      </w:r>
      <w:r w:rsidR="009E096C" w:rsidRPr="00137811">
        <w:rPr>
          <w:color w:val="000000" w:themeColor="text1"/>
        </w:rPr>
        <w:t xml:space="preserve"> </w:t>
      </w:r>
      <w:r w:rsidR="0085030C" w:rsidRPr="00137811">
        <w:rPr>
          <w:color w:val="000000" w:themeColor="text1"/>
        </w:rPr>
        <w:t>(</w:t>
      </w:r>
      <w:r w:rsidR="002830B1" w:rsidRPr="00137811">
        <w:rPr>
          <w:color w:val="000000" w:themeColor="text1"/>
        </w:rPr>
        <w:t>COVID-19</w:t>
      </w:r>
      <w:r w:rsidR="0085030C" w:rsidRPr="00137811">
        <w:rPr>
          <w:color w:val="000000" w:themeColor="text1"/>
        </w:rPr>
        <w:t>)</w:t>
      </w:r>
      <w:r w:rsidR="002830B1" w:rsidRPr="00137811">
        <w:rPr>
          <w:color w:val="000000" w:themeColor="text1"/>
        </w:rPr>
        <w:t xml:space="preserve"> </w:t>
      </w:r>
      <w:r w:rsidR="009E096C" w:rsidRPr="00137811">
        <w:rPr>
          <w:color w:val="000000" w:themeColor="text1"/>
        </w:rPr>
        <w:t>pandemic</w:t>
      </w:r>
      <w:r w:rsidR="002830B1" w:rsidRPr="00137811">
        <w:rPr>
          <w:color w:val="000000" w:themeColor="text1"/>
        </w:rPr>
        <w:t>, including</w:t>
      </w:r>
      <w:r w:rsidR="009E096C" w:rsidRPr="00137811">
        <w:rPr>
          <w:color w:val="000000" w:themeColor="text1"/>
        </w:rPr>
        <w:t xml:space="preserve"> activities for </w:t>
      </w:r>
      <w:r w:rsidR="002830B1" w:rsidRPr="00137811">
        <w:rPr>
          <w:color w:val="000000" w:themeColor="text1"/>
        </w:rPr>
        <w:t xml:space="preserve">the </w:t>
      </w:r>
      <w:r w:rsidR="009E096C" w:rsidRPr="00137811">
        <w:rPr>
          <w:color w:val="000000" w:themeColor="text1"/>
        </w:rPr>
        <w:t>w</w:t>
      </w:r>
      <w:r w:rsidR="002830B1" w:rsidRPr="00137811">
        <w:rPr>
          <w:color w:val="000000" w:themeColor="text1"/>
        </w:rPr>
        <w:t xml:space="preserve">orld </w:t>
      </w:r>
      <w:r w:rsidR="009E096C" w:rsidRPr="00137811">
        <w:rPr>
          <w:color w:val="000000" w:themeColor="text1"/>
        </w:rPr>
        <w:t>w</w:t>
      </w:r>
      <w:r w:rsidR="002830B1" w:rsidRPr="00137811">
        <w:rPr>
          <w:color w:val="000000" w:themeColor="text1"/>
        </w:rPr>
        <w:t xml:space="preserve">ater </w:t>
      </w:r>
      <w:r w:rsidR="009E096C" w:rsidRPr="00137811">
        <w:rPr>
          <w:color w:val="000000" w:themeColor="text1"/>
        </w:rPr>
        <w:t>q</w:t>
      </w:r>
      <w:r w:rsidR="002830B1" w:rsidRPr="00137811">
        <w:rPr>
          <w:color w:val="000000" w:themeColor="text1"/>
        </w:rPr>
        <w:t xml:space="preserve">uality </w:t>
      </w:r>
      <w:r w:rsidR="009E096C" w:rsidRPr="00137811">
        <w:rPr>
          <w:color w:val="000000" w:themeColor="text1"/>
        </w:rPr>
        <w:t>a</w:t>
      </w:r>
      <w:r w:rsidR="002830B1" w:rsidRPr="00137811">
        <w:rPr>
          <w:color w:val="000000" w:themeColor="text1"/>
        </w:rPr>
        <w:t>ssessment</w:t>
      </w:r>
      <w:r w:rsidR="009E096C" w:rsidRPr="00137811">
        <w:rPr>
          <w:color w:val="000000" w:themeColor="text1"/>
        </w:rPr>
        <w:t xml:space="preserve"> and the</w:t>
      </w:r>
      <w:r w:rsidR="004D3457" w:rsidRPr="00137811">
        <w:rPr>
          <w:color w:val="000000" w:themeColor="text1"/>
        </w:rPr>
        <w:t xml:space="preserve"> </w:t>
      </w:r>
      <w:r w:rsidR="009E096C" w:rsidRPr="00137811">
        <w:rPr>
          <w:color w:val="000000" w:themeColor="text1"/>
        </w:rPr>
        <w:t>u</w:t>
      </w:r>
      <w:r w:rsidR="002830B1" w:rsidRPr="00137811">
        <w:rPr>
          <w:color w:val="000000" w:themeColor="text1"/>
        </w:rPr>
        <w:t>se</w:t>
      </w:r>
      <w:r w:rsidR="004D3457" w:rsidRPr="00137811">
        <w:rPr>
          <w:color w:val="000000" w:themeColor="text1"/>
        </w:rPr>
        <w:t>-</w:t>
      </w:r>
      <w:r w:rsidR="009E096C" w:rsidRPr="00137811">
        <w:rPr>
          <w:color w:val="000000" w:themeColor="text1"/>
        </w:rPr>
        <w:t>c</w:t>
      </w:r>
      <w:r w:rsidR="002830B1" w:rsidRPr="00137811">
        <w:rPr>
          <w:color w:val="000000" w:themeColor="text1"/>
        </w:rPr>
        <w:t>ase</w:t>
      </w:r>
      <w:r w:rsidR="004D3457" w:rsidRPr="00137811">
        <w:rPr>
          <w:color w:val="000000" w:themeColor="text1"/>
        </w:rPr>
        <w:t xml:space="preserve"> projects</w:t>
      </w:r>
      <w:r w:rsidR="002830B1" w:rsidRPr="00137811">
        <w:rPr>
          <w:color w:val="000000" w:themeColor="text1"/>
        </w:rPr>
        <w:t xml:space="preserve"> in Africa</w:t>
      </w:r>
      <w:r w:rsidR="002830B1" w:rsidRPr="00137811">
        <w:rPr>
          <w:i/>
          <w:iCs/>
          <w:color w:val="000000" w:themeColor="text1"/>
        </w:rPr>
        <w:t xml:space="preserve">. </w:t>
      </w:r>
      <w:r w:rsidR="002830B1" w:rsidRPr="00137811">
        <w:rPr>
          <w:color w:val="000000" w:themeColor="text1"/>
        </w:rPr>
        <w:t>In response to</w:t>
      </w:r>
      <w:r w:rsidR="009E096C" w:rsidRPr="00137811">
        <w:rPr>
          <w:color w:val="000000" w:themeColor="text1"/>
        </w:rPr>
        <w:t xml:space="preserve"> the</w:t>
      </w:r>
      <w:r w:rsidR="002830B1" w:rsidRPr="00137811">
        <w:rPr>
          <w:color w:val="000000" w:themeColor="text1"/>
        </w:rPr>
        <w:t xml:space="preserve"> COVID-19</w:t>
      </w:r>
      <w:r w:rsidR="009E096C" w:rsidRPr="00137811">
        <w:rPr>
          <w:color w:val="000000" w:themeColor="text1"/>
        </w:rPr>
        <w:t xml:space="preserve"> situation,</w:t>
      </w:r>
      <w:r w:rsidR="002830B1" w:rsidRPr="00137811">
        <w:rPr>
          <w:color w:val="000000" w:themeColor="text1"/>
        </w:rPr>
        <w:t xml:space="preserve"> the Alliance reviewed relevant activities across partners and identified potential </w:t>
      </w:r>
      <w:r w:rsidR="009E096C" w:rsidRPr="00137811">
        <w:rPr>
          <w:color w:val="000000" w:themeColor="text1"/>
        </w:rPr>
        <w:t xml:space="preserve">areas of </w:t>
      </w:r>
      <w:r w:rsidR="002830B1" w:rsidRPr="00137811">
        <w:rPr>
          <w:color w:val="000000" w:themeColor="text1"/>
        </w:rPr>
        <w:t>collaboration. UNEP</w:t>
      </w:r>
      <w:r w:rsidR="009E096C" w:rsidRPr="00137811">
        <w:rPr>
          <w:color w:val="000000" w:themeColor="text1"/>
        </w:rPr>
        <w:t>,</w:t>
      </w:r>
      <w:r w:rsidR="002830B1" w:rsidRPr="00137811">
        <w:rPr>
          <w:color w:val="000000" w:themeColor="text1"/>
        </w:rPr>
        <w:t xml:space="preserve"> as convener </w:t>
      </w:r>
      <w:r w:rsidR="009E096C" w:rsidRPr="00137811">
        <w:rPr>
          <w:color w:val="000000" w:themeColor="text1"/>
        </w:rPr>
        <w:t>of the Alliance,</w:t>
      </w:r>
      <w:r w:rsidR="00DA66D4" w:rsidRPr="00137811">
        <w:rPr>
          <w:color w:val="000000" w:themeColor="text1"/>
        </w:rPr>
        <w:t xml:space="preserve"> </w:t>
      </w:r>
      <w:r w:rsidR="002830B1" w:rsidRPr="00137811">
        <w:rPr>
          <w:color w:val="000000" w:themeColor="text1"/>
        </w:rPr>
        <w:t xml:space="preserve">works closely with the Joint Research Centre of the European Commission in the context of wastewater monitoring for </w:t>
      </w:r>
      <w:r w:rsidR="009E096C" w:rsidRPr="00137811">
        <w:rPr>
          <w:color w:val="000000" w:themeColor="text1"/>
        </w:rPr>
        <w:t xml:space="preserve">severe acute respiratory syndrome </w:t>
      </w:r>
      <w:r w:rsidR="009F229D" w:rsidRPr="00137811">
        <w:rPr>
          <w:color w:val="000000" w:themeColor="text1"/>
        </w:rPr>
        <w:t>corona</w:t>
      </w:r>
      <w:r w:rsidR="002830B1" w:rsidRPr="00137811">
        <w:rPr>
          <w:color w:val="000000" w:themeColor="text1"/>
        </w:rPr>
        <w:t>virus</w:t>
      </w:r>
      <w:r w:rsidR="009F229D" w:rsidRPr="00137811">
        <w:rPr>
          <w:color w:val="000000" w:themeColor="text1"/>
        </w:rPr>
        <w:t xml:space="preserve"> 2 </w:t>
      </w:r>
      <w:bookmarkStart w:id="3" w:name="_Hlk60137298"/>
      <w:r w:rsidR="001F0CC0" w:rsidRPr="00137811">
        <w:rPr>
          <w:color w:val="000000" w:themeColor="text1"/>
        </w:rPr>
        <w:t>(SARS</w:t>
      </w:r>
      <w:r w:rsidR="001F0CC0" w:rsidRPr="00137811">
        <w:rPr>
          <w:color w:val="000000" w:themeColor="text1"/>
        </w:rPr>
        <w:noBreakHyphen/>
        <w:t>CoV-2) RNA</w:t>
      </w:r>
      <w:r w:rsidR="002830B1" w:rsidRPr="00137811">
        <w:rPr>
          <w:color w:val="000000" w:themeColor="text1"/>
        </w:rPr>
        <w:t>.</w:t>
      </w:r>
      <w:r w:rsidR="00263BDB" w:rsidRPr="00137811">
        <w:rPr>
          <w:color w:val="000000" w:themeColor="text1"/>
        </w:rPr>
        <w:t xml:space="preserve"> </w:t>
      </w:r>
      <w:bookmarkEnd w:id="3"/>
    </w:p>
    <w:p w14:paraId="64D482F2" w14:textId="5D1EBF4A" w:rsidR="002830B1" w:rsidRPr="00137811" w:rsidRDefault="002830B1" w:rsidP="005275A2">
      <w:pPr>
        <w:pStyle w:val="Normalnumber"/>
        <w:numPr>
          <w:ilvl w:val="0"/>
          <w:numId w:val="24"/>
        </w:numPr>
      </w:pPr>
      <w:bookmarkStart w:id="4" w:name="_Hlk55505253"/>
      <w:r w:rsidRPr="00137811">
        <w:t xml:space="preserve">To implement the </w:t>
      </w:r>
      <w:r w:rsidR="009E096C" w:rsidRPr="00137811">
        <w:t>w</w:t>
      </w:r>
      <w:r w:rsidRPr="00137811">
        <w:t xml:space="preserve">orld </w:t>
      </w:r>
      <w:r w:rsidR="009E096C" w:rsidRPr="00137811">
        <w:t>w</w:t>
      </w:r>
      <w:r w:rsidRPr="00137811">
        <w:t xml:space="preserve">ater </w:t>
      </w:r>
      <w:r w:rsidR="009E096C" w:rsidRPr="00137811">
        <w:t>q</w:t>
      </w:r>
      <w:r w:rsidRPr="00137811">
        <w:t xml:space="preserve">uality </w:t>
      </w:r>
      <w:r w:rsidR="009E096C" w:rsidRPr="00137811">
        <w:t>a</w:t>
      </w:r>
      <w:r w:rsidRPr="00137811">
        <w:t xml:space="preserve">ssessment, </w:t>
      </w:r>
      <w:r w:rsidR="009E096C" w:rsidRPr="00137811">
        <w:t xml:space="preserve">Alliance </w:t>
      </w:r>
      <w:r w:rsidRPr="00137811">
        <w:t>partners established three working groups</w:t>
      </w:r>
      <w:r w:rsidR="004B4519" w:rsidRPr="00137811">
        <w:t xml:space="preserve"> </w:t>
      </w:r>
      <w:r w:rsidR="00DA4259" w:rsidRPr="00137811">
        <w:t>on the following</w:t>
      </w:r>
      <w:r w:rsidR="00255828" w:rsidRPr="00137811">
        <w:t xml:space="preserve"> data sources</w:t>
      </w:r>
      <w:r w:rsidRPr="00137811">
        <w:t xml:space="preserve">: </w:t>
      </w:r>
      <w:r w:rsidR="004B4519" w:rsidRPr="00137811">
        <w:t>(a</w:t>
      </w:r>
      <w:r w:rsidRPr="00137811">
        <w:t xml:space="preserve">) water </w:t>
      </w:r>
      <w:r w:rsidRPr="00137811">
        <w:rPr>
          <w:color w:val="000000" w:themeColor="text1"/>
        </w:rPr>
        <w:t>quality</w:t>
      </w:r>
      <w:r w:rsidRPr="00137811">
        <w:t xml:space="preserve"> modelling to provide data for the envisaged fusion (Delft, </w:t>
      </w:r>
      <w:r w:rsidR="00255828" w:rsidRPr="00137811">
        <w:t xml:space="preserve">Netherlands, </w:t>
      </w:r>
      <w:r w:rsidRPr="00137811">
        <w:t xml:space="preserve">January 2020), </w:t>
      </w:r>
      <w:r w:rsidR="004B4519" w:rsidRPr="00137811">
        <w:t>(b</w:t>
      </w:r>
      <w:r w:rsidRPr="00137811">
        <w:t>) remote sensing with</w:t>
      </w:r>
      <w:r w:rsidR="00DA66D4" w:rsidRPr="00137811">
        <w:t xml:space="preserve"> a</w:t>
      </w:r>
      <w:r w:rsidRPr="00137811">
        <w:t xml:space="preserve"> focus on satellite observation and products (Leipzig, </w:t>
      </w:r>
      <w:r w:rsidR="00255828" w:rsidRPr="00137811">
        <w:t xml:space="preserve">Germany, </w:t>
      </w:r>
      <w:r w:rsidRPr="00137811">
        <w:t>January 2020)</w:t>
      </w:r>
      <w:r w:rsidR="004B4519" w:rsidRPr="00137811">
        <w:t>,</w:t>
      </w:r>
      <w:r w:rsidRPr="00137811">
        <w:t xml:space="preserve"> and </w:t>
      </w:r>
      <w:r w:rsidR="004B4519" w:rsidRPr="00137811">
        <w:t>(c</w:t>
      </w:r>
      <w:r w:rsidRPr="00137811">
        <w:t>) on-</w:t>
      </w:r>
      <w:r w:rsidR="009C641F" w:rsidRPr="00137811">
        <w:t>the-</w:t>
      </w:r>
      <w:r w:rsidRPr="00137811">
        <w:t>ground monitoring (virtual</w:t>
      </w:r>
      <w:r w:rsidR="00DA66D4" w:rsidRPr="00137811">
        <w:t xml:space="preserve"> meeting,</w:t>
      </w:r>
      <w:r w:rsidRPr="00137811">
        <w:t xml:space="preserve"> April 2020). These three data sources are</w:t>
      </w:r>
      <w:r w:rsidR="00C4786A" w:rsidRPr="00137811">
        <w:t xml:space="preserve"> being</w:t>
      </w:r>
      <w:r w:rsidRPr="00137811">
        <w:t xml:space="preserve"> reviewed, and merging is being tested for a global water quality appraisal and, on the scale of water bodies (lakes</w:t>
      </w:r>
      <w:r w:rsidR="00255828" w:rsidRPr="00137811">
        <w:t xml:space="preserve"> and </w:t>
      </w:r>
      <w:r w:rsidRPr="00137811">
        <w:t>rivers)</w:t>
      </w:r>
      <w:r w:rsidR="004D3457" w:rsidRPr="00137811">
        <w:t>,</w:t>
      </w:r>
      <w:r w:rsidRPr="00137811">
        <w:t xml:space="preserve"> to put emphasis on causal chains, </w:t>
      </w:r>
      <w:r w:rsidR="00C4786A" w:rsidRPr="00137811">
        <w:t>that is,</w:t>
      </w:r>
      <w:r w:rsidRPr="00137811">
        <w:t xml:space="preserve"> narratives to illustrate water quality impacts on health, food security and ecosystems. </w:t>
      </w:r>
      <w:r w:rsidR="00C4786A" w:rsidRPr="00137811">
        <w:t>T</w:t>
      </w:r>
      <w:r w:rsidRPr="00137811">
        <w:t xml:space="preserve">he </w:t>
      </w:r>
      <w:r w:rsidRPr="00137811">
        <w:lastRenderedPageBreak/>
        <w:t>Driv</w:t>
      </w:r>
      <w:r w:rsidR="00845240" w:rsidRPr="00137811">
        <w:t>ing Forces</w:t>
      </w:r>
      <w:r w:rsidRPr="00137811">
        <w:t>-Pressures-State-Impact-Response</w:t>
      </w:r>
      <w:r w:rsidR="00845240" w:rsidRPr="00137811">
        <w:t>s</w:t>
      </w:r>
      <w:r w:rsidRPr="00137811">
        <w:t xml:space="preserve"> framework</w:t>
      </w:r>
      <w:r w:rsidR="00C4786A" w:rsidRPr="00137811">
        <w:t xml:space="preserve"> underpins the approach</w:t>
      </w:r>
      <w:r w:rsidRPr="00137811">
        <w:t xml:space="preserve">. </w:t>
      </w:r>
      <w:r w:rsidR="00845240" w:rsidRPr="00137811">
        <w:t xml:space="preserve">Alliance </w:t>
      </w:r>
      <w:r w:rsidRPr="00137811">
        <w:t xml:space="preserve">partners support the project by mobilizing cash and in-kind contributions for the necessary research and development, testing and upscaling, including to establish a technology support platform for global water quality assessment that </w:t>
      </w:r>
      <w:r w:rsidR="00845240" w:rsidRPr="00137811">
        <w:t xml:space="preserve">will </w:t>
      </w:r>
      <w:r w:rsidRPr="00137811">
        <w:t>continue beyond the project lifetime (supported by the Government of Germany and in</w:t>
      </w:r>
      <w:r w:rsidR="00845240" w:rsidRPr="00137811">
        <w:t xml:space="preserve"> </w:t>
      </w:r>
      <w:r w:rsidRPr="00137811">
        <w:t xml:space="preserve">kind by the </w:t>
      </w:r>
      <w:r w:rsidR="00845240" w:rsidRPr="00137811">
        <w:t xml:space="preserve">more than </w:t>
      </w:r>
      <w:r w:rsidRPr="00137811">
        <w:t xml:space="preserve">15 working group members). Initial global and thematic data products and a </w:t>
      </w:r>
      <w:r w:rsidR="00C4786A" w:rsidRPr="00137811">
        <w:t xml:space="preserve">demonstration </w:t>
      </w:r>
      <w:r w:rsidRPr="00137811">
        <w:t xml:space="preserve">of the </w:t>
      </w:r>
      <w:r w:rsidR="00FB3D08" w:rsidRPr="00137811">
        <w:t>w</w:t>
      </w:r>
      <w:r w:rsidRPr="00137811">
        <w:t xml:space="preserve">orld </w:t>
      </w:r>
      <w:r w:rsidR="00FB3D08" w:rsidRPr="00137811">
        <w:t>w</w:t>
      </w:r>
      <w:r w:rsidRPr="00137811">
        <w:t xml:space="preserve">ater </w:t>
      </w:r>
      <w:r w:rsidR="00FB3D08" w:rsidRPr="00137811">
        <w:t>q</w:t>
      </w:r>
      <w:r w:rsidRPr="00137811">
        <w:t xml:space="preserve">uality </w:t>
      </w:r>
      <w:r w:rsidR="00FB3D08" w:rsidRPr="00137811">
        <w:t>a</w:t>
      </w:r>
      <w:r w:rsidRPr="00137811">
        <w:t xml:space="preserve">ssessment outline will be presented </w:t>
      </w:r>
      <w:r w:rsidR="00FB3D08" w:rsidRPr="00137811">
        <w:t>at</w:t>
      </w:r>
      <w:r w:rsidRPr="00137811">
        <w:t xml:space="preserve"> </w:t>
      </w:r>
      <w:r w:rsidR="00FB3D08" w:rsidRPr="00137811">
        <w:t>the fifth session of the United Nations Environment Assembly</w:t>
      </w:r>
      <w:r w:rsidRPr="00137811">
        <w:t xml:space="preserve"> as </w:t>
      </w:r>
      <w:r w:rsidR="00FB3D08" w:rsidRPr="00137811">
        <w:t>an a</w:t>
      </w:r>
      <w:r w:rsidRPr="00137811">
        <w:t xml:space="preserve">nnex to an </w:t>
      </w:r>
      <w:r w:rsidR="00FB3D08" w:rsidRPr="00137811">
        <w:t>i</w:t>
      </w:r>
      <w:r w:rsidRPr="00137811">
        <w:t xml:space="preserve">nformation </w:t>
      </w:r>
      <w:r w:rsidR="00FB3D08" w:rsidRPr="00137811">
        <w:t>d</w:t>
      </w:r>
      <w:r w:rsidRPr="00137811">
        <w:t>ocument. In parallel, contributing to the assessment, the fusion of readily available data was tested in defined water quality challenge locations in Africa</w:t>
      </w:r>
      <w:r w:rsidR="00490B2B" w:rsidRPr="00137811">
        <w:t>.</w:t>
      </w:r>
    </w:p>
    <w:bookmarkEnd w:id="4"/>
    <w:p w14:paraId="178CC9AF" w14:textId="45CD2D74" w:rsidR="006D6C37" w:rsidRPr="00137811" w:rsidRDefault="002830B1" w:rsidP="005275A2">
      <w:pPr>
        <w:pStyle w:val="Normalnumber"/>
        <w:numPr>
          <w:ilvl w:val="0"/>
          <w:numId w:val="24"/>
        </w:numPr>
      </w:pPr>
      <w:r w:rsidRPr="00137811">
        <w:t xml:space="preserve">The </w:t>
      </w:r>
      <w:r w:rsidR="00490B2B" w:rsidRPr="00137811">
        <w:t>a</w:t>
      </w:r>
      <w:r w:rsidRPr="00137811">
        <w:t xml:space="preserve">ssessment is underpinned by the </w:t>
      </w:r>
      <w:r w:rsidR="00490B2B" w:rsidRPr="00137811">
        <w:t xml:space="preserve">Global Water Quality </w:t>
      </w:r>
      <w:r w:rsidR="006D6C37" w:rsidRPr="00137811">
        <w:t>and</w:t>
      </w:r>
      <w:r w:rsidR="00490B2B" w:rsidRPr="00137811">
        <w:t xml:space="preserve"> Analysis Platform</w:t>
      </w:r>
      <w:r w:rsidRPr="00137811">
        <w:t xml:space="preserve"> </w:t>
      </w:r>
      <w:r w:rsidR="00E13235" w:rsidRPr="00137811">
        <w:t>(</w:t>
      </w:r>
      <w:r w:rsidRPr="00137811">
        <w:t>GlobeWQ</w:t>
      </w:r>
      <w:r w:rsidR="00E13235" w:rsidRPr="00137811">
        <w:t>),</w:t>
      </w:r>
      <w:r w:rsidRPr="00137811">
        <w:rPr>
          <w:szCs w:val="18"/>
          <w:vertAlign w:val="superscript"/>
        </w:rPr>
        <w:footnoteReference w:id="10"/>
      </w:r>
      <w:r w:rsidR="00E13235" w:rsidRPr="00137811">
        <w:t xml:space="preserve"> which is being developed as</w:t>
      </w:r>
      <w:r w:rsidRPr="00137811">
        <w:t xml:space="preserve"> a web-based infrastructure for hosting, visualizing and analysing data on water quality and its drivers and </w:t>
      </w:r>
      <w:r w:rsidR="00E13235" w:rsidRPr="00137811">
        <w:t>for</w:t>
      </w:r>
      <w:r w:rsidRPr="00137811">
        <w:t xml:space="preserve"> integrating in</w:t>
      </w:r>
      <w:r w:rsidR="00E13235" w:rsidRPr="00137811">
        <w:t xml:space="preserve"> </w:t>
      </w:r>
      <w:r w:rsidRPr="00137811">
        <w:t>situ</w:t>
      </w:r>
      <w:r w:rsidR="002725BB" w:rsidRPr="00137811">
        <w:t xml:space="preserve"> (on-</w:t>
      </w:r>
      <w:r w:rsidR="006F123E" w:rsidRPr="00137811">
        <w:t>site</w:t>
      </w:r>
      <w:r w:rsidR="002725BB" w:rsidRPr="00137811">
        <w:t>)</w:t>
      </w:r>
      <w:r w:rsidR="00C67FEE" w:rsidRPr="00137811">
        <w:t xml:space="preserve"> and</w:t>
      </w:r>
      <w:r w:rsidRPr="00137811">
        <w:t xml:space="preserve"> remote</w:t>
      </w:r>
      <w:r w:rsidR="00C67FEE" w:rsidRPr="00137811">
        <w:t xml:space="preserve"> </w:t>
      </w:r>
      <w:r w:rsidR="00263BDB" w:rsidRPr="00137811">
        <w:t>sensing</w:t>
      </w:r>
      <w:r w:rsidR="00263BDB" w:rsidRPr="00137811">
        <w:noBreakHyphen/>
        <w:t>based</w:t>
      </w:r>
      <w:r w:rsidRPr="00137811">
        <w:t xml:space="preserve"> observations</w:t>
      </w:r>
      <w:r w:rsidR="00C67FEE" w:rsidRPr="00137811">
        <w:t>,</w:t>
      </w:r>
      <w:r w:rsidRPr="00137811">
        <w:t xml:space="preserve"> and modelling. </w:t>
      </w:r>
      <w:r w:rsidR="00C67FEE" w:rsidRPr="00137811">
        <w:t xml:space="preserve">One of the first </w:t>
      </w:r>
      <w:r w:rsidR="00D41661" w:rsidRPr="00137811">
        <w:t xml:space="preserve">goals is to </w:t>
      </w:r>
      <w:r w:rsidRPr="00137811">
        <w:t>compile a model inventory illustrating the current status of water quality</w:t>
      </w:r>
      <w:r w:rsidR="00D41661" w:rsidRPr="00137811">
        <w:t>,</w:t>
      </w:r>
      <w:r w:rsidRPr="00137811">
        <w:t xml:space="preserve"> globally or for selected continents</w:t>
      </w:r>
      <w:r w:rsidR="00D41661" w:rsidRPr="00137811">
        <w:t>,</w:t>
      </w:r>
      <w:r w:rsidRPr="00137811">
        <w:t xml:space="preserve"> using </w:t>
      </w:r>
      <w:r w:rsidR="004F570A" w:rsidRPr="00137811">
        <w:t xml:space="preserve">several </w:t>
      </w:r>
      <w:r w:rsidRPr="00137811">
        <w:t>variables</w:t>
      </w:r>
      <w:r w:rsidR="004D3457" w:rsidRPr="00137811">
        <w:t>,</w:t>
      </w:r>
      <w:r w:rsidRPr="00137811">
        <w:t xml:space="preserve"> such </w:t>
      </w:r>
      <w:r w:rsidR="00D41661" w:rsidRPr="00137811">
        <w:t xml:space="preserve">as </w:t>
      </w:r>
      <w:r w:rsidRPr="00137811">
        <w:t xml:space="preserve">nutrients, salinity parameters, pathogens and toxic substances. </w:t>
      </w:r>
      <w:r w:rsidR="00C67FEE" w:rsidRPr="00137811">
        <w:t>The c</w:t>
      </w:r>
      <w:r w:rsidRPr="00137811">
        <w:t xml:space="preserve">ontent and functionality of the platform will be tailored to user needs, to be identified in workshops with local stakeholders. </w:t>
      </w:r>
    </w:p>
    <w:p w14:paraId="5622E4A4" w14:textId="1785AACF" w:rsidR="002830B1" w:rsidRPr="00137811" w:rsidRDefault="002B1BFD" w:rsidP="005275A2">
      <w:pPr>
        <w:pStyle w:val="Normalnumber"/>
        <w:numPr>
          <w:ilvl w:val="0"/>
          <w:numId w:val="24"/>
        </w:numPr>
      </w:pPr>
      <w:r w:rsidRPr="00137811">
        <w:t xml:space="preserve">The data-scarce environment in which </w:t>
      </w:r>
      <w:r w:rsidR="002830B1" w:rsidRPr="00137811">
        <w:t xml:space="preserve">the </w:t>
      </w:r>
      <w:r w:rsidR="00D41661" w:rsidRPr="00137811">
        <w:t>w</w:t>
      </w:r>
      <w:r w:rsidR="002830B1" w:rsidRPr="00137811">
        <w:t xml:space="preserve">orld </w:t>
      </w:r>
      <w:r w:rsidR="00D41661" w:rsidRPr="00137811">
        <w:t>w</w:t>
      </w:r>
      <w:r w:rsidR="002830B1" w:rsidRPr="00137811">
        <w:t xml:space="preserve">ater </w:t>
      </w:r>
      <w:r w:rsidR="00D41661" w:rsidRPr="00137811">
        <w:t>q</w:t>
      </w:r>
      <w:r w:rsidR="002830B1" w:rsidRPr="00137811">
        <w:t xml:space="preserve">uality </w:t>
      </w:r>
      <w:r w:rsidR="00D41661" w:rsidRPr="00137811">
        <w:t>a</w:t>
      </w:r>
      <w:r w:rsidR="002830B1" w:rsidRPr="00137811">
        <w:t xml:space="preserve">ssessment </w:t>
      </w:r>
      <w:r w:rsidRPr="00137811">
        <w:t xml:space="preserve">is being conducted </w:t>
      </w:r>
      <w:r w:rsidR="00144EA4" w:rsidRPr="00137811">
        <w:t>necessitates</w:t>
      </w:r>
      <w:r w:rsidRPr="00137811">
        <w:t xml:space="preserve"> </w:t>
      </w:r>
      <w:r w:rsidR="00144EA4" w:rsidRPr="00137811">
        <w:t>a</w:t>
      </w:r>
      <w:r w:rsidRPr="00137811">
        <w:t xml:space="preserve"> </w:t>
      </w:r>
      <w:r w:rsidR="00144EA4" w:rsidRPr="00137811">
        <w:t>complex exercise of</w:t>
      </w:r>
      <w:r w:rsidR="002830B1" w:rsidRPr="00137811">
        <w:t xml:space="preserve"> combin</w:t>
      </w:r>
      <w:r w:rsidR="00144EA4" w:rsidRPr="00137811">
        <w:t>ing</w:t>
      </w:r>
      <w:r w:rsidR="002830B1" w:rsidRPr="00137811">
        <w:t xml:space="preserve"> and synthesi</w:t>
      </w:r>
      <w:r w:rsidR="00144EA4" w:rsidRPr="00137811">
        <w:t>zing</w:t>
      </w:r>
      <w:r w:rsidR="002830B1" w:rsidRPr="00137811">
        <w:t xml:space="preserve"> various data and information sources</w:t>
      </w:r>
      <w:r w:rsidR="006D6C37" w:rsidRPr="00137811">
        <w:t>. E</w:t>
      </w:r>
      <w:r w:rsidR="002830B1" w:rsidRPr="00137811">
        <w:t>stablishing the partnerships necessary for this process requires time</w:t>
      </w:r>
      <w:r w:rsidR="00144EA4" w:rsidRPr="00137811">
        <w:t>, and such work is expected</w:t>
      </w:r>
      <w:r w:rsidR="002830B1" w:rsidRPr="00137811">
        <w:t xml:space="preserve"> </w:t>
      </w:r>
      <w:r w:rsidR="00144EA4" w:rsidRPr="00137811">
        <w:t>to continue</w:t>
      </w:r>
      <w:r w:rsidR="007D0D97" w:rsidRPr="00137811">
        <w:t xml:space="preserve"> until</w:t>
      </w:r>
      <w:r w:rsidR="00144EA4" w:rsidRPr="00137811">
        <w:t xml:space="preserve"> 20</w:t>
      </w:r>
      <w:r w:rsidR="002830B1" w:rsidRPr="00137811">
        <w:t xml:space="preserve">23. </w:t>
      </w:r>
      <w:r w:rsidR="00144EA4" w:rsidRPr="00137811">
        <w:t>R</w:t>
      </w:r>
      <w:r w:rsidR="002830B1" w:rsidRPr="00137811">
        <w:t xml:space="preserve">esults and demonstration products will be featured </w:t>
      </w:r>
      <w:r w:rsidR="00B123DE" w:rsidRPr="00137811">
        <w:t>o</w:t>
      </w:r>
      <w:r w:rsidR="002830B1" w:rsidRPr="00137811">
        <w:t>n the World Environment Situation Room</w:t>
      </w:r>
      <w:r w:rsidR="006F0114" w:rsidRPr="00137811">
        <w:t xml:space="preserve"> </w:t>
      </w:r>
      <w:r w:rsidR="00B123DE" w:rsidRPr="00137811">
        <w:t>platform,</w:t>
      </w:r>
      <w:r w:rsidR="002830B1" w:rsidRPr="00137811">
        <w:t xml:space="preserve"> as well as </w:t>
      </w:r>
      <w:r w:rsidR="006F123E" w:rsidRPr="00137811">
        <w:t>at</w:t>
      </w:r>
      <w:r w:rsidR="002830B1" w:rsidRPr="00137811">
        <w:t xml:space="preserve"> full scale in an information document</w:t>
      </w:r>
      <w:r w:rsidR="00861E24" w:rsidRPr="00137811">
        <w:t xml:space="preserve"> </w:t>
      </w:r>
      <w:r w:rsidR="006D6C37" w:rsidRPr="00137811">
        <w:t>being prepared</w:t>
      </w:r>
      <w:r w:rsidR="00861E24" w:rsidRPr="00137811">
        <w:t xml:space="preserve"> for the fifth session of the Environment Assembly</w:t>
      </w:r>
      <w:r w:rsidR="002830B1" w:rsidRPr="00137811">
        <w:t xml:space="preserve">. </w:t>
      </w:r>
      <w:r w:rsidR="001271EF" w:rsidRPr="00137811">
        <w:t>T</w:t>
      </w:r>
      <w:r w:rsidR="002830B1" w:rsidRPr="00137811">
        <w:t xml:space="preserve">hree major components of the assessment will continue </w:t>
      </w:r>
      <w:r w:rsidR="001271EF" w:rsidRPr="00137811">
        <w:t>to be developed:</w:t>
      </w:r>
      <w:r w:rsidR="002830B1" w:rsidRPr="00137811">
        <w:t xml:space="preserve"> </w:t>
      </w:r>
      <w:r w:rsidR="00B123DE" w:rsidRPr="00137811">
        <w:t>(a</w:t>
      </w:r>
      <w:r w:rsidR="002830B1" w:rsidRPr="00137811">
        <w:t xml:space="preserve">) </w:t>
      </w:r>
      <w:r w:rsidR="001271EF" w:rsidRPr="00137811">
        <w:t xml:space="preserve">a </w:t>
      </w:r>
      <w:r w:rsidR="002830B1" w:rsidRPr="00137811">
        <w:t xml:space="preserve">baseline assessment of </w:t>
      </w:r>
      <w:r w:rsidR="001271EF" w:rsidRPr="00137811">
        <w:t xml:space="preserve">the state of </w:t>
      </w:r>
      <w:r w:rsidR="002830B1" w:rsidRPr="00137811">
        <w:t>water quality</w:t>
      </w:r>
      <w:r w:rsidR="001271EF" w:rsidRPr="00137811">
        <w:t xml:space="preserve"> worldwide</w:t>
      </w:r>
      <w:r w:rsidR="002830B1" w:rsidRPr="00137811">
        <w:t xml:space="preserve"> in surface and groundwater bodies,</w:t>
      </w:r>
      <w:r w:rsidR="00B123DE" w:rsidRPr="00137811">
        <w:t xml:space="preserve"> (b</w:t>
      </w:r>
      <w:r w:rsidR="002830B1" w:rsidRPr="00137811">
        <w:t xml:space="preserve">) </w:t>
      </w:r>
      <w:r w:rsidR="001271EF" w:rsidRPr="00137811">
        <w:t xml:space="preserve">a </w:t>
      </w:r>
      <w:r w:rsidR="002830B1" w:rsidRPr="00137811">
        <w:t>scenario analysis of future pathways of water quality in the freshwater system and its compartments,</w:t>
      </w:r>
      <w:r w:rsidR="00B123DE" w:rsidRPr="00137811">
        <w:t xml:space="preserve"> and</w:t>
      </w:r>
      <w:r w:rsidR="002830B1" w:rsidRPr="00137811">
        <w:t xml:space="preserve"> </w:t>
      </w:r>
      <w:r w:rsidR="00B123DE" w:rsidRPr="00137811">
        <w:t>(c</w:t>
      </w:r>
      <w:r w:rsidR="002830B1" w:rsidRPr="00137811">
        <w:t xml:space="preserve">) </w:t>
      </w:r>
      <w:r w:rsidR="001271EF" w:rsidRPr="00137811">
        <w:t>an</w:t>
      </w:r>
      <w:r w:rsidR="00861E24" w:rsidRPr="00137811">
        <w:t xml:space="preserve"> initial</w:t>
      </w:r>
      <w:r w:rsidR="001271EF" w:rsidRPr="00137811">
        <w:t xml:space="preserve"> analysis of </w:t>
      </w:r>
      <w:r w:rsidR="002830B1" w:rsidRPr="00137811">
        <w:t>options</w:t>
      </w:r>
      <w:r w:rsidR="006D6C37" w:rsidRPr="00137811">
        <w:t xml:space="preserve"> for</w:t>
      </w:r>
      <w:r w:rsidR="002830B1" w:rsidRPr="00137811">
        <w:t xml:space="preserve"> </w:t>
      </w:r>
      <w:r w:rsidR="006D6C37" w:rsidRPr="00137811">
        <w:t>p</w:t>
      </w:r>
      <w:r w:rsidR="002830B1" w:rsidRPr="00137811">
        <w:t>rotect</w:t>
      </w:r>
      <w:r w:rsidR="006D6C37" w:rsidRPr="00137811">
        <w:t>ing</w:t>
      </w:r>
      <w:r w:rsidR="002830B1" w:rsidRPr="00137811">
        <w:t xml:space="preserve"> </w:t>
      </w:r>
      <w:r w:rsidR="006D6C37" w:rsidRPr="00137811">
        <w:t>and</w:t>
      </w:r>
      <w:r w:rsidR="002830B1" w:rsidRPr="00137811">
        <w:t xml:space="preserve"> restor</w:t>
      </w:r>
      <w:r w:rsidR="006D6C37" w:rsidRPr="00137811">
        <w:t>ing</w:t>
      </w:r>
      <w:r w:rsidR="002830B1" w:rsidRPr="00137811">
        <w:t xml:space="preserve"> water quality. </w:t>
      </w:r>
      <w:r w:rsidR="001271EF" w:rsidRPr="00137811">
        <w:t xml:space="preserve">World Water Quality Alliance </w:t>
      </w:r>
      <w:r w:rsidR="002830B1" w:rsidRPr="00137811">
        <w:t>members wil</w:t>
      </w:r>
      <w:r w:rsidR="006D6C37" w:rsidRPr="00137811">
        <w:t xml:space="preserve">l </w:t>
      </w:r>
      <w:r w:rsidR="002830B1" w:rsidRPr="00137811">
        <w:t>prov</w:t>
      </w:r>
      <w:r w:rsidR="006D6C37" w:rsidRPr="00137811">
        <w:t xml:space="preserve">ide </w:t>
      </w:r>
      <w:r w:rsidR="002830B1" w:rsidRPr="00137811">
        <w:t>update</w:t>
      </w:r>
      <w:r w:rsidR="006D6C37" w:rsidRPr="00137811">
        <w:t>s for</w:t>
      </w:r>
      <w:r w:rsidR="002830B1" w:rsidRPr="00137811">
        <w:t xml:space="preserve"> the fifth session of </w:t>
      </w:r>
      <w:r w:rsidR="001271EF" w:rsidRPr="00137811">
        <w:t>Environment Assembly.</w:t>
      </w:r>
      <w:r w:rsidR="002830B1" w:rsidRPr="00137811">
        <w:t xml:space="preserve"> </w:t>
      </w:r>
      <w:r w:rsidR="001271EF" w:rsidRPr="00137811">
        <w:t>T</w:t>
      </w:r>
      <w:r w:rsidR="002830B1" w:rsidRPr="00137811">
        <w:t>he full assessment</w:t>
      </w:r>
      <w:r w:rsidR="001271EF" w:rsidRPr="00137811">
        <w:t>,</w:t>
      </w:r>
      <w:r w:rsidR="002830B1" w:rsidRPr="00137811">
        <w:t xml:space="preserve"> to be </w:t>
      </w:r>
      <w:r w:rsidR="006F123E" w:rsidRPr="00137811">
        <w:t>completed in time for</w:t>
      </w:r>
      <w:r w:rsidR="002830B1" w:rsidRPr="00137811">
        <w:t xml:space="preserve"> the sixth session of </w:t>
      </w:r>
      <w:r w:rsidR="001271EF" w:rsidRPr="00137811">
        <w:t>the Assembly, will follow</w:t>
      </w:r>
      <w:r w:rsidR="002830B1" w:rsidRPr="00137811">
        <w:t xml:space="preserve">. Both the assessment and </w:t>
      </w:r>
      <w:r w:rsidR="00861E24" w:rsidRPr="00137811">
        <w:t>other</w:t>
      </w:r>
      <w:r w:rsidR="002830B1" w:rsidRPr="00137811">
        <w:t xml:space="preserve"> work</w:t>
      </w:r>
      <w:r w:rsidR="00861E24" w:rsidRPr="00137811">
        <w:t xml:space="preserve"> </w:t>
      </w:r>
      <w:r w:rsidR="002830B1" w:rsidRPr="00137811">
        <w:t xml:space="preserve">streams of the </w:t>
      </w:r>
      <w:r w:rsidR="001271EF" w:rsidRPr="00137811">
        <w:t>Alliance</w:t>
      </w:r>
      <w:r w:rsidR="002830B1" w:rsidRPr="00137811">
        <w:t xml:space="preserve"> will feed into </w:t>
      </w:r>
      <w:r w:rsidR="006F123E" w:rsidRPr="00137811">
        <w:t xml:space="preserve">the midterm review of the International Decade for Action, “Water for Sustainable Development”, </w:t>
      </w:r>
      <w:r w:rsidR="007C56C5" w:rsidRPr="00137811">
        <w:t>2018</w:t>
      </w:r>
      <w:r w:rsidR="007C56C5" w:rsidRPr="00137811">
        <w:noBreakHyphen/>
        <w:t>2028</w:t>
      </w:r>
      <w:r w:rsidR="006F123E" w:rsidRPr="00137811">
        <w:t>,</w:t>
      </w:r>
      <w:r w:rsidR="00861E24" w:rsidRPr="00137811">
        <w:t xml:space="preserve"> </w:t>
      </w:r>
      <w:r w:rsidR="006F123E" w:rsidRPr="00137811">
        <w:t>and the related conference</w:t>
      </w:r>
      <w:r w:rsidR="00861E24" w:rsidRPr="00137811">
        <w:t xml:space="preserve"> to be held in</w:t>
      </w:r>
      <w:r w:rsidR="006F123E" w:rsidRPr="00137811">
        <w:t xml:space="preserve"> 202</w:t>
      </w:r>
      <w:r w:rsidR="00861E24" w:rsidRPr="00137811">
        <w:t>3,</w:t>
      </w:r>
      <w:r w:rsidR="006F123E" w:rsidRPr="00137811">
        <w:t xml:space="preserve"> in particular with regard to progress </w:t>
      </w:r>
      <w:r w:rsidR="00544C1A" w:rsidRPr="00137811">
        <w:t>in</w:t>
      </w:r>
      <w:r w:rsidR="006F123E" w:rsidRPr="00137811">
        <w:t xml:space="preserve"> achieving Sustainable Development Goal 6 and the review of the implementation of the 2030 Agenda </w:t>
      </w:r>
      <w:r w:rsidR="006D6C37" w:rsidRPr="00137811">
        <w:t xml:space="preserve">for Sustainable </w:t>
      </w:r>
      <w:r w:rsidR="00544C1A" w:rsidRPr="00137811">
        <w:t xml:space="preserve">Development </w:t>
      </w:r>
      <w:r w:rsidR="006F123E" w:rsidRPr="00137811">
        <w:t xml:space="preserve">at </w:t>
      </w:r>
      <w:r w:rsidR="00861E24" w:rsidRPr="00137811">
        <w:t>a</w:t>
      </w:r>
      <w:r w:rsidR="006F123E" w:rsidRPr="00137811">
        <w:t xml:space="preserve"> high-level political forum on sustainable development </w:t>
      </w:r>
      <w:r w:rsidR="00861E24" w:rsidRPr="00137811">
        <w:t>also scheduled for</w:t>
      </w:r>
      <w:r w:rsidR="006F123E" w:rsidRPr="00137811">
        <w:t xml:space="preserve"> 2023.</w:t>
      </w:r>
      <w:r w:rsidR="00544C1A" w:rsidRPr="00137811">
        <w:t xml:space="preserve"> </w:t>
      </w:r>
      <w:r w:rsidR="002830B1" w:rsidRPr="00137811">
        <w:t xml:space="preserve">They represent a key contribution to the </w:t>
      </w:r>
      <w:r w:rsidR="00CE6EEE" w:rsidRPr="00137811">
        <w:t>global a</w:t>
      </w:r>
      <w:r w:rsidR="002830B1" w:rsidRPr="00137811">
        <w:t>ccelerat</w:t>
      </w:r>
      <w:r w:rsidR="00CE6EEE" w:rsidRPr="00137811">
        <w:t>ion</w:t>
      </w:r>
      <w:r w:rsidR="002830B1" w:rsidRPr="00137811">
        <w:t xml:space="preserve"> </w:t>
      </w:r>
      <w:r w:rsidR="00CE6EEE" w:rsidRPr="00137811">
        <w:t>f</w:t>
      </w:r>
      <w:r w:rsidR="002830B1" w:rsidRPr="00137811">
        <w:t>ramework</w:t>
      </w:r>
      <w:r w:rsidR="00293D51" w:rsidRPr="00137811">
        <w:t xml:space="preserve"> for Sustainable Development Goal 6, </w:t>
      </w:r>
      <w:r w:rsidR="002830B1" w:rsidRPr="00137811">
        <w:t xml:space="preserve">launched by </w:t>
      </w:r>
      <w:r w:rsidR="00263BDB" w:rsidRPr="00137811">
        <w:t>UN</w:t>
      </w:r>
      <w:r w:rsidR="00263BDB" w:rsidRPr="00137811">
        <w:noBreakHyphen/>
        <w:t>Water</w:t>
      </w:r>
      <w:r w:rsidR="002830B1" w:rsidRPr="00137811">
        <w:t xml:space="preserve"> members in 2020 to promote </w:t>
      </w:r>
      <w:r w:rsidR="00CE6EEE" w:rsidRPr="00137811">
        <w:t xml:space="preserve">the </w:t>
      </w:r>
      <w:r w:rsidR="002830B1" w:rsidRPr="00137811">
        <w:t>achievement of water</w:t>
      </w:r>
      <w:r w:rsidR="00CE6EEE" w:rsidRPr="00137811">
        <w:t>-related</w:t>
      </w:r>
      <w:r w:rsidR="002830B1" w:rsidRPr="00137811">
        <w:t xml:space="preserve"> targets.</w:t>
      </w:r>
      <w:r w:rsidR="00CE6EEE" w:rsidRPr="00137811">
        <w:rPr>
          <w:szCs w:val="18"/>
          <w:vertAlign w:val="superscript"/>
        </w:rPr>
        <w:footnoteReference w:id="11"/>
      </w:r>
    </w:p>
    <w:p w14:paraId="13AA4863" w14:textId="3345F53D" w:rsidR="002830B1" w:rsidRPr="00137811" w:rsidDel="0003707D" w:rsidRDefault="002830B1" w:rsidP="002830B1">
      <w:pPr>
        <w:pStyle w:val="CH2"/>
        <w:rPr>
          <w:bCs/>
        </w:rPr>
      </w:pPr>
      <w:r w:rsidRPr="00137811">
        <w:rPr>
          <w:bCs/>
        </w:rPr>
        <w:tab/>
        <w:t>B.</w:t>
      </w:r>
      <w:r w:rsidRPr="00137811">
        <w:rPr>
          <w:bCs/>
        </w:rPr>
        <w:tab/>
        <w:t>Use</w:t>
      </w:r>
      <w:r w:rsidR="00A226AD" w:rsidRPr="00137811">
        <w:rPr>
          <w:bCs/>
        </w:rPr>
        <w:t xml:space="preserve"> c</w:t>
      </w:r>
      <w:r w:rsidRPr="00137811">
        <w:rPr>
          <w:bCs/>
        </w:rPr>
        <w:t>ases, assessment and product development</w:t>
      </w:r>
    </w:p>
    <w:p w14:paraId="06A7CB85" w14:textId="378EF522" w:rsidR="002830B1" w:rsidRPr="00137811" w:rsidRDefault="002830B1" w:rsidP="005275A2">
      <w:pPr>
        <w:pStyle w:val="Normalnumber"/>
        <w:numPr>
          <w:ilvl w:val="0"/>
          <w:numId w:val="24"/>
        </w:numPr>
      </w:pPr>
      <w:r w:rsidRPr="00137811">
        <w:t xml:space="preserve">The </w:t>
      </w:r>
      <w:r w:rsidR="00A226AD" w:rsidRPr="00137811">
        <w:t>u</w:t>
      </w:r>
      <w:r w:rsidRPr="00137811">
        <w:t>se</w:t>
      </w:r>
      <w:r w:rsidR="004D3457" w:rsidRPr="00137811">
        <w:t>-</w:t>
      </w:r>
      <w:r w:rsidR="00A226AD" w:rsidRPr="00137811">
        <w:t>c</w:t>
      </w:r>
      <w:r w:rsidRPr="00137811">
        <w:t>ase</w:t>
      </w:r>
      <w:r w:rsidR="004D3457" w:rsidRPr="00137811">
        <w:t xml:space="preserve"> projects</w:t>
      </w:r>
      <w:r w:rsidR="00A226AD" w:rsidRPr="00137811">
        <w:t xml:space="preserve"> in Africa</w:t>
      </w:r>
      <w:r w:rsidRPr="00137811">
        <w:t xml:space="preserve"> combine data assimilation with transdisciplinary engagement and </w:t>
      </w:r>
      <w:r w:rsidR="009C641F" w:rsidRPr="00137811">
        <w:t xml:space="preserve">joint </w:t>
      </w:r>
      <w:r w:rsidRPr="00137811">
        <w:t xml:space="preserve">design of water quality products for operational use. </w:t>
      </w:r>
      <w:r w:rsidR="00A226AD" w:rsidRPr="00137811">
        <w:t>Integral to the project</w:t>
      </w:r>
      <w:r w:rsidR="004D3457" w:rsidRPr="00137811">
        <w:t>s</w:t>
      </w:r>
      <w:r w:rsidRPr="00137811">
        <w:t xml:space="preserve"> is a moderated</w:t>
      </w:r>
      <w:r w:rsidR="00A226AD" w:rsidRPr="00137811">
        <w:t>,</w:t>
      </w:r>
      <w:r w:rsidRPr="00137811">
        <w:t xml:space="preserve"> </w:t>
      </w:r>
      <w:r w:rsidR="007C56C5" w:rsidRPr="00137811">
        <w:t>in</w:t>
      </w:r>
      <w:r w:rsidR="007C56C5" w:rsidRPr="00137811">
        <w:noBreakHyphen/>
        <w:t>country</w:t>
      </w:r>
      <w:r w:rsidR="00A226AD" w:rsidRPr="00137811">
        <w:t>,</w:t>
      </w:r>
      <w:r w:rsidRPr="00137811">
        <w:t xml:space="preserve"> stakeholder-driven process to identify and address local needs (local solutions to global problems). </w:t>
      </w:r>
      <w:bookmarkStart w:id="5" w:name="_Hlk57637789"/>
      <w:r w:rsidRPr="00137811">
        <w:t xml:space="preserve">Following </w:t>
      </w:r>
      <w:r w:rsidR="00747F61" w:rsidRPr="00137811">
        <w:t xml:space="preserve">a </w:t>
      </w:r>
      <w:r w:rsidRPr="00137811">
        <w:t xml:space="preserve">formal invitation </w:t>
      </w:r>
      <w:r w:rsidR="00747F61" w:rsidRPr="00137811">
        <w:t>from the</w:t>
      </w:r>
      <w:r w:rsidRPr="00137811">
        <w:t xml:space="preserve"> Water Resources Commission </w:t>
      </w:r>
      <w:r w:rsidR="00747F61" w:rsidRPr="00137811">
        <w:t>and the</w:t>
      </w:r>
      <w:r w:rsidRPr="00137811">
        <w:t xml:space="preserve"> Ministry of Sanitation and Water Resources</w:t>
      </w:r>
      <w:r w:rsidR="00747F61" w:rsidRPr="00137811">
        <w:t xml:space="preserve"> of Ghana</w:t>
      </w:r>
      <w:r w:rsidRPr="00137811">
        <w:t>,</w:t>
      </w:r>
      <w:r w:rsidR="00747F61" w:rsidRPr="00137811">
        <w:t xml:space="preserve"> in February 2020 the Alliance held</w:t>
      </w:r>
      <w:r w:rsidRPr="00137811">
        <w:t xml:space="preserve"> a workshop</w:t>
      </w:r>
      <w:r w:rsidR="00747F61" w:rsidRPr="00137811">
        <w:t xml:space="preserve"> in Accra</w:t>
      </w:r>
      <w:r w:rsidRPr="00137811">
        <w:t xml:space="preserve"> on the Volta System</w:t>
      </w:r>
      <w:r w:rsidR="00747F61" w:rsidRPr="00137811">
        <w:t>,</w:t>
      </w:r>
      <w:r w:rsidRPr="00137811">
        <w:t xml:space="preserve"> </w:t>
      </w:r>
      <w:r w:rsidR="00747F61" w:rsidRPr="00137811">
        <w:t xml:space="preserve">which </w:t>
      </w:r>
      <w:r w:rsidRPr="00137811">
        <w:t xml:space="preserve">attracted </w:t>
      </w:r>
      <w:r w:rsidR="00042FD8" w:rsidRPr="00137811">
        <w:t xml:space="preserve">academics and government </w:t>
      </w:r>
      <w:r w:rsidRPr="00137811">
        <w:t xml:space="preserve">representatives </w:t>
      </w:r>
      <w:r w:rsidR="00042FD8" w:rsidRPr="00137811">
        <w:t>from</w:t>
      </w:r>
      <w:r w:rsidRPr="00137811">
        <w:t xml:space="preserve"> Ghana and Burkina Faso, </w:t>
      </w:r>
      <w:r w:rsidR="00042FD8" w:rsidRPr="00137811">
        <w:t>and representatives of non-governmental and intergovernmental organizations</w:t>
      </w:r>
      <w:r w:rsidRPr="00137811">
        <w:t xml:space="preserve">, the United Nations and project partners. </w:t>
      </w:r>
      <w:bookmarkEnd w:id="5"/>
      <w:r w:rsidR="00B813B8" w:rsidRPr="00137811">
        <w:rPr>
          <w:color w:val="000000"/>
        </w:rPr>
        <w:t xml:space="preserve">Participants discussed the Volta Basin water quality hotspots and water quality products and services. </w:t>
      </w:r>
      <w:r w:rsidR="005E3963" w:rsidRPr="00137811">
        <w:rPr>
          <w:color w:val="000000"/>
        </w:rPr>
        <w:t>After the dispatch of l</w:t>
      </w:r>
      <w:r w:rsidR="00B813B8" w:rsidRPr="00137811">
        <w:rPr>
          <w:color w:val="000000"/>
        </w:rPr>
        <w:t xml:space="preserve">etters requesting collaboration </w:t>
      </w:r>
      <w:r w:rsidR="005E3963" w:rsidRPr="00137811">
        <w:rPr>
          <w:color w:val="000000"/>
        </w:rPr>
        <w:t>by</w:t>
      </w:r>
      <w:r w:rsidR="00B813B8" w:rsidRPr="00137811">
        <w:rPr>
          <w:color w:val="000000"/>
        </w:rPr>
        <w:t xml:space="preserve"> the Alliance to the Commission and </w:t>
      </w:r>
      <w:r w:rsidR="005E3963" w:rsidRPr="00137811">
        <w:rPr>
          <w:color w:val="000000"/>
        </w:rPr>
        <w:t>the</w:t>
      </w:r>
      <w:r w:rsidR="00B813B8" w:rsidRPr="00137811">
        <w:rPr>
          <w:color w:val="000000"/>
        </w:rPr>
        <w:t xml:space="preserve"> Ministry</w:t>
      </w:r>
      <w:r w:rsidR="005E3963" w:rsidRPr="00137811">
        <w:rPr>
          <w:color w:val="000000"/>
        </w:rPr>
        <w:t>,</w:t>
      </w:r>
      <w:r w:rsidR="00B813B8" w:rsidRPr="00137811">
        <w:rPr>
          <w:color w:val="000000"/>
        </w:rPr>
        <w:t xml:space="preserve"> the social engagement process to develop water quality products for testing began. </w:t>
      </w:r>
      <w:r w:rsidR="00747F61" w:rsidRPr="00137811">
        <w:t xml:space="preserve">The </w:t>
      </w:r>
      <w:r w:rsidRPr="00137811">
        <w:t xml:space="preserve">COVID-19 </w:t>
      </w:r>
      <w:r w:rsidR="00747F61" w:rsidRPr="00137811">
        <w:t xml:space="preserve">situation </w:t>
      </w:r>
      <w:r w:rsidRPr="00137811">
        <w:t xml:space="preserve">prevented </w:t>
      </w:r>
      <w:r w:rsidR="007C56C5" w:rsidRPr="00137811">
        <w:t>in</w:t>
      </w:r>
      <w:r w:rsidR="007C56C5" w:rsidRPr="00137811">
        <w:noBreakHyphen/>
        <w:t>country</w:t>
      </w:r>
      <w:r w:rsidRPr="00137811">
        <w:t xml:space="preserve"> follow</w:t>
      </w:r>
      <w:r w:rsidR="00747F61" w:rsidRPr="00137811">
        <w:t>-</w:t>
      </w:r>
      <w:r w:rsidRPr="00137811">
        <w:t>up, but two water quality product options are</w:t>
      </w:r>
      <w:r w:rsidR="005828D5" w:rsidRPr="00137811">
        <w:t xml:space="preserve"> being</w:t>
      </w:r>
      <w:r w:rsidRPr="00137811">
        <w:t xml:space="preserve"> explored</w:t>
      </w:r>
      <w:r w:rsidR="005828D5" w:rsidRPr="00137811">
        <w:t>:</w:t>
      </w:r>
      <w:r w:rsidRPr="00137811">
        <w:t xml:space="preserve"> </w:t>
      </w:r>
      <w:r w:rsidR="005828D5" w:rsidRPr="00137811">
        <w:t>t</w:t>
      </w:r>
      <w:r w:rsidRPr="00137811">
        <w:t>he National Disaster Management Organi</w:t>
      </w:r>
      <w:r w:rsidR="005828D5" w:rsidRPr="00137811">
        <w:t>s</w:t>
      </w:r>
      <w:r w:rsidRPr="00137811">
        <w:t>ation</w:t>
      </w:r>
      <w:r w:rsidR="005828D5" w:rsidRPr="00137811">
        <w:t xml:space="preserve"> of Ghana is exploring</w:t>
      </w:r>
      <w:r w:rsidRPr="00137811">
        <w:t xml:space="preserve"> </w:t>
      </w:r>
      <w:r w:rsidR="005828D5" w:rsidRPr="00137811">
        <w:t>a</w:t>
      </w:r>
      <w:r w:rsidRPr="00137811">
        <w:t xml:space="preserve"> tool to determine the percentage of </w:t>
      </w:r>
      <w:r w:rsidR="005828D5" w:rsidRPr="00137811">
        <w:t xml:space="preserve">the </w:t>
      </w:r>
      <w:r w:rsidRPr="00137811">
        <w:t xml:space="preserve">population vulnerable to poor water quality, based on a fusion of </w:t>
      </w:r>
      <w:r w:rsidR="005828D5" w:rsidRPr="00137811">
        <w:t xml:space="preserve">data from </w:t>
      </w:r>
      <w:r w:rsidRPr="00137811">
        <w:t xml:space="preserve">a water quality index and </w:t>
      </w:r>
      <w:r w:rsidR="005828D5" w:rsidRPr="00137811">
        <w:t xml:space="preserve">on </w:t>
      </w:r>
      <w:r w:rsidRPr="00137811">
        <w:t xml:space="preserve">vulnerability, </w:t>
      </w:r>
      <w:r w:rsidR="005828D5" w:rsidRPr="00137811">
        <w:t>and the</w:t>
      </w:r>
      <w:r w:rsidRPr="00137811">
        <w:t xml:space="preserve"> University of Fada N'Gourma</w:t>
      </w:r>
      <w:r w:rsidR="005828D5" w:rsidRPr="00137811">
        <w:t xml:space="preserve"> in</w:t>
      </w:r>
      <w:r w:rsidRPr="00137811">
        <w:t xml:space="preserve"> Burkina Faso</w:t>
      </w:r>
      <w:r w:rsidR="005828D5" w:rsidRPr="00137811">
        <w:t xml:space="preserve"> is exploring a</w:t>
      </w:r>
      <w:r w:rsidRPr="00137811">
        <w:t xml:space="preserve"> groundwater quality assessment</w:t>
      </w:r>
      <w:r w:rsidR="005828D5" w:rsidRPr="00137811">
        <w:t xml:space="preserve"> based on remote sensing</w:t>
      </w:r>
      <w:r w:rsidRPr="00137811">
        <w:t>.</w:t>
      </w:r>
    </w:p>
    <w:p w14:paraId="6E3760B7" w14:textId="7C6C8068" w:rsidR="002830B1" w:rsidRPr="00137811" w:rsidRDefault="00273C0A" w:rsidP="005275A2">
      <w:pPr>
        <w:pStyle w:val="Normalnumber"/>
        <w:numPr>
          <w:ilvl w:val="0"/>
          <w:numId w:val="24"/>
        </w:numPr>
      </w:pPr>
      <w:r w:rsidRPr="00137811">
        <w:t xml:space="preserve">The concept </w:t>
      </w:r>
      <w:r w:rsidR="00DC41EB" w:rsidRPr="00137811">
        <w:t>for the</w:t>
      </w:r>
      <w:r w:rsidR="00B05822" w:rsidRPr="00137811">
        <w:t xml:space="preserve"> </w:t>
      </w:r>
      <w:r w:rsidR="002830B1" w:rsidRPr="00137811">
        <w:t>Lake Victoria</w:t>
      </w:r>
      <w:r w:rsidR="00DC41EB" w:rsidRPr="00137811">
        <w:t xml:space="preserve"> use case</w:t>
      </w:r>
      <w:r w:rsidR="00C44761" w:rsidRPr="00137811">
        <w:t xml:space="preserve"> </w:t>
      </w:r>
      <w:r w:rsidR="002830B1" w:rsidRPr="00137811">
        <w:t xml:space="preserve">was presented at the African Great Lakes Stakeholder Network </w:t>
      </w:r>
      <w:r w:rsidR="00C44761" w:rsidRPr="00137811">
        <w:t>w</w:t>
      </w:r>
      <w:r w:rsidR="002830B1" w:rsidRPr="00137811">
        <w:t>orkshop</w:t>
      </w:r>
      <w:r w:rsidR="00992ADF" w:rsidRPr="00137811">
        <w:t xml:space="preserve"> held in</w:t>
      </w:r>
      <w:r w:rsidR="002830B1" w:rsidRPr="00137811">
        <w:t xml:space="preserve"> November</w:t>
      </w:r>
      <w:r w:rsidR="00992ADF" w:rsidRPr="00137811">
        <w:t xml:space="preserve"> </w:t>
      </w:r>
      <w:r w:rsidR="002830B1" w:rsidRPr="00137811">
        <w:t xml:space="preserve">2019. </w:t>
      </w:r>
      <w:r w:rsidR="00C44761" w:rsidRPr="00137811">
        <w:t xml:space="preserve">Alliance </w:t>
      </w:r>
      <w:r w:rsidR="002830B1" w:rsidRPr="00137811">
        <w:t>partners and local fisheries organi</w:t>
      </w:r>
      <w:r w:rsidR="00C44761" w:rsidRPr="00137811">
        <w:t>z</w:t>
      </w:r>
      <w:r w:rsidR="002830B1" w:rsidRPr="00137811">
        <w:t xml:space="preserve">ations shared relevant modelling and observation data. Potential water quality products and services </w:t>
      </w:r>
      <w:r w:rsidRPr="00137811">
        <w:t xml:space="preserve">that could be </w:t>
      </w:r>
      <w:r w:rsidR="009C641F" w:rsidRPr="00137811">
        <w:t xml:space="preserve">jointly </w:t>
      </w:r>
      <w:r w:rsidR="002830B1" w:rsidRPr="00137811">
        <w:t>design</w:t>
      </w:r>
      <w:r w:rsidRPr="00137811">
        <w:t>ed</w:t>
      </w:r>
      <w:r w:rsidR="002830B1" w:rsidRPr="00137811">
        <w:t xml:space="preserve"> </w:t>
      </w:r>
      <w:r w:rsidRPr="00137811">
        <w:t>included</w:t>
      </w:r>
      <w:r w:rsidR="004F570A" w:rsidRPr="00137811">
        <w:t>:</w:t>
      </w:r>
      <w:r w:rsidR="00C44761" w:rsidRPr="00137811">
        <w:t xml:space="preserve"> </w:t>
      </w:r>
      <w:r w:rsidR="007D42BA" w:rsidRPr="00137811">
        <w:t xml:space="preserve">(a) </w:t>
      </w:r>
      <w:r w:rsidR="002830B1" w:rsidRPr="00137811">
        <w:t>a</w:t>
      </w:r>
      <w:r w:rsidRPr="00137811">
        <w:t>n assessment of</w:t>
      </w:r>
      <w:r w:rsidR="00C44761" w:rsidRPr="00137811">
        <w:t xml:space="preserve"> </w:t>
      </w:r>
      <w:r w:rsidR="002830B1" w:rsidRPr="00137811">
        <w:t>coastal eutrophication</w:t>
      </w:r>
      <w:r w:rsidRPr="00137811">
        <w:t>,</w:t>
      </w:r>
      <w:r w:rsidR="002830B1" w:rsidRPr="00137811">
        <w:t xml:space="preserve"> including </w:t>
      </w:r>
      <w:r w:rsidR="002830B1" w:rsidRPr="00137811">
        <w:lastRenderedPageBreak/>
        <w:t xml:space="preserve">total phosphorus sources and loads, and the ranking of sub-basin loadings </w:t>
      </w:r>
      <w:r w:rsidRPr="00137811">
        <w:t xml:space="preserve">based on the </w:t>
      </w:r>
      <w:r w:rsidR="002830B1" w:rsidRPr="00137811">
        <w:t>three data sources</w:t>
      </w:r>
      <w:r w:rsidR="007D42BA" w:rsidRPr="00137811">
        <w:t xml:space="preserve"> mentioned above</w:t>
      </w:r>
      <w:r w:rsidR="002830B1" w:rsidRPr="00137811">
        <w:t xml:space="preserve">, </w:t>
      </w:r>
      <w:r w:rsidR="007D42BA" w:rsidRPr="00137811">
        <w:t>and (b)</w:t>
      </w:r>
      <w:r w:rsidR="002830B1" w:rsidRPr="00137811">
        <w:t xml:space="preserve"> </w:t>
      </w:r>
      <w:r w:rsidR="007D42BA" w:rsidRPr="00137811">
        <w:t xml:space="preserve">validation of </w:t>
      </w:r>
      <w:r w:rsidR="002830B1" w:rsidRPr="00137811">
        <w:t>water temperature and stratification dynamics modelling</w:t>
      </w:r>
      <w:r w:rsidR="007D42BA" w:rsidRPr="00137811">
        <w:t>.</w:t>
      </w:r>
      <w:r w:rsidR="002830B1" w:rsidRPr="00137811">
        <w:t xml:space="preserve"> </w:t>
      </w:r>
      <w:r w:rsidR="007D42BA" w:rsidRPr="00137811">
        <w:t>In addition, Alliance</w:t>
      </w:r>
      <w:r w:rsidR="002830B1" w:rsidRPr="00137811">
        <w:t xml:space="preserve"> partners offered </w:t>
      </w:r>
      <w:r w:rsidR="007D42BA" w:rsidRPr="00137811">
        <w:t xml:space="preserve">to </w:t>
      </w:r>
      <w:r w:rsidR="002830B1" w:rsidRPr="00137811">
        <w:t>collaborat</w:t>
      </w:r>
      <w:r w:rsidR="007D42BA" w:rsidRPr="00137811">
        <w:t>e</w:t>
      </w:r>
      <w:r w:rsidR="002830B1" w:rsidRPr="00137811">
        <w:t xml:space="preserve"> with </w:t>
      </w:r>
      <w:r w:rsidR="007D42BA" w:rsidRPr="00137811">
        <w:t xml:space="preserve">the Kenya Marine and Fisheries Research Institute on </w:t>
      </w:r>
      <w:r w:rsidR="002830B1" w:rsidRPr="00137811">
        <w:t xml:space="preserve">a joint assessment of sediment </w:t>
      </w:r>
      <w:r w:rsidR="007D42BA" w:rsidRPr="00137811">
        <w:t xml:space="preserve">nutrient </w:t>
      </w:r>
      <w:r w:rsidR="002830B1" w:rsidRPr="00137811">
        <w:t xml:space="preserve">release linked to algae blooms in Kenya and Uganda. </w:t>
      </w:r>
    </w:p>
    <w:p w14:paraId="5D863D8C" w14:textId="7FA4CDCA" w:rsidR="002830B1" w:rsidRPr="00137811" w:rsidRDefault="002830B1" w:rsidP="005275A2">
      <w:pPr>
        <w:pStyle w:val="Normalnumber"/>
        <w:numPr>
          <w:ilvl w:val="0"/>
          <w:numId w:val="24"/>
        </w:numPr>
      </w:pPr>
      <w:r w:rsidRPr="00137811">
        <w:t xml:space="preserve">The Cape Town </w:t>
      </w:r>
      <w:r w:rsidR="008E42BD" w:rsidRPr="00137811">
        <w:t>a</w:t>
      </w:r>
      <w:r w:rsidRPr="00137811">
        <w:t xml:space="preserve">quifer </w:t>
      </w:r>
      <w:r w:rsidR="008E42BD" w:rsidRPr="00137811">
        <w:t>u</w:t>
      </w:r>
      <w:r w:rsidRPr="00137811">
        <w:t>se</w:t>
      </w:r>
      <w:r w:rsidR="008E42BD" w:rsidRPr="00137811">
        <w:t xml:space="preserve"> c</w:t>
      </w:r>
      <w:r w:rsidRPr="00137811">
        <w:t xml:space="preserve">ase comprises various aquifers in and around Cape Town that are earmarked for water supply to </w:t>
      </w:r>
      <w:r w:rsidR="008E42BD" w:rsidRPr="00137811">
        <w:t>the city</w:t>
      </w:r>
      <w:r w:rsidRPr="00137811">
        <w:t xml:space="preserve">. The Cape Flats </w:t>
      </w:r>
      <w:r w:rsidR="008E42BD" w:rsidRPr="00137811">
        <w:t>a</w:t>
      </w:r>
      <w:r w:rsidRPr="00137811">
        <w:t>quifer underlying most of the city is highly vulnerable to pollution from land</w:t>
      </w:r>
      <w:r w:rsidR="008E42BD" w:rsidRPr="00137811">
        <w:t>-</w:t>
      </w:r>
      <w:r w:rsidRPr="00137811">
        <w:t>use activities, including small</w:t>
      </w:r>
      <w:r w:rsidR="008E42BD" w:rsidRPr="00137811">
        <w:t>-</w:t>
      </w:r>
      <w:r w:rsidRPr="00137811">
        <w:t>scale agriculture</w:t>
      </w:r>
      <w:r w:rsidR="00306595" w:rsidRPr="00137811">
        <w:t xml:space="preserve"> and sand mining</w:t>
      </w:r>
      <w:r w:rsidRPr="00137811">
        <w:t>,</w:t>
      </w:r>
      <w:r w:rsidR="00306595" w:rsidRPr="00137811">
        <w:t xml:space="preserve"> and</w:t>
      </w:r>
      <w:r w:rsidRPr="00137811">
        <w:t xml:space="preserve"> </w:t>
      </w:r>
      <w:r w:rsidR="00306595" w:rsidRPr="00137811">
        <w:t xml:space="preserve">from </w:t>
      </w:r>
      <w:r w:rsidRPr="00137811">
        <w:t xml:space="preserve">landfill sites, cemeteries, industrial areas and informal settlements without proper sanitation. </w:t>
      </w:r>
      <w:r w:rsidR="00A75FD3" w:rsidRPr="00137811">
        <w:t>This has led to</w:t>
      </w:r>
      <w:r w:rsidRPr="00137811">
        <w:t xml:space="preserve"> salinization</w:t>
      </w:r>
      <w:r w:rsidR="00306595" w:rsidRPr="00137811">
        <w:t xml:space="preserve"> </w:t>
      </w:r>
      <w:r w:rsidRPr="00137811">
        <w:t>and contamination with nutrients, microbiological and industrial contaminants, hydrocarbons and</w:t>
      </w:r>
      <w:r w:rsidR="00306595" w:rsidRPr="00137811">
        <w:t>, possibly,</w:t>
      </w:r>
      <w:r w:rsidRPr="00137811">
        <w:t xml:space="preserve"> </w:t>
      </w:r>
      <w:r w:rsidR="00306595" w:rsidRPr="00137811">
        <w:t>contaminants of emerging concern</w:t>
      </w:r>
      <w:r w:rsidRPr="00137811">
        <w:t>. Extensive in</w:t>
      </w:r>
      <w:r w:rsidR="00306595" w:rsidRPr="00137811">
        <w:t xml:space="preserve"> </w:t>
      </w:r>
      <w:r w:rsidRPr="00137811">
        <w:t>situ monitoring data</w:t>
      </w:r>
      <w:r w:rsidR="00B8791A" w:rsidRPr="00137811">
        <w:t xml:space="preserve"> and</w:t>
      </w:r>
      <w:r w:rsidRPr="00137811">
        <w:t xml:space="preserve"> remote-sensing </w:t>
      </w:r>
      <w:r w:rsidR="00B8791A" w:rsidRPr="00137811">
        <w:t>(Earth observation)</w:t>
      </w:r>
      <w:r w:rsidRPr="00137811">
        <w:t xml:space="preserve"> data, detailing land</w:t>
      </w:r>
      <w:r w:rsidR="00B8791A" w:rsidRPr="00137811">
        <w:t xml:space="preserve"> </w:t>
      </w:r>
      <w:r w:rsidRPr="00137811">
        <w:t xml:space="preserve">use and identifying pollution sources, and </w:t>
      </w:r>
      <w:r w:rsidR="00B8791A" w:rsidRPr="00137811">
        <w:t>geographic information system</w:t>
      </w:r>
      <w:r w:rsidRPr="00137811">
        <w:t xml:space="preserve">-based vulnerability and flow modelling </w:t>
      </w:r>
      <w:r w:rsidR="00B8791A" w:rsidRPr="00137811">
        <w:t xml:space="preserve">were used in </w:t>
      </w:r>
      <w:r w:rsidRPr="00137811">
        <w:t>the assessment. Feeding into stakeholder engagement</w:t>
      </w:r>
      <w:r w:rsidR="00B8791A" w:rsidRPr="00137811">
        <w:t>,</w:t>
      </w:r>
      <w:r w:rsidRPr="00137811">
        <w:t xml:space="preserve"> groundwater protection zones were proposed as </w:t>
      </w:r>
      <w:r w:rsidR="002C1E8D" w:rsidRPr="00137811">
        <w:t xml:space="preserve">a </w:t>
      </w:r>
      <w:r w:rsidRPr="00137811">
        <w:t xml:space="preserve">potential assessment product. </w:t>
      </w:r>
      <w:r w:rsidR="00B8791A" w:rsidRPr="00137811">
        <w:t>The h</w:t>
      </w:r>
      <w:r w:rsidRPr="00137811">
        <w:t xml:space="preserve">igh variability of natural groundwater quality and </w:t>
      </w:r>
      <w:r w:rsidR="00B8791A" w:rsidRPr="00137811">
        <w:t xml:space="preserve">the </w:t>
      </w:r>
      <w:r w:rsidRPr="00137811">
        <w:t xml:space="preserve">lack of historic water quality data </w:t>
      </w:r>
      <w:r w:rsidR="00B8791A" w:rsidRPr="00137811">
        <w:t>ha</w:t>
      </w:r>
      <w:r w:rsidR="00861E24" w:rsidRPr="00137811">
        <w:t>d</w:t>
      </w:r>
      <w:r w:rsidR="00B8791A" w:rsidRPr="00137811">
        <w:t xml:space="preserve"> </w:t>
      </w:r>
      <w:r w:rsidRPr="00137811">
        <w:t>prevent</w:t>
      </w:r>
      <w:r w:rsidR="00B8791A" w:rsidRPr="00137811">
        <w:t>ed</w:t>
      </w:r>
      <w:r w:rsidRPr="00137811">
        <w:t xml:space="preserve"> as</w:t>
      </w:r>
      <w:r w:rsidR="007D0EA0" w:rsidRPr="00137811">
        <w:t>s</w:t>
      </w:r>
      <w:r w:rsidRPr="00137811">
        <w:t>essments</w:t>
      </w:r>
      <w:r w:rsidR="00B8791A" w:rsidRPr="00137811">
        <w:t xml:space="preserve"> of the current state of deterioration</w:t>
      </w:r>
      <w:r w:rsidRPr="00137811">
        <w:t xml:space="preserve">. </w:t>
      </w:r>
      <w:r w:rsidR="00B352E2" w:rsidRPr="00137811">
        <w:t>Nonetheless</w:t>
      </w:r>
      <w:r w:rsidRPr="00137811">
        <w:t xml:space="preserve">, </w:t>
      </w:r>
      <w:r w:rsidR="00B8791A" w:rsidRPr="00137811">
        <w:t xml:space="preserve">the </w:t>
      </w:r>
      <w:r w:rsidRPr="00137811">
        <w:t>findings can be extrapolated to other urban centres with similar geological settings.</w:t>
      </w:r>
    </w:p>
    <w:p w14:paraId="01F40173" w14:textId="347B1EBC" w:rsidR="002830B1" w:rsidRPr="00137811" w:rsidDel="0003707D" w:rsidRDefault="002830B1" w:rsidP="002830B1">
      <w:pPr>
        <w:pStyle w:val="CH2"/>
        <w:rPr>
          <w:bCs/>
        </w:rPr>
      </w:pPr>
      <w:r w:rsidRPr="00137811">
        <w:rPr>
          <w:bCs/>
        </w:rPr>
        <w:tab/>
        <w:t>C.</w:t>
      </w:r>
      <w:r w:rsidRPr="00137811">
        <w:rPr>
          <w:bCs/>
        </w:rPr>
        <w:tab/>
      </w:r>
      <w:r w:rsidR="00060372" w:rsidRPr="00137811">
        <w:rPr>
          <w:bCs/>
        </w:rPr>
        <w:t>S</w:t>
      </w:r>
      <w:r w:rsidRPr="00137811">
        <w:rPr>
          <w:bCs/>
        </w:rPr>
        <w:t>upport</w:t>
      </w:r>
      <w:r w:rsidR="00060372" w:rsidRPr="00137811">
        <w:rPr>
          <w:bCs/>
        </w:rPr>
        <w:t xml:space="preserve"> for </w:t>
      </w:r>
      <w:r w:rsidR="00B352E2" w:rsidRPr="00137811">
        <w:rPr>
          <w:bCs/>
        </w:rPr>
        <w:t>a</w:t>
      </w:r>
      <w:r w:rsidRPr="00137811">
        <w:rPr>
          <w:bCs/>
        </w:rPr>
        <w:t xml:space="preserve"> </w:t>
      </w:r>
      <w:r w:rsidR="00B352E2" w:rsidRPr="00137811">
        <w:rPr>
          <w:bCs/>
        </w:rPr>
        <w:t>c</w:t>
      </w:r>
      <w:r w:rsidRPr="00137811">
        <w:rPr>
          <w:bCs/>
        </w:rPr>
        <w:t>apacity</w:t>
      </w:r>
      <w:r w:rsidR="00A75FD3" w:rsidRPr="00137811">
        <w:rPr>
          <w:bCs/>
        </w:rPr>
        <w:t>-</w:t>
      </w:r>
      <w:r w:rsidR="00B352E2" w:rsidRPr="00137811">
        <w:rPr>
          <w:bCs/>
        </w:rPr>
        <w:t>d</w:t>
      </w:r>
      <w:r w:rsidRPr="00137811">
        <w:rPr>
          <w:bCs/>
        </w:rPr>
        <w:t xml:space="preserve">evelopment </w:t>
      </w:r>
      <w:r w:rsidR="00B352E2" w:rsidRPr="00137811">
        <w:rPr>
          <w:bCs/>
        </w:rPr>
        <w:t>c</w:t>
      </w:r>
      <w:r w:rsidRPr="00137811">
        <w:rPr>
          <w:bCs/>
        </w:rPr>
        <w:t>onsortium</w:t>
      </w:r>
    </w:p>
    <w:p w14:paraId="08E8473D" w14:textId="7E4325A6" w:rsidR="002830B1" w:rsidRPr="00137811" w:rsidRDefault="002830B1" w:rsidP="005275A2">
      <w:pPr>
        <w:pStyle w:val="Normalnumber"/>
        <w:numPr>
          <w:ilvl w:val="0"/>
          <w:numId w:val="24"/>
        </w:numPr>
      </w:pPr>
      <w:r w:rsidRPr="00137811">
        <w:t xml:space="preserve">Fostering water quality </w:t>
      </w:r>
      <w:r w:rsidR="00267E57" w:rsidRPr="00137811">
        <w:t>c</w:t>
      </w:r>
      <w:r w:rsidRPr="00137811">
        <w:t xml:space="preserve">apacity </w:t>
      </w:r>
      <w:r w:rsidR="00267E57" w:rsidRPr="00137811">
        <w:t>d</w:t>
      </w:r>
      <w:r w:rsidRPr="00137811">
        <w:t>evelopment is a critical country demand</w:t>
      </w:r>
      <w:r w:rsidR="00241DDC" w:rsidRPr="00137811">
        <w:t>.</w:t>
      </w:r>
      <w:r w:rsidRPr="00137811">
        <w:t xml:space="preserve"> </w:t>
      </w:r>
      <w:r w:rsidR="00241DDC" w:rsidRPr="00137811">
        <w:t>B</w:t>
      </w:r>
      <w:r w:rsidRPr="00137811">
        <w:t>ased on expression</w:t>
      </w:r>
      <w:r w:rsidR="00241DDC" w:rsidRPr="00137811">
        <w:t>s</w:t>
      </w:r>
      <w:r w:rsidRPr="00137811">
        <w:t xml:space="preserve"> of interest from </w:t>
      </w:r>
      <w:r w:rsidR="00B352E2" w:rsidRPr="00137811">
        <w:t xml:space="preserve">more than </w:t>
      </w:r>
      <w:r w:rsidRPr="00137811">
        <w:t>30 Alliance members</w:t>
      </w:r>
      <w:r w:rsidR="00B352E2" w:rsidRPr="00137811">
        <w:t xml:space="preserve">, </w:t>
      </w:r>
      <w:r w:rsidR="00241DDC" w:rsidRPr="00137811">
        <w:t xml:space="preserve">in March 2020 </w:t>
      </w:r>
      <w:r w:rsidR="00B352E2" w:rsidRPr="00137811">
        <w:t>the</w:t>
      </w:r>
      <w:r w:rsidRPr="00137811">
        <w:t xml:space="preserve"> </w:t>
      </w:r>
      <w:r w:rsidR="00B352E2" w:rsidRPr="00137811">
        <w:t>Global Environment Monitoring System</w:t>
      </w:r>
      <w:r w:rsidR="00241DDC" w:rsidRPr="00137811">
        <w:t>/Water Programme (</w:t>
      </w:r>
      <w:r w:rsidRPr="00137811">
        <w:t>GEMS/Water</w:t>
      </w:r>
      <w:r w:rsidR="00241DDC" w:rsidRPr="00137811">
        <w:t>)</w:t>
      </w:r>
      <w:r w:rsidRPr="00137811">
        <w:t xml:space="preserve"> Capacity Development Centre </w:t>
      </w:r>
      <w:r w:rsidR="00241DDC" w:rsidRPr="00137811">
        <w:t>proposed</w:t>
      </w:r>
      <w:r w:rsidRPr="00137811">
        <w:t xml:space="preserve"> </w:t>
      </w:r>
      <w:r w:rsidR="00241DDC" w:rsidRPr="00137811">
        <w:t>a</w:t>
      </w:r>
      <w:r w:rsidRPr="00137811">
        <w:t xml:space="preserve"> concept for a </w:t>
      </w:r>
      <w:r w:rsidR="00241DDC" w:rsidRPr="00137811">
        <w:t>capacity</w:t>
      </w:r>
      <w:r w:rsidR="00A75FD3" w:rsidRPr="00137811">
        <w:t>-</w:t>
      </w:r>
      <w:r w:rsidR="00241DDC" w:rsidRPr="00137811">
        <w:t>development c</w:t>
      </w:r>
      <w:r w:rsidRPr="00137811">
        <w:t>onsortium. Between 2015</w:t>
      </w:r>
      <w:r w:rsidR="00241DDC" w:rsidRPr="00137811">
        <w:t xml:space="preserve"> and 20</w:t>
      </w:r>
      <w:r w:rsidRPr="00137811">
        <w:t>20</w:t>
      </w:r>
      <w:r w:rsidR="00241DDC" w:rsidRPr="00137811">
        <w:t>, the</w:t>
      </w:r>
      <w:r w:rsidRPr="00137811">
        <w:t xml:space="preserve"> </w:t>
      </w:r>
      <w:r w:rsidR="00241DDC" w:rsidRPr="00137811">
        <w:t>Centre</w:t>
      </w:r>
      <w:r w:rsidRPr="00137811">
        <w:t xml:space="preserve"> had identified needs </w:t>
      </w:r>
      <w:r w:rsidR="00241DDC" w:rsidRPr="00137811">
        <w:t xml:space="preserve">for capacity development </w:t>
      </w:r>
      <w:r w:rsidRPr="00137811">
        <w:t>globally</w:t>
      </w:r>
      <w:r w:rsidR="00241DDC" w:rsidRPr="00137811">
        <w:t>,</w:t>
      </w:r>
      <w:r w:rsidRPr="00137811">
        <w:t xml:space="preserve"> including </w:t>
      </w:r>
      <w:r w:rsidR="008B7E63" w:rsidRPr="00137811">
        <w:t xml:space="preserve">to support the achievement of </w:t>
      </w:r>
      <w:r w:rsidR="00241DDC" w:rsidRPr="00137811">
        <w:t xml:space="preserve">Sustainable Development Goal </w:t>
      </w:r>
      <w:r w:rsidRPr="00137811">
        <w:t>6. Countries</w:t>
      </w:r>
      <w:r w:rsidR="008B7E63" w:rsidRPr="00137811">
        <w:t xml:space="preserve"> indicated that their</w:t>
      </w:r>
      <w:r w:rsidRPr="00137811">
        <w:t xml:space="preserve"> prioriti</w:t>
      </w:r>
      <w:r w:rsidR="008B7E63" w:rsidRPr="00137811">
        <w:t>es were:</w:t>
      </w:r>
      <w:r w:rsidRPr="00137811">
        <w:t xml:space="preserve"> training on monitoring design</w:t>
      </w:r>
      <w:r w:rsidR="00A75FD3" w:rsidRPr="00137811">
        <w:t>,</w:t>
      </w:r>
      <w:r w:rsidRPr="00137811">
        <w:t xml:space="preserve"> data management, groundwater monitoring, field training, and innovation monitoring, </w:t>
      </w:r>
      <w:r w:rsidR="008B7E63" w:rsidRPr="00137811">
        <w:t>for example,</w:t>
      </w:r>
      <w:r w:rsidRPr="00137811">
        <w:t xml:space="preserve"> biological monitoring and remote sensing. Areas of expertise, and existing</w:t>
      </w:r>
      <w:r w:rsidR="008B7E63" w:rsidRPr="00137811">
        <w:t xml:space="preserve"> and </w:t>
      </w:r>
      <w:r w:rsidRPr="00137811">
        <w:t>potential capacity development products</w:t>
      </w:r>
      <w:r w:rsidR="008B7E63" w:rsidRPr="00137811">
        <w:t>,</w:t>
      </w:r>
      <w:r w:rsidRPr="00137811">
        <w:t xml:space="preserve"> that could be shared by or developed within a </w:t>
      </w:r>
      <w:r w:rsidR="008B7E63" w:rsidRPr="00137811">
        <w:t>c</w:t>
      </w:r>
      <w:r w:rsidRPr="00137811">
        <w:t xml:space="preserve">onsortium were evaluated </w:t>
      </w:r>
      <w:r w:rsidR="008B7E63" w:rsidRPr="00137811">
        <w:t>through</w:t>
      </w:r>
      <w:r w:rsidRPr="00137811">
        <w:t xml:space="preserve"> a questionnaire returned by 27 Alliance organi</w:t>
      </w:r>
      <w:r w:rsidR="008B7E63" w:rsidRPr="00137811">
        <w:t>z</w:t>
      </w:r>
      <w:r w:rsidRPr="00137811">
        <w:t xml:space="preserve">ations. </w:t>
      </w:r>
      <w:r w:rsidR="008B7E63" w:rsidRPr="00137811">
        <w:t>Based on those r</w:t>
      </w:r>
      <w:r w:rsidRPr="00137811">
        <w:t>esponses</w:t>
      </w:r>
      <w:r w:rsidR="008B7E63" w:rsidRPr="00137811">
        <w:t>,</w:t>
      </w:r>
      <w:r w:rsidRPr="00137811">
        <w:t xml:space="preserve"> draft criteria for </w:t>
      </w:r>
      <w:r w:rsidR="008B7E63" w:rsidRPr="00137811">
        <w:t>c</w:t>
      </w:r>
      <w:r w:rsidRPr="00137811">
        <w:t>onsortium membership and terms of reference</w:t>
      </w:r>
      <w:r w:rsidR="008B7E63" w:rsidRPr="00137811">
        <w:t xml:space="preserve"> were prepared</w:t>
      </w:r>
      <w:r w:rsidRPr="00137811">
        <w:t xml:space="preserve">. These </w:t>
      </w:r>
      <w:r w:rsidR="00A75FD3" w:rsidRPr="00137811">
        <w:t xml:space="preserve">were to </w:t>
      </w:r>
      <w:r w:rsidRPr="00137811">
        <w:t xml:space="preserve">be discussed and agreed </w:t>
      </w:r>
      <w:r w:rsidR="008B7E63" w:rsidRPr="00137811">
        <w:t xml:space="preserve">upon during </w:t>
      </w:r>
      <w:r w:rsidRPr="00137811">
        <w:t xml:space="preserve">the </w:t>
      </w:r>
      <w:r w:rsidR="008B7E63" w:rsidRPr="00137811">
        <w:t>meeting of the Alliance capacity-development</w:t>
      </w:r>
      <w:r w:rsidRPr="00137811">
        <w:t xml:space="preserve"> group in November 2020. </w:t>
      </w:r>
      <w:r w:rsidR="008B7E63" w:rsidRPr="00137811">
        <w:t>The n</w:t>
      </w:r>
      <w:r w:rsidRPr="00137811">
        <w:t xml:space="preserve">omination of approximately 10 core </w:t>
      </w:r>
      <w:r w:rsidR="008B7E63" w:rsidRPr="00137811">
        <w:t>c</w:t>
      </w:r>
      <w:r w:rsidRPr="00137811">
        <w:t xml:space="preserve">onsortium members is </w:t>
      </w:r>
      <w:r w:rsidR="008B7E63" w:rsidRPr="00137811">
        <w:t>envisioned</w:t>
      </w:r>
      <w:r w:rsidRPr="00137811">
        <w:t xml:space="preserve">. </w:t>
      </w:r>
      <w:r w:rsidR="008B7E63" w:rsidRPr="00137811">
        <w:t>The l</w:t>
      </w:r>
      <w:r w:rsidRPr="00137811">
        <w:t xml:space="preserve">ong-term goal is </w:t>
      </w:r>
      <w:r w:rsidR="008B7E63" w:rsidRPr="00137811">
        <w:t xml:space="preserve">to </w:t>
      </w:r>
      <w:r w:rsidRPr="00137811">
        <w:t xml:space="preserve">secure Alliance support </w:t>
      </w:r>
      <w:r w:rsidR="006F0114" w:rsidRPr="00137811">
        <w:t>for</w:t>
      </w:r>
      <w:r w:rsidRPr="00137811">
        <w:t xml:space="preserve"> GEMS/Water and the </w:t>
      </w:r>
      <w:r w:rsidR="008B7E63" w:rsidRPr="00137811">
        <w:t>c</w:t>
      </w:r>
      <w:r w:rsidRPr="00137811">
        <w:t xml:space="preserve">onsortium </w:t>
      </w:r>
      <w:r w:rsidR="006F0114" w:rsidRPr="00137811">
        <w:t>in</w:t>
      </w:r>
      <w:r w:rsidR="008B7E63" w:rsidRPr="00137811">
        <w:t xml:space="preserve"> </w:t>
      </w:r>
      <w:r w:rsidRPr="00137811">
        <w:t>provid</w:t>
      </w:r>
      <w:r w:rsidR="00A75FD3" w:rsidRPr="00137811">
        <w:t>ing</w:t>
      </w:r>
      <w:r w:rsidRPr="00137811">
        <w:t xml:space="preserve"> tailored </w:t>
      </w:r>
      <w:r w:rsidR="008B7E63" w:rsidRPr="00137811">
        <w:t>capacity development</w:t>
      </w:r>
      <w:r w:rsidRPr="00137811">
        <w:t xml:space="preserve"> beyond 2023.</w:t>
      </w:r>
    </w:p>
    <w:p w14:paraId="709280EA" w14:textId="71085CE5" w:rsidR="00FD6739" w:rsidRPr="00137811" w:rsidRDefault="002830B1" w:rsidP="002830B1">
      <w:pPr>
        <w:pStyle w:val="CH2"/>
        <w:rPr>
          <w:bCs/>
        </w:rPr>
      </w:pPr>
      <w:r w:rsidRPr="00137811">
        <w:rPr>
          <w:bCs/>
        </w:rPr>
        <w:tab/>
        <w:t>D.</w:t>
      </w:r>
      <w:r w:rsidRPr="00137811">
        <w:rPr>
          <w:bCs/>
        </w:rPr>
        <w:tab/>
        <w:t xml:space="preserve">Other </w:t>
      </w:r>
      <w:r w:rsidR="00921CEB" w:rsidRPr="00137811">
        <w:rPr>
          <w:bCs/>
        </w:rPr>
        <w:t>Alliance w</w:t>
      </w:r>
      <w:r w:rsidRPr="00137811">
        <w:rPr>
          <w:bCs/>
        </w:rPr>
        <w:t>orkstreams</w:t>
      </w:r>
    </w:p>
    <w:p w14:paraId="520193F4" w14:textId="34C34BB9" w:rsidR="002830B1" w:rsidRPr="00137811" w:rsidRDefault="00921CEB" w:rsidP="002A5BAB">
      <w:pPr>
        <w:pStyle w:val="CH3"/>
      </w:pPr>
      <w:r w:rsidRPr="00137811">
        <w:t xml:space="preserve"> </w:t>
      </w:r>
      <w:r w:rsidR="00FD6739" w:rsidRPr="00137811">
        <w:tab/>
        <w:t>1.</w:t>
      </w:r>
      <w:r w:rsidR="00FD6739" w:rsidRPr="00137811">
        <w:tab/>
        <w:t>S</w:t>
      </w:r>
      <w:r w:rsidR="002830B1" w:rsidRPr="00137811">
        <w:t>ocial engagement</w:t>
      </w:r>
      <w:r w:rsidR="00FD6739" w:rsidRPr="00137811">
        <w:t xml:space="preserve"> and</w:t>
      </w:r>
      <w:r w:rsidR="002830B1" w:rsidRPr="00137811">
        <w:t xml:space="preserve"> groundwater </w:t>
      </w:r>
    </w:p>
    <w:p w14:paraId="2195C93B" w14:textId="2486B2B3" w:rsidR="002830B1" w:rsidRPr="00137811" w:rsidRDefault="002830B1" w:rsidP="005275A2">
      <w:pPr>
        <w:pStyle w:val="Normalnumber"/>
        <w:numPr>
          <w:ilvl w:val="0"/>
          <w:numId w:val="24"/>
        </w:numPr>
      </w:pPr>
      <w:r w:rsidRPr="00137811">
        <w:t xml:space="preserve">Since </w:t>
      </w:r>
      <w:r w:rsidR="00FD6739" w:rsidRPr="00137811">
        <w:t>its launch</w:t>
      </w:r>
      <w:r w:rsidRPr="00137811">
        <w:t xml:space="preserve">, </w:t>
      </w:r>
      <w:r w:rsidR="00C43FBF" w:rsidRPr="00137811">
        <w:t>the World Water Quality Alliance has</w:t>
      </w:r>
      <w:r w:rsidR="00B96F4A" w:rsidRPr="00137811">
        <w:t xml:space="preserve"> promoted the</w:t>
      </w:r>
      <w:r w:rsidRPr="00137811">
        <w:t xml:space="preserve"> strengthen</w:t>
      </w:r>
      <w:r w:rsidR="00B96F4A" w:rsidRPr="00137811">
        <w:t>ed</w:t>
      </w:r>
      <w:r w:rsidR="00C43FBF" w:rsidRPr="00137811">
        <w:t xml:space="preserve"> implement</w:t>
      </w:r>
      <w:r w:rsidR="00E166A3" w:rsidRPr="00137811">
        <w:t>ation of</w:t>
      </w:r>
      <w:r w:rsidRPr="00137811">
        <w:t xml:space="preserve"> the 2030 Agenda by bridging local solutions to global pressures </w:t>
      </w:r>
      <w:r w:rsidR="006F0114" w:rsidRPr="00137811">
        <w:t>through</w:t>
      </w:r>
      <w:r w:rsidRPr="00137811">
        <w:t xml:space="preserve"> municipality engagement. </w:t>
      </w:r>
      <w:r w:rsidR="00C14DC9" w:rsidRPr="00137811">
        <w:t>A</w:t>
      </w:r>
      <w:r w:rsidRPr="00137811">
        <w:t xml:space="preserve"> </w:t>
      </w:r>
      <w:r w:rsidR="00E166A3" w:rsidRPr="00137811">
        <w:t>s</w:t>
      </w:r>
      <w:r w:rsidRPr="00137811">
        <w:t xml:space="preserve">ocial </w:t>
      </w:r>
      <w:r w:rsidR="00E166A3" w:rsidRPr="00137811">
        <w:t>e</w:t>
      </w:r>
      <w:r w:rsidRPr="00137811">
        <w:t>ngagement platform for water quality</w:t>
      </w:r>
      <w:r w:rsidR="007E52E8" w:rsidRPr="00137811">
        <w:t xml:space="preserve"> and</w:t>
      </w:r>
      <w:r w:rsidRPr="00137811">
        <w:t xml:space="preserve"> </w:t>
      </w:r>
      <w:r w:rsidR="007E52E8" w:rsidRPr="00137811">
        <w:t>related</w:t>
      </w:r>
      <w:r w:rsidRPr="00137811">
        <w:t xml:space="preserve"> challenges</w:t>
      </w:r>
      <w:r w:rsidR="00E166A3" w:rsidRPr="00137811">
        <w:t xml:space="preserve"> and</w:t>
      </w:r>
      <w:r w:rsidR="007E52E8" w:rsidRPr="00137811">
        <w:t xml:space="preserve"> </w:t>
      </w:r>
      <w:r w:rsidRPr="00137811">
        <w:t>solutions was presented</w:t>
      </w:r>
      <w:r w:rsidR="00C14DC9" w:rsidRPr="00137811">
        <w:t xml:space="preserve"> at the World Water Week organized by the Stockholm International Water Institute</w:t>
      </w:r>
      <w:r w:rsidRPr="00137811">
        <w:t xml:space="preserve">. A work plan </w:t>
      </w:r>
      <w:r w:rsidR="007E52E8" w:rsidRPr="00137811">
        <w:t xml:space="preserve">for </w:t>
      </w:r>
      <w:r w:rsidRPr="00137811">
        <w:t>2021</w:t>
      </w:r>
      <w:r w:rsidR="007E52E8" w:rsidRPr="00137811">
        <w:t>–</w:t>
      </w:r>
      <w:r w:rsidRPr="00137811">
        <w:t>2023 was approved</w:t>
      </w:r>
      <w:r w:rsidR="007E52E8" w:rsidRPr="00137811">
        <w:t>,</w:t>
      </w:r>
      <w:r w:rsidRPr="00137811">
        <w:t xml:space="preserve"> focus</w:t>
      </w:r>
      <w:r w:rsidR="00DD1FC0" w:rsidRPr="00137811">
        <w:t>ed</w:t>
      </w:r>
      <w:r w:rsidRPr="00137811">
        <w:t xml:space="preserve"> on stakeholder engagement</w:t>
      </w:r>
      <w:r w:rsidR="00DD1FC0" w:rsidRPr="00137811">
        <w:t>, and with an</w:t>
      </w:r>
      <w:r w:rsidRPr="00137811">
        <w:t xml:space="preserve"> emphasis</w:t>
      </w:r>
      <w:r w:rsidR="007E52E8" w:rsidRPr="00137811">
        <w:t xml:space="preserve"> on</w:t>
      </w:r>
      <w:r w:rsidRPr="00137811">
        <w:t xml:space="preserve"> </w:t>
      </w:r>
      <w:r w:rsidR="00DD1FC0" w:rsidRPr="00137811">
        <w:t xml:space="preserve">the </w:t>
      </w:r>
      <w:r w:rsidRPr="00137811">
        <w:t>“</w:t>
      </w:r>
      <w:r w:rsidR="00DD1FC0" w:rsidRPr="00137811">
        <w:t>k</w:t>
      </w:r>
      <w:r w:rsidRPr="00137811">
        <w:t xml:space="preserve">nowledge to </w:t>
      </w:r>
      <w:r w:rsidR="00DD1FC0" w:rsidRPr="00137811">
        <w:t>a</w:t>
      </w:r>
      <w:r w:rsidRPr="00137811">
        <w:t xml:space="preserve">ction” </w:t>
      </w:r>
      <w:r w:rsidR="00DD1FC0" w:rsidRPr="00137811">
        <w:t xml:space="preserve">approach </w:t>
      </w:r>
      <w:r w:rsidRPr="00137811">
        <w:t>and the</w:t>
      </w:r>
      <w:r w:rsidR="00EE0A8D" w:rsidRPr="00137811">
        <w:t xml:space="preserve"> “renaissance”</w:t>
      </w:r>
      <w:r w:rsidRPr="00137811">
        <w:t xml:space="preserve"> approach to </w:t>
      </w:r>
      <w:r w:rsidR="007C56C5" w:rsidRPr="00137811">
        <w:t>science</w:t>
      </w:r>
      <w:r w:rsidR="007C56C5" w:rsidRPr="00137811">
        <w:noBreakHyphen/>
        <w:t>culture</w:t>
      </w:r>
      <w:r w:rsidR="007C56C5" w:rsidRPr="00137811">
        <w:noBreakHyphen/>
        <w:t>sustainability</w:t>
      </w:r>
      <w:r w:rsidRPr="00137811">
        <w:t xml:space="preserve"> diplomacy,</w:t>
      </w:r>
      <w:r w:rsidR="007E52E8" w:rsidRPr="00137811">
        <w:rPr>
          <w:szCs w:val="18"/>
          <w:vertAlign w:val="superscript"/>
        </w:rPr>
        <w:footnoteReference w:id="12"/>
      </w:r>
      <w:r w:rsidRPr="00137811">
        <w:t xml:space="preserve"> </w:t>
      </w:r>
      <w:r w:rsidR="00EE0A8D" w:rsidRPr="00137811">
        <w:t xml:space="preserve">the translation of </w:t>
      </w:r>
      <w:r w:rsidRPr="00137811">
        <w:t>complex systems into simpl</w:t>
      </w:r>
      <w:r w:rsidR="00EE0A8D" w:rsidRPr="00137811">
        <w:t>e</w:t>
      </w:r>
      <w:r w:rsidRPr="00137811">
        <w:t xml:space="preserve"> language, and</w:t>
      </w:r>
      <w:r w:rsidR="00DD1FC0" w:rsidRPr="00137811">
        <w:t xml:space="preserve"> the</w:t>
      </w:r>
      <w:r w:rsidRPr="00137811">
        <w:t xml:space="preserve"> creation of a </w:t>
      </w:r>
      <w:r w:rsidR="00DD1FC0" w:rsidRPr="00137811">
        <w:t>b</w:t>
      </w:r>
      <w:r w:rsidRPr="00137811">
        <w:t xml:space="preserve">est </w:t>
      </w:r>
      <w:r w:rsidR="00DD1FC0" w:rsidRPr="00137811">
        <w:t>p</w:t>
      </w:r>
      <w:r w:rsidRPr="00137811">
        <w:t xml:space="preserve">ractice </w:t>
      </w:r>
      <w:r w:rsidR="00DD1FC0" w:rsidRPr="00137811">
        <w:t>r</w:t>
      </w:r>
      <w:r w:rsidRPr="00137811">
        <w:t xml:space="preserve">epository. </w:t>
      </w:r>
      <w:r w:rsidR="00F73E1E" w:rsidRPr="00137811">
        <w:t>The following a</w:t>
      </w:r>
      <w:r w:rsidRPr="00137811">
        <w:t xml:space="preserve">ctions </w:t>
      </w:r>
      <w:r w:rsidR="00F73E1E" w:rsidRPr="00137811">
        <w:t xml:space="preserve">are </w:t>
      </w:r>
      <w:r w:rsidRPr="00137811">
        <w:t xml:space="preserve">currently being </w:t>
      </w:r>
      <w:r w:rsidR="00F73E1E" w:rsidRPr="00137811">
        <w:t>taken</w:t>
      </w:r>
      <w:r w:rsidRPr="00137811">
        <w:t>: (</w:t>
      </w:r>
      <w:r w:rsidR="00DD1FC0" w:rsidRPr="00137811">
        <w:t>a</w:t>
      </w:r>
      <w:r w:rsidRPr="00137811">
        <w:t>)</w:t>
      </w:r>
      <w:r w:rsidR="001F0CC0" w:rsidRPr="00137811">
        <w:t> </w:t>
      </w:r>
      <w:r w:rsidR="00F73E1E" w:rsidRPr="00137811">
        <w:t xml:space="preserve">translation, into local languages, of a </w:t>
      </w:r>
      <w:r w:rsidR="00DD1FC0" w:rsidRPr="00137811">
        <w:t>m</w:t>
      </w:r>
      <w:r w:rsidRPr="00137811">
        <w:t xml:space="preserve">unicipality recruitment leaflet aimed at local and regional politicians, representatives of intermunicipal and interregional </w:t>
      </w:r>
      <w:r w:rsidR="00F73E1E" w:rsidRPr="00137811">
        <w:t>organizations</w:t>
      </w:r>
      <w:r w:rsidR="00DD1FC0" w:rsidRPr="00137811">
        <w:t>,</w:t>
      </w:r>
      <w:r w:rsidRPr="00137811">
        <w:t xml:space="preserve"> such as municipal associations</w:t>
      </w:r>
      <w:r w:rsidR="00F73E1E" w:rsidRPr="00137811">
        <w:t>;</w:t>
      </w:r>
      <w:r w:rsidRPr="00137811">
        <w:t xml:space="preserve"> (</w:t>
      </w:r>
      <w:r w:rsidR="00F73E1E" w:rsidRPr="00137811">
        <w:t>b</w:t>
      </w:r>
      <w:r w:rsidRPr="00137811">
        <w:t xml:space="preserve">) </w:t>
      </w:r>
      <w:r w:rsidR="00F73E1E" w:rsidRPr="00137811">
        <w:t>r</w:t>
      </w:r>
      <w:r w:rsidRPr="00137811">
        <w:t xml:space="preserve">ecruitment of </w:t>
      </w:r>
      <w:r w:rsidR="00F73E1E" w:rsidRPr="00137811">
        <w:t xml:space="preserve">the </w:t>
      </w:r>
      <w:r w:rsidRPr="00137811">
        <w:t xml:space="preserve">first </w:t>
      </w:r>
      <w:r w:rsidR="00F73E1E" w:rsidRPr="00137811">
        <w:t>five</w:t>
      </w:r>
      <w:r w:rsidRPr="00137811">
        <w:t xml:space="preserve"> lead municipalities from </w:t>
      </w:r>
      <w:r w:rsidR="00F73E1E" w:rsidRPr="00137811">
        <w:t>five</w:t>
      </w:r>
      <w:r w:rsidRPr="00137811">
        <w:t xml:space="preserve"> continents</w:t>
      </w:r>
      <w:r w:rsidR="00F73E1E" w:rsidRPr="00137811">
        <w:t>;</w:t>
      </w:r>
      <w:r w:rsidRPr="00137811">
        <w:t xml:space="preserve"> (</w:t>
      </w:r>
      <w:r w:rsidR="00F73E1E" w:rsidRPr="00137811">
        <w:t>c</w:t>
      </w:r>
      <w:r w:rsidRPr="00137811">
        <w:t xml:space="preserve">) </w:t>
      </w:r>
      <w:r w:rsidR="00F73E1E" w:rsidRPr="00137811">
        <w:t>i</w:t>
      </w:r>
      <w:r w:rsidRPr="00137811">
        <w:t>nitial approach</w:t>
      </w:r>
      <w:r w:rsidR="00F73E1E" w:rsidRPr="00137811">
        <w:t>es</w:t>
      </w:r>
      <w:r w:rsidRPr="00137811">
        <w:t xml:space="preserve"> to relevant supranational entities</w:t>
      </w:r>
      <w:r w:rsidR="00F73E1E" w:rsidRPr="00137811">
        <w:t>,</w:t>
      </w:r>
      <w:r w:rsidRPr="00137811">
        <w:t xml:space="preserve"> </w:t>
      </w:r>
      <w:r w:rsidR="00F73E1E" w:rsidRPr="00137811">
        <w:t xml:space="preserve">such as </w:t>
      </w:r>
      <w:r w:rsidRPr="00137811">
        <w:t xml:space="preserve">the European Commission </w:t>
      </w:r>
      <w:r w:rsidR="00F73E1E" w:rsidRPr="00137811">
        <w:t>(</w:t>
      </w:r>
      <w:r w:rsidRPr="00137811">
        <w:t xml:space="preserve">a preliminary meeting </w:t>
      </w:r>
      <w:r w:rsidR="00F73E1E" w:rsidRPr="00137811">
        <w:t xml:space="preserve">was held </w:t>
      </w:r>
      <w:r w:rsidRPr="00137811">
        <w:t>with the European Commissioner for the Environment on 2 October 2020</w:t>
      </w:r>
      <w:r w:rsidR="00F73E1E" w:rsidRPr="00137811">
        <w:t>);</w:t>
      </w:r>
      <w:r w:rsidRPr="00137811">
        <w:t xml:space="preserve"> (</w:t>
      </w:r>
      <w:r w:rsidR="00C14DC9" w:rsidRPr="00137811">
        <w:t>d</w:t>
      </w:r>
      <w:r w:rsidRPr="00137811">
        <w:t>)</w:t>
      </w:r>
      <w:r w:rsidR="001F0CC0" w:rsidRPr="00137811">
        <w:t> </w:t>
      </w:r>
      <w:r w:rsidRPr="00137811">
        <w:t xml:space="preserve">enhanced networking </w:t>
      </w:r>
      <w:r w:rsidR="00C14DC9" w:rsidRPr="00137811">
        <w:t>for</w:t>
      </w:r>
      <w:r w:rsidRPr="00137811">
        <w:t xml:space="preserve"> the </w:t>
      </w:r>
      <w:r w:rsidR="00C14DC9" w:rsidRPr="00137811">
        <w:t xml:space="preserve">Alliance </w:t>
      </w:r>
      <w:r w:rsidRPr="00137811">
        <w:t xml:space="preserve">and the </w:t>
      </w:r>
      <w:r w:rsidR="00C14DC9" w:rsidRPr="00137811">
        <w:t>s</w:t>
      </w:r>
      <w:r w:rsidRPr="00137811">
        <w:t xml:space="preserve">ocial </w:t>
      </w:r>
      <w:r w:rsidR="00C14DC9" w:rsidRPr="00137811">
        <w:t>e</w:t>
      </w:r>
      <w:r w:rsidRPr="00137811">
        <w:t xml:space="preserve">ngagement </w:t>
      </w:r>
      <w:r w:rsidR="00C14DC9" w:rsidRPr="00137811">
        <w:t>p</w:t>
      </w:r>
      <w:r w:rsidRPr="00137811">
        <w:t>latform</w:t>
      </w:r>
      <w:r w:rsidR="00F73E1E" w:rsidRPr="00137811">
        <w:t>;</w:t>
      </w:r>
      <w:r w:rsidRPr="00137811">
        <w:t xml:space="preserve"> </w:t>
      </w:r>
      <w:r w:rsidR="00C14DC9" w:rsidRPr="00137811">
        <w:t xml:space="preserve">and </w:t>
      </w:r>
      <w:r w:rsidRPr="00137811">
        <w:t>(</w:t>
      </w:r>
      <w:r w:rsidR="00C14DC9" w:rsidRPr="00137811">
        <w:t>e</w:t>
      </w:r>
      <w:r w:rsidRPr="00137811">
        <w:t xml:space="preserve">) </w:t>
      </w:r>
      <w:r w:rsidR="00F73E1E" w:rsidRPr="00137811">
        <w:t xml:space="preserve">exploration of </w:t>
      </w:r>
      <w:r w:rsidRPr="00137811">
        <w:t>funding opportunities</w:t>
      </w:r>
      <w:r w:rsidR="00F73E1E" w:rsidRPr="00137811">
        <w:t>,</w:t>
      </w:r>
      <w:r w:rsidRPr="00137811">
        <w:t xml:space="preserve"> primarily </w:t>
      </w:r>
      <w:r w:rsidR="00F73E1E" w:rsidRPr="00137811">
        <w:t xml:space="preserve">through </w:t>
      </w:r>
      <w:r w:rsidRPr="00137811">
        <w:t>the E</w:t>
      </w:r>
      <w:r w:rsidR="00F73E1E" w:rsidRPr="00137811">
        <w:t>uropean</w:t>
      </w:r>
      <w:r w:rsidRPr="00137811">
        <w:t xml:space="preserve"> Green Deal</w:t>
      </w:r>
      <w:r w:rsidR="002A729E" w:rsidRPr="00137811">
        <w:t xml:space="preserve"> call</w:t>
      </w:r>
      <w:r w:rsidRPr="00137811">
        <w:t xml:space="preserve"> and future clusters of Horizon Europe.</w:t>
      </w:r>
    </w:p>
    <w:p w14:paraId="0A559F93" w14:textId="651AD123" w:rsidR="002830B1" w:rsidRPr="00137811" w:rsidRDefault="002830B1" w:rsidP="005275A2">
      <w:pPr>
        <w:pStyle w:val="Normalnumber"/>
        <w:numPr>
          <w:ilvl w:val="0"/>
          <w:numId w:val="24"/>
        </w:numPr>
        <w:rPr>
          <w:b/>
          <w:bCs/>
        </w:rPr>
      </w:pPr>
      <w:r w:rsidRPr="00137811">
        <w:t xml:space="preserve">“Friends of Groundwater”, </w:t>
      </w:r>
      <w:r w:rsidR="00AF5666" w:rsidRPr="00137811">
        <w:t>which formed in the context of the Alliance and</w:t>
      </w:r>
      <w:r w:rsidR="00C14DC9" w:rsidRPr="00137811">
        <w:t xml:space="preserve"> compris</w:t>
      </w:r>
      <w:r w:rsidR="00AF5666" w:rsidRPr="00137811">
        <w:t>es</w:t>
      </w:r>
      <w:r w:rsidRPr="00137811">
        <w:t xml:space="preserve"> representatives from 20 organizations</w:t>
      </w:r>
      <w:r w:rsidR="00C14DC9" w:rsidRPr="00137811">
        <w:t xml:space="preserve"> </w:t>
      </w:r>
      <w:r w:rsidR="00AF5666" w:rsidRPr="00137811">
        <w:t>particularly concerned with groundwater</w:t>
      </w:r>
      <w:r w:rsidRPr="00137811">
        <w:t xml:space="preserve">, is developing a global perspective paper on the assessment of groundwater quality. The paper </w:t>
      </w:r>
      <w:r w:rsidR="00AF5666" w:rsidRPr="00137811">
        <w:t xml:space="preserve">will </w:t>
      </w:r>
      <w:r w:rsidRPr="00137811">
        <w:t xml:space="preserve">highlight the importance </w:t>
      </w:r>
      <w:r w:rsidRPr="00137811">
        <w:lastRenderedPageBreak/>
        <w:t xml:space="preserve">of groundwater, the threats to groundwater quality from natural contaminants and human activities, and the special challenges to monitoring and assessing groundwater quality that arise from the </w:t>
      </w:r>
      <w:r w:rsidR="007C56C5" w:rsidRPr="00137811">
        <w:t>three</w:t>
      </w:r>
      <w:r w:rsidR="007C56C5" w:rsidRPr="00137811">
        <w:noBreakHyphen/>
        <w:t>dimensional</w:t>
      </w:r>
      <w:r w:rsidRPr="00137811">
        <w:t xml:space="preserve"> nature of the resource, the long timescales involved in contaminant transport, and the overall </w:t>
      </w:r>
      <w:r w:rsidR="00052005" w:rsidRPr="00137811">
        <w:t>scarcity</w:t>
      </w:r>
      <w:r w:rsidRPr="00137811">
        <w:t xml:space="preserve"> of data. </w:t>
      </w:r>
      <w:r w:rsidR="00AF5666" w:rsidRPr="00137811">
        <w:t>In t</w:t>
      </w:r>
      <w:r w:rsidRPr="00137811">
        <w:t>he paper</w:t>
      </w:r>
      <w:r w:rsidR="00AF5666" w:rsidRPr="00137811">
        <w:t>, the</w:t>
      </w:r>
      <w:r w:rsidRPr="00137811">
        <w:t xml:space="preserve"> </w:t>
      </w:r>
      <w:r w:rsidR="00AF5666" w:rsidRPr="00137811">
        <w:t xml:space="preserve">group will </w:t>
      </w:r>
      <w:r w:rsidRPr="00137811">
        <w:t xml:space="preserve">review existing sources of data, including field observations, </w:t>
      </w:r>
      <w:r w:rsidR="00A75FD3" w:rsidRPr="00137811">
        <w:t>E</w:t>
      </w:r>
      <w:r w:rsidRPr="00137811">
        <w:t xml:space="preserve">arth observation and models. The group is preparing a proposal </w:t>
      </w:r>
      <w:r w:rsidR="00AF5666" w:rsidRPr="00137811">
        <w:t>for</w:t>
      </w:r>
      <w:r w:rsidRPr="00137811">
        <w:t xml:space="preserve"> a global groundwater quality assessment</w:t>
      </w:r>
      <w:r w:rsidR="00AF5666" w:rsidRPr="00137811">
        <w:t>,</w:t>
      </w:r>
      <w:r w:rsidRPr="00137811">
        <w:t xml:space="preserve"> </w:t>
      </w:r>
      <w:r w:rsidR="00AF5666" w:rsidRPr="00137811">
        <w:t>and to that end is</w:t>
      </w:r>
      <w:r w:rsidRPr="00137811">
        <w:t xml:space="preserve"> compiling a contaminant inventory and providing a central information hub.</w:t>
      </w:r>
    </w:p>
    <w:p w14:paraId="11D7744A" w14:textId="79643968" w:rsidR="002830B1" w:rsidRPr="00137811" w:rsidRDefault="002830B1" w:rsidP="002A5BAB">
      <w:pPr>
        <w:pStyle w:val="CH3"/>
      </w:pPr>
      <w:r w:rsidRPr="00137811">
        <w:tab/>
      </w:r>
      <w:r w:rsidR="00FD6739" w:rsidRPr="00137811">
        <w:t>2</w:t>
      </w:r>
      <w:r w:rsidRPr="00137811">
        <w:t>.</w:t>
      </w:r>
      <w:r w:rsidRPr="00137811">
        <w:tab/>
      </w:r>
      <w:r w:rsidR="00FD6739" w:rsidRPr="00137811">
        <w:t>W</w:t>
      </w:r>
      <w:r w:rsidRPr="00137811">
        <w:t>ater quality and health</w:t>
      </w:r>
    </w:p>
    <w:p w14:paraId="119502F8" w14:textId="75BE8BE6" w:rsidR="002830B1" w:rsidRPr="00137811" w:rsidRDefault="002830B1" w:rsidP="005275A2">
      <w:pPr>
        <w:pStyle w:val="Normalnumber"/>
        <w:numPr>
          <w:ilvl w:val="0"/>
          <w:numId w:val="24"/>
        </w:numPr>
        <w:rPr>
          <w:rFonts w:eastAsia="Arial Unicode MS"/>
          <w:bdr w:val="nil"/>
        </w:rPr>
      </w:pPr>
      <w:r w:rsidRPr="00137811">
        <w:rPr>
          <w:rFonts w:eastAsia="Arial Unicode MS"/>
        </w:rPr>
        <w:t xml:space="preserve">Wastewater has emerged as a reliable indicator of the presence of SARS-CoV-2 in </w:t>
      </w:r>
      <w:r w:rsidR="009F229D" w:rsidRPr="00137811">
        <w:rPr>
          <w:rFonts w:eastAsia="Arial Unicode MS"/>
        </w:rPr>
        <w:t xml:space="preserve">a </w:t>
      </w:r>
      <w:r w:rsidRPr="00137811">
        <w:rPr>
          <w:rFonts w:eastAsia="Arial Unicode MS"/>
        </w:rPr>
        <w:t xml:space="preserve">population </w:t>
      </w:r>
      <w:r w:rsidR="00AF5666" w:rsidRPr="00137811">
        <w:rPr>
          <w:rFonts w:eastAsia="Arial Unicode MS"/>
        </w:rPr>
        <w:t xml:space="preserve">but is not </w:t>
      </w:r>
      <w:r w:rsidRPr="00137811">
        <w:rPr>
          <w:rFonts w:eastAsia="Arial Unicode MS"/>
        </w:rPr>
        <w:t xml:space="preserve">itself a source of infection. The ability to detect RNA fragments of SARS-CoV-2 in wastewater is increasingly and independently being reported </w:t>
      </w:r>
      <w:r w:rsidR="00FC10F1" w:rsidRPr="00137811">
        <w:rPr>
          <w:rFonts w:eastAsia="Arial Unicode MS"/>
        </w:rPr>
        <w:t>by</w:t>
      </w:r>
      <w:r w:rsidRPr="00137811">
        <w:rPr>
          <w:rFonts w:eastAsia="Arial Unicode MS"/>
        </w:rPr>
        <w:t xml:space="preserve"> research groups in nearly all E</w:t>
      </w:r>
      <w:r w:rsidR="009F229D" w:rsidRPr="00137811">
        <w:rPr>
          <w:rFonts w:eastAsia="Arial Unicode MS"/>
        </w:rPr>
        <w:t xml:space="preserve">uropean </w:t>
      </w:r>
      <w:r w:rsidRPr="00137811">
        <w:rPr>
          <w:rFonts w:eastAsia="Arial Unicode MS"/>
        </w:rPr>
        <w:t>U</w:t>
      </w:r>
      <w:r w:rsidR="009F229D" w:rsidRPr="00137811">
        <w:rPr>
          <w:rFonts w:eastAsia="Arial Unicode MS"/>
        </w:rPr>
        <w:t>nion</w:t>
      </w:r>
      <w:r w:rsidRPr="00137811">
        <w:rPr>
          <w:rFonts w:eastAsia="Arial Unicode MS"/>
        </w:rPr>
        <w:t xml:space="preserve"> </w:t>
      </w:r>
      <w:r w:rsidR="00FC10F1" w:rsidRPr="00137811">
        <w:rPr>
          <w:rFonts w:eastAsia="Arial Unicode MS"/>
        </w:rPr>
        <w:t>m</w:t>
      </w:r>
      <w:r w:rsidRPr="00137811">
        <w:rPr>
          <w:rFonts w:eastAsia="Arial Unicode MS"/>
        </w:rPr>
        <w:t>ember States and beyo</w:t>
      </w:r>
      <w:r w:rsidRPr="00137811">
        <w:rPr>
          <w:rFonts w:eastAsia="Arial Unicode MS"/>
          <w:bdr w:val="nil"/>
        </w:rPr>
        <w:t xml:space="preserve">nd. </w:t>
      </w:r>
      <w:r w:rsidR="00FC10F1" w:rsidRPr="00137811">
        <w:rPr>
          <w:rFonts w:eastAsia="Arial Unicode MS"/>
          <w:bdr w:val="nil"/>
        </w:rPr>
        <w:t>When i</w:t>
      </w:r>
      <w:r w:rsidRPr="00137811">
        <w:rPr>
          <w:rFonts w:eastAsia="Arial Unicode MS"/>
          <w:bdr w:val="nil"/>
        </w:rPr>
        <w:t xml:space="preserve">t became apparent that </w:t>
      </w:r>
      <w:r w:rsidR="00FC10F1" w:rsidRPr="00137811">
        <w:rPr>
          <w:rFonts w:eastAsia="Arial Unicode MS"/>
          <w:bdr w:val="nil"/>
        </w:rPr>
        <w:t xml:space="preserve">there was widespread interest in </w:t>
      </w:r>
      <w:r w:rsidRPr="00137811">
        <w:rPr>
          <w:rFonts w:eastAsia="Arial Unicode MS"/>
          <w:bdr w:val="nil"/>
        </w:rPr>
        <w:t>creating a “</w:t>
      </w:r>
      <w:r w:rsidR="009F229D" w:rsidRPr="00137811">
        <w:rPr>
          <w:rFonts w:eastAsia="Arial Unicode MS"/>
          <w:bdr w:val="nil"/>
        </w:rPr>
        <w:t>s</w:t>
      </w:r>
      <w:r w:rsidRPr="00137811">
        <w:rPr>
          <w:rFonts w:eastAsia="Arial Unicode MS"/>
          <w:bdr w:val="nil"/>
        </w:rPr>
        <w:t xml:space="preserve">entinel </w:t>
      </w:r>
      <w:r w:rsidR="009F229D" w:rsidRPr="00137811">
        <w:rPr>
          <w:rFonts w:eastAsia="Arial Unicode MS"/>
          <w:bdr w:val="nil"/>
        </w:rPr>
        <w:t>s</w:t>
      </w:r>
      <w:r w:rsidRPr="00137811">
        <w:rPr>
          <w:rFonts w:eastAsia="Arial Unicode MS"/>
          <w:bdr w:val="nil"/>
        </w:rPr>
        <w:t xml:space="preserve">ystem”, a </w:t>
      </w:r>
      <w:r w:rsidR="009F229D" w:rsidRPr="00137811">
        <w:t>v</w:t>
      </w:r>
      <w:r w:rsidRPr="00137811">
        <w:t>irtual</w:t>
      </w:r>
      <w:r w:rsidRPr="00137811">
        <w:rPr>
          <w:rFonts w:eastAsia="Arial Unicode MS"/>
          <w:bdr w:val="nil"/>
        </w:rPr>
        <w:t xml:space="preserve"> </w:t>
      </w:r>
      <w:r w:rsidR="009F229D" w:rsidRPr="00137811">
        <w:rPr>
          <w:rFonts w:eastAsia="Arial Unicode MS"/>
          <w:bdr w:val="nil"/>
        </w:rPr>
        <w:t>t</w:t>
      </w:r>
      <w:r w:rsidRPr="00137811">
        <w:rPr>
          <w:rFonts w:eastAsia="Arial Unicode MS"/>
          <w:bdr w:val="nil"/>
        </w:rPr>
        <w:t xml:space="preserve">own </w:t>
      </w:r>
      <w:r w:rsidR="009F229D" w:rsidRPr="00137811">
        <w:rPr>
          <w:rFonts w:eastAsia="Arial Unicode MS"/>
          <w:bdr w:val="nil"/>
        </w:rPr>
        <w:t>h</w:t>
      </w:r>
      <w:r w:rsidRPr="00137811">
        <w:rPr>
          <w:rFonts w:eastAsia="Arial Unicode MS"/>
          <w:bdr w:val="nil"/>
        </w:rPr>
        <w:t xml:space="preserve">all </w:t>
      </w:r>
      <w:r w:rsidR="009F229D" w:rsidRPr="00137811">
        <w:rPr>
          <w:rFonts w:eastAsia="Arial Unicode MS"/>
          <w:bdr w:val="nil"/>
        </w:rPr>
        <w:t>e</w:t>
      </w:r>
      <w:r w:rsidRPr="00137811">
        <w:rPr>
          <w:rFonts w:eastAsia="Arial Unicode MS"/>
          <w:bdr w:val="nil"/>
        </w:rPr>
        <w:t xml:space="preserve">vent </w:t>
      </w:r>
      <w:r w:rsidR="009F229D" w:rsidRPr="00137811">
        <w:rPr>
          <w:rFonts w:eastAsia="Arial Unicode MS"/>
          <w:bdr w:val="nil"/>
        </w:rPr>
        <w:t xml:space="preserve">was held </w:t>
      </w:r>
      <w:r w:rsidR="00FC10F1" w:rsidRPr="00137811">
        <w:rPr>
          <w:rFonts w:eastAsia="Arial Unicode MS"/>
          <w:bdr w:val="nil"/>
        </w:rPr>
        <w:t xml:space="preserve">under the umbrella of the World Water Quality Alliance </w:t>
      </w:r>
      <w:r w:rsidR="009F229D" w:rsidRPr="00137811">
        <w:rPr>
          <w:rFonts w:eastAsia="Arial Unicode MS"/>
          <w:bdr w:val="nil"/>
        </w:rPr>
        <w:t xml:space="preserve">to </w:t>
      </w:r>
      <w:r w:rsidRPr="00137811">
        <w:rPr>
          <w:rFonts w:eastAsia="Arial Unicode MS"/>
          <w:bdr w:val="nil"/>
        </w:rPr>
        <w:t>define the criteria for representative use</w:t>
      </w:r>
      <w:r w:rsidR="009F229D" w:rsidRPr="00137811">
        <w:rPr>
          <w:rFonts w:eastAsia="Arial Unicode MS"/>
          <w:bdr w:val="nil"/>
        </w:rPr>
        <w:t xml:space="preserve"> </w:t>
      </w:r>
      <w:r w:rsidRPr="00137811">
        <w:t>cases</w:t>
      </w:r>
      <w:r w:rsidRPr="00137811">
        <w:rPr>
          <w:rFonts w:eastAsia="Arial Unicode MS"/>
          <w:bdr w:val="nil"/>
        </w:rPr>
        <w:t xml:space="preserve">. Related pressures </w:t>
      </w:r>
      <w:r w:rsidR="009F229D" w:rsidRPr="00137811">
        <w:rPr>
          <w:rFonts w:eastAsia="Arial Unicode MS"/>
          <w:bdr w:val="nil"/>
        </w:rPr>
        <w:t>include</w:t>
      </w:r>
      <w:r w:rsidRPr="00137811">
        <w:rPr>
          <w:rFonts w:eastAsia="Arial Unicode MS"/>
          <w:bdr w:val="nil"/>
        </w:rPr>
        <w:t xml:space="preserve"> increased abstraction, </w:t>
      </w:r>
      <w:r w:rsidR="006962BC" w:rsidRPr="00137811">
        <w:rPr>
          <w:rFonts w:eastAsia="Arial Unicode MS"/>
          <w:bdr w:val="nil"/>
        </w:rPr>
        <w:t xml:space="preserve">the volume </w:t>
      </w:r>
      <w:r w:rsidRPr="00137811">
        <w:rPr>
          <w:rFonts w:eastAsia="Arial Unicode MS"/>
          <w:bdr w:val="nil"/>
        </w:rPr>
        <w:t xml:space="preserve">of plastic litter </w:t>
      </w:r>
      <w:r w:rsidR="006962BC" w:rsidRPr="00137811">
        <w:rPr>
          <w:rFonts w:eastAsia="Arial Unicode MS"/>
          <w:bdr w:val="nil"/>
        </w:rPr>
        <w:t xml:space="preserve">related to </w:t>
      </w:r>
      <w:r w:rsidR="00A75FD3" w:rsidRPr="00137811">
        <w:rPr>
          <w:rFonts w:eastAsia="Arial Unicode MS"/>
          <w:bdr w:val="nil"/>
        </w:rPr>
        <w:t xml:space="preserve">the </w:t>
      </w:r>
      <w:r w:rsidR="006962BC" w:rsidRPr="00137811">
        <w:rPr>
          <w:rFonts w:eastAsia="Arial Unicode MS"/>
          <w:bdr w:val="nil"/>
        </w:rPr>
        <w:t>COVID-19</w:t>
      </w:r>
      <w:r w:rsidR="00A75FD3" w:rsidRPr="00137811">
        <w:rPr>
          <w:rFonts w:eastAsia="Arial Unicode MS"/>
          <w:bdr w:val="nil"/>
        </w:rPr>
        <w:t xml:space="preserve"> response</w:t>
      </w:r>
      <w:r w:rsidR="006962BC" w:rsidRPr="00137811">
        <w:rPr>
          <w:rFonts w:eastAsia="Arial Unicode MS"/>
          <w:bdr w:val="nil"/>
        </w:rPr>
        <w:t xml:space="preserve"> </w:t>
      </w:r>
      <w:r w:rsidRPr="00137811">
        <w:rPr>
          <w:rFonts w:eastAsia="Arial Unicode MS"/>
          <w:bdr w:val="nil"/>
        </w:rPr>
        <w:t>(masks</w:t>
      </w:r>
      <w:r w:rsidR="006962BC" w:rsidRPr="00137811">
        <w:rPr>
          <w:rFonts w:eastAsia="Arial Unicode MS"/>
          <w:bdr w:val="nil"/>
        </w:rPr>
        <w:t xml:space="preserve"> and</w:t>
      </w:r>
      <w:r w:rsidRPr="00137811">
        <w:rPr>
          <w:rFonts w:eastAsia="Arial Unicode MS"/>
          <w:bdr w:val="nil"/>
        </w:rPr>
        <w:t xml:space="preserve"> gloves), </w:t>
      </w:r>
      <w:r w:rsidR="006962BC" w:rsidRPr="00137811">
        <w:rPr>
          <w:rFonts w:eastAsia="Arial Unicode MS"/>
          <w:bdr w:val="nil"/>
        </w:rPr>
        <w:t xml:space="preserve">security issues regarding the </w:t>
      </w:r>
      <w:r w:rsidRPr="00137811">
        <w:rPr>
          <w:rFonts w:eastAsia="Arial Unicode MS"/>
          <w:bdr w:val="nil"/>
        </w:rPr>
        <w:t>supply chain for critical water treatment chemicals</w:t>
      </w:r>
      <w:r w:rsidR="006962BC" w:rsidRPr="00137811">
        <w:rPr>
          <w:rFonts w:eastAsia="Arial Unicode MS"/>
          <w:bdr w:val="nil"/>
        </w:rPr>
        <w:t>,</w:t>
      </w:r>
      <w:r w:rsidRPr="00137811">
        <w:rPr>
          <w:rFonts w:eastAsia="Arial Unicode MS"/>
          <w:bdr w:val="nil"/>
        </w:rPr>
        <w:t xml:space="preserve"> and wastewater treatment infrastructure as </w:t>
      </w:r>
      <w:r w:rsidR="006962BC" w:rsidRPr="00137811">
        <w:rPr>
          <w:rFonts w:eastAsia="Arial Unicode MS"/>
          <w:bdr w:val="nil"/>
        </w:rPr>
        <w:t xml:space="preserve">a </w:t>
      </w:r>
      <w:r w:rsidRPr="00137811">
        <w:rPr>
          <w:rFonts w:eastAsia="Arial Unicode MS"/>
          <w:bdr w:val="nil"/>
        </w:rPr>
        <w:t xml:space="preserve">source </w:t>
      </w:r>
      <w:r w:rsidR="006962BC" w:rsidRPr="00137811">
        <w:rPr>
          <w:rFonts w:eastAsia="Arial Unicode MS"/>
          <w:bdr w:val="nil"/>
        </w:rPr>
        <w:t>of</w:t>
      </w:r>
      <w:r w:rsidRPr="00137811">
        <w:rPr>
          <w:rFonts w:eastAsia="Arial Unicode MS"/>
          <w:bdr w:val="nil"/>
        </w:rPr>
        <w:t xml:space="preserve"> compounds of growing concern (</w:t>
      </w:r>
      <w:r w:rsidR="006962BC" w:rsidRPr="00137811">
        <w:rPr>
          <w:rFonts w:eastAsia="Arial Unicode MS"/>
          <w:bdr w:val="nil"/>
        </w:rPr>
        <w:t xml:space="preserve">for example, </w:t>
      </w:r>
      <w:r w:rsidR="00FC10F1" w:rsidRPr="00137811">
        <w:rPr>
          <w:rFonts w:eastAsia="Arial Unicode MS"/>
          <w:bdr w:val="nil"/>
        </w:rPr>
        <w:t>because of</w:t>
      </w:r>
      <w:r w:rsidRPr="00137811">
        <w:rPr>
          <w:rFonts w:eastAsia="Arial Unicode MS"/>
          <w:bdr w:val="nil"/>
        </w:rPr>
        <w:t xml:space="preserve"> antimicrobial resistance).</w:t>
      </w:r>
    </w:p>
    <w:p w14:paraId="1C9F8D88" w14:textId="1CD3C2FC" w:rsidR="002830B1" w:rsidRPr="00137811" w:rsidRDefault="002830B1" w:rsidP="005275A2">
      <w:pPr>
        <w:pStyle w:val="Normalnumber"/>
        <w:numPr>
          <w:ilvl w:val="0"/>
          <w:numId w:val="24"/>
        </w:numPr>
        <w:rPr>
          <w:rFonts w:eastAsia="Arial Unicode MS"/>
        </w:rPr>
      </w:pPr>
      <w:r w:rsidRPr="00137811">
        <w:rPr>
          <w:rFonts w:eastAsia="Arial Unicode MS"/>
        </w:rPr>
        <w:t xml:space="preserve">Knowledge gaps </w:t>
      </w:r>
      <w:r w:rsidR="006962BC" w:rsidRPr="00137811">
        <w:rPr>
          <w:rFonts w:eastAsia="Arial Unicode MS"/>
        </w:rPr>
        <w:t xml:space="preserve">are </w:t>
      </w:r>
      <w:r w:rsidRPr="00137811">
        <w:rPr>
          <w:rFonts w:eastAsia="Arial Unicode MS"/>
        </w:rPr>
        <w:t xml:space="preserve">still </w:t>
      </w:r>
      <w:r w:rsidR="006962BC" w:rsidRPr="00137811">
        <w:rPr>
          <w:rFonts w:eastAsia="Arial Unicode MS"/>
        </w:rPr>
        <w:t>widening,</w:t>
      </w:r>
      <w:r w:rsidRPr="00137811">
        <w:rPr>
          <w:rFonts w:eastAsia="Arial Unicode MS"/>
        </w:rPr>
        <w:t xml:space="preserve"> particularly</w:t>
      </w:r>
      <w:r w:rsidR="00FC10F1" w:rsidRPr="00137811">
        <w:rPr>
          <w:rFonts w:eastAsia="Arial Unicode MS"/>
        </w:rPr>
        <w:t xml:space="preserve"> with regard to</w:t>
      </w:r>
      <w:r w:rsidRPr="00137811">
        <w:rPr>
          <w:rFonts w:eastAsia="Arial Unicode MS"/>
        </w:rPr>
        <w:t xml:space="preserve"> the impac</w:t>
      </w:r>
      <w:r w:rsidR="00FC10F1" w:rsidRPr="00137811">
        <w:rPr>
          <w:rFonts w:eastAsia="Arial Unicode MS"/>
        </w:rPr>
        <w:t>t</w:t>
      </w:r>
      <w:r w:rsidRPr="00137811">
        <w:rPr>
          <w:rFonts w:eastAsia="Arial Unicode MS"/>
        </w:rPr>
        <w:t xml:space="preserve"> of emerging water pollutants, such as nitrogen</w:t>
      </w:r>
      <w:r w:rsidR="006962BC" w:rsidRPr="00137811">
        <w:rPr>
          <w:rFonts w:eastAsia="Arial Unicode MS"/>
        </w:rPr>
        <w:t xml:space="preserve"> and</w:t>
      </w:r>
      <w:r w:rsidRPr="00137811">
        <w:rPr>
          <w:rFonts w:eastAsia="Arial Unicode MS"/>
        </w:rPr>
        <w:t xml:space="preserve"> microplastics</w:t>
      </w:r>
      <w:r w:rsidR="006962BC" w:rsidRPr="00137811">
        <w:rPr>
          <w:rFonts w:eastAsia="Arial Unicode MS"/>
        </w:rPr>
        <w:t>,</w:t>
      </w:r>
      <w:r w:rsidRPr="00137811">
        <w:rPr>
          <w:rFonts w:eastAsia="Arial Unicode MS"/>
        </w:rPr>
        <w:t xml:space="preserve"> and antimicrobial resistance. </w:t>
      </w:r>
      <w:r w:rsidR="00D1314F" w:rsidRPr="00137811">
        <w:rPr>
          <w:rFonts w:eastAsia="Arial Unicode MS"/>
        </w:rPr>
        <w:t xml:space="preserve">Antimicrobial resistance </w:t>
      </w:r>
      <w:r w:rsidRPr="00137811">
        <w:rPr>
          <w:rFonts w:eastAsia="Arial Unicode MS"/>
        </w:rPr>
        <w:t xml:space="preserve">is a fast-growing threat caused by the overuse </w:t>
      </w:r>
      <w:r w:rsidR="00D1314F" w:rsidRPr="00137811">
        <w:rPr>
          <w:rFonts w:eastAsia="Arial Unicode MS"/>
        </w:rPr>
        <w:t xml:space="preserve">of antibiotics </w:t>
      </w:r>
      <w:r w:rsidRPr="00137811">
        <w:rPr>
          <w:rFonts w:eastAsia="Arial Unicode MS"/>
        </w:rPr>
        <w:t>and</w:t>
      </w:r>
      <w:r w:rsidR="00D1314F" w:rsidRPr="00137811">
        <w:rPr>
          <w:rFonts w:eastAsia="Arial Unicode MS"/>
        </w:rPr>
        <w:t xml:space="preserve"> subsequent</w:t>
      </w:r>
      <w:r w:rsidRPr="00137811">
        <w:rPr>
          <w:rFonts w:eastAsia="Arial Unicode MS"/>
        </w:rPr>
        <w:t xml:space="preserve"> exposure</w:t>
      </w:r>
      <w:r w:rsidR="00D1314F" w:rsidRPr="00137811">
        <w:rPr>
          <w:rFonts w:eastAsia="Arial Unicode MS"/>
        </w:rPr>
        <w:t xml:space="preserve"> to, including through indirect consumption</w:t>
      </w:r>
      <w:r w:rsidRPr="00137811">
        <w:rPr>
          <w:rFonts w:eastAsia="Arial Unicode MS"/>
        </w:rPr>
        <w:t xml:space="preserve"> of</w:t>
      </w:r>
      <w:r w:rsidR="004F570A" w:rsidRPr="00137811">
        <w:rPr>
          <w:rFonts w:eastAsia="Arial Unicode MS"/>
        </w:rPr>
        <w:t>,</w:t>
      </w:r>
      <w:r w:rsidRPr="00137811">
        <w:rPr>
          <w:rFonts w:eastAsia="Arial Unicode MS"/>
        </w:rPr>
        <w:t xml:space="preserve"> antibiotics through waterways. </w:t>
      </w:r>
      <w:r w:rsidR="00D1314F" w:rsidRPr="00137811">
        <w:rPr>
          <w:rFonts w:eastAsia="Arial Unicode MS"/>
        </w:rPr>
        <w:t>In</w:t>
      </w:r>
      <w:r w:rsidRPr="00137811">
        <w:rPr>
          <w:rFonts w:eastAsia="Arial Unicode MS"/>
        </w:rPr>
        <w:t xml:space="preserve"> 2015, 34.8 billion </w:t>
      </w:r>
      <w:r w:rsidR="00D1314F" w:rsidRPr="00137811">
        <w:rPr>
          <w:rFonts w:eastAsia="Arial Unicode MS"/>
        </w:rPr>
        <w:t xml:space="preserve">defined daily doses of </w:t>
      </w:r>
      <w:r w:rsidRPr="00137811">
        <w:rPr>
          <w:rFonts w:eastAsia="Arial Unicode MS"/>
        </w:rPr>
        <w:t>antibiotics were consumed, with 30</w:t>
      </w:r>
      <w:r w:rsidR="00D1314F" w:rsidRPr="00137811">
        <w:rPr>
          <w:rFonts w:eastAsia="Arial Unicode MS"/>
        </w:rPr>
        <w:t xml:space="preserve"> to </w:t>
      </w:r>
      <w:r w:rsidRPr="00137811">
        <w:rPr>
          <w:rFonts w:eastAsia="Arial Unicode MS"/>
        </w:rPr>
        <w:t>90</w:t>
      </w:r>
      <w:r w:rsidR="00D1314F" w:rsidRPr="00137811">
        <w:rPr>
          <w:rFonts w:eastAsia="Arial Unicode MS"/>
        </w:rPr>
        <w:t xml:space="preserve"> per cent</w:t>
      </w:r>
      <w:r w:rsidRPr="00137811">
        <w:rPr>
          <w:rFonts w:eastAsia="Arial Unicode MS"/>
        </w:rPr>
        <w:t xml:space="preserve"> of them excreted</w:t>
      </w:r>
      <w:r w:rsidR="00FC10F1" w:rsidRPr="00137811">
        <w:rPr>
          <w:rFonts w:eastAsia="Arial Unicode MS"/>
        </w:rPr>
        <w:t xml:space="preserve"> into the </w:t>
      </w:r>
      <w:r w:rsidR="00F20830" w:rsidRPr="00137811">
        <w:rPr>
          <w:rFonts w:eastAsia="Arial Unicode MS"/>
        </w:rPr>
        <w:t>environment</w:t>
      </w:r>
      <w:r w:rsidRPr="00137811">
        <w:rPr>
          <w:rFonts w:eastAsia="Arial Unicode MS"/>
        </w:rPr>
        <w:t xml:space="preserve"> as active substances. </w:t>
      </w:r>
      <w:r w:rsidR="00FC10F1" w:rsidRPr="00137811">
        <w:rPr>
          <w:rFonts w:eastAsia="Arial Unicode MS"/>
        </w:rPr>
        <w:t>Some</w:t>
      </w:r>
      <w:r w:rsidRPr="00137811">
        <w:rPr>
          <w:rFonts w:eastAsia="Arial Unicode MS"/>
        </w:rPr>
        <w:t xml:space="preserve"> 700,000 people </w:t>
      </w:r>
      <w:r w:rsidR="00FC10F1" w:rsidRPr="00137811">
        <w:rPr>
          <w:rFonts w:eastAsia="Arial Unicode MS"/>
        </w:rPr>
        <w:t>die</w:t>
      </w:r>
      <w:r w:rsidRPr="00137811">
        <w:rPr>
          <w:rFonts w:eastAsia="Arial Unicode MS"/>
        </w:rPr>
        <w:t xml:space="preserve"> from drug-resistant infections every year</w:t>
      </w:r>
      <w:r w:rsidR="00FC10F1" w:rsidRPr="00137811">
        <w:rPr>
          <w:rFonts w:eastAsia="Arial Unicode MS"/>
        </w:rPr>
        <w:t xml:space="preserve"> –</w:t>
      </w:r>
      <w:r w:rsidRPr="00137811">
        <w:rPr>
          <w:rFonts w:eastAsia="Arial Unicode MS"/>
        </w:rPr>
        <w:t xml:space="preserve"> seven</w:t>
      </w:r>
      <w:r w:rsidR="00D1314F" w:rsidRPr="00137811">
        <w:rPr>
          <w:rFonts w:eastAsia="Arial Unicode MS"/>
        </w:rPr>
        <w:t xml:space="preserve"> times</w:t>
      </w:r>
      <w:r w:rsidRPr="00137811">
        <w:rPr>
          <w:rFonts w:eastAsia="Arial Unicode MS"/>
        </w:rPr>
        <w:t xml:space="preserve"> the number of deaths from cholera. If no action is taken, this number could reach 10 million by 2050 and </w:t>
      </w:r>
      <w:r w:rsidR="002C0B75" w:rsidRPr="00137811">
        <w:rPr>
          <w:rFonts w:eastAsia="Arial Unicode MS"/>
        </w:rPr>
        <w:t>generate economic losses of up</w:t>
      </w:r>
      <w:r w:rsidRPr="00137811">
        <w:rPr>
          <w:rFonts w:eastAsia="Arial Unicode MS"/>
        </w:rPr>
        <w:t xml:space="preserve"> to $100 trillion. Against this backdrop, the World Economic Forum, in collaboration with the Swiss Agency for </w:t>
      </w:r>
      <w:r w:rsidR="002C0B75" w:rsidRPr="00137811">
        <w:rPr>
          <w:rFonts w:eastAsia="Arial Unicode MS"/>
        </w:rPr>
        <w:t xml:space="preserve">Cooperation and </w:t>
      </w:r>
      <w:r w:rsidRPr="00137811">
        <w:rPr>
          <w:rFonts w:eastAsia="Arial Unicode MS"/>
        </w:rPr>
        <w:t>Development</w:t>
      </w:r>
      <w:r w:rsidR="00A75FD3" w:rsidRPr="00137811">
        <w:rPr>
          <w:rFonts w:eastAsia="Arial Unicode MS"/>
        </w:rPr>
        <w:t>,</w:t>
      </w:r>
      <w:r w:rsidRPr="00137811">
        <w:rPr>
          <w:rFonts w:eastAsia="Arial Unicode MS"/>
        </w:rPr>
        <w:t xml:space="preserve"> commissioned a</w:t>
      </w:r>
      <w:r w:rsidR="00FC10F1" w:rsidRPr="00137811">
        <w:rPr>
          <w:rFonts w:eastAsia="Arial Unicode MS"/>
        </w:rPr>
        <w:t xml:space="preserve"> </w:t>
      </w:r>
      <w:r w:rsidRPr="00137811">
        <w:rPr>
          <w:rFonts w:eastAsia="Arial Unicode MS"/>
        </w:rPr>
        <w:t xml:space="preserve">report on the impact of </w:t>
      </w:r>
      <w:r w:rsidR="002C0B75" w:rsidRPr="00137811">
        <w:rPr>
          <w:rFonts w:eastAsia="Arial Unicode MS"/>
        </w:rPr>
        <w:t xml:space="preserve">antimicrobial resistance </w:t>
      </w:r>
      <w:r w:rsidRPr="00137811">
        <w:rPr>
          <w:rFonts w:eastAsia="Arial Unicode MS"/>
        </w:rPr>
        <w:t xml:space="preserve">spread through waterways. The report explores social, environmental and financial risks that </w:t>
      </w:r>
      <w:r w:rsidR="00DF5EED" w:rsidRPr="00137811">
        <w:rPr>
          <w:rFonts w:eastAsia="Arial Unicode MS"/>
        </w:rPr>
        <w:t xml:space="preserve">antimicrobial resistance </w:t>
      </w:r>
      <w:r w:rsidRPr="00137811">
        <w:rPr>
          <w:rFonts w:eastAsia="Arial Unicode MS"/>
        </w:rPr>
        <w:t xml:space="preserve">poses to businesses and society at large, including </w:t>
      </w:r>
      <w:r w:rsidR="00DF5EED" w:rsidRPr="00137811">
        <w:rPr>
          <w:rFonts w:eastAsia="Arial Unicode MS"/>
        </w:rPr>
        <w:t xml:space="preserve">the </w:t>
      </w:r>
      <w:r w:rsidRPr="00137811">
        <w:rPr>
          <w:rFonts w:eastAsia="Arial Unicode MS"/>
        </w:rPr>
        <w:t xml:space="preserve">impacts of an </w:t>
      </w:r>
      <w:r w:rsidR="00DF5EED" w:rsidRPr="00137811">
        <w:rPr>
          <w:rFonts w:eastAsia="Arial Unicode MS"/>
        </w:rPr>
        <w:t>antimicrobial resistance-</w:t>
      </w:r>
      <w:r w:rsidRPr="00137811">
        <w:rPr>
          <w:rFonts w:eastAsia="Arial Unicode MS"/>
        </w:rPr>
        <w:t>driven epidemic scenario</w:t>
      </w:r>
      <w:r w:rsidR="00FC10F1" w:rsidRPr="00137811">
        <w:rPr>
          <w:rFonts w:eastAsia="Arial Unicode MS"/>
        </w:rPr>
        <w:t>;</w:t>
      </w:r>
      <w:r w:rsidRPr="00137811">
        <w:rPr>
          <w:rFonts w:eastAsia="Arial Unicode MS"/>
        </w:rPr>
        <w:t xml:space="preserve"> outlines potential opportunities for action to mitigate such risks</w:t>
      </w:r>
      <w:r w:rsidR="00FC10F1" w:rsidRPr="00137811">
        <w:rPr>
          <w:rFonts w:eastAsia="Arial Unicode MS"/>
        </w:rPr>
        <w:t>;</w:t>
      </w:r>
      <w:r w:rsidRPr="00137811">
        <w:rPr>
          <w:rFonts w:eastAsia="Arial Unicode MS"/>
        </w:rPr>
        <w:t xml:space="preserve"> </w:t>
      </w:r>
      <w:r w:rsidR="00DF5EED" w:rsidRPr="00137811">
        <w:rPr>
          <w:rFonts w:eastAsia="Arial Unicode MS"/>
        </w:rPr>
        <w:t xml:space="preserve">and emphasizes </w:t>
      </w:r>
      <w:r w:rsidRPr="00137811">
        <w:rPr>
          <w:rFonts w:eastAsia="Arial Unicode MS"/>
        </w:rPr>
        <w:t>the importance of greater exchange and collaboration a</w:t>
      </w:r>
      <w:r w:rsidR="00FC10F1" w:rsidRPr="00137811">
        <w:rPr>
          <w:rFonts w:eastAsia="Arial Unicode MS"/>
        </w:rPr>
        <w:t>mong</w:t>
      </w:r>
      <w:r w:rsidRPr="00137811">
        <w:rPr>
          <w:rFonts w:eastAsia="Arial Unicode MS"/>
        </w:rPr>
        <w:t xml:space="preserve"> public</w:t>
      </w:r>
      <w:r w:rsidR="00FC10F1" w:rsidRPr="00137811">
        <w:rPr>
          <w:rFonts w:eastAsia="Arial Unicode MS"/>
        </w:rPr>
        <w:t xml:space="preserve"> and</w:t>
      </w:r>
      <w:r w:rsidRPr="00137811">
        <w:rPr>
          <w:rFonts w:eastAsia="Arial Unicode MS"/>
        </w:rPr>
        <w:t xml:space="preserve"> private </w:t>
      </w:r>
      <w:r w:rsidR="00FC10F1" w:rsidRPr="00137811">
        <w:rPr>
          <w:rFonts w:eastAsia="Arial Unicode MS"/>
        </w:rPr>
        <w:t>entities, including</w:t>
      </w:r>
      <w:r w:rsidRPr="00137811">
        <w:rPr>
          <w:rFonts w:eastAsia="Arial Unicode MS"/>
        </w:rPr>
        <w:t xml:space="preserve"> research institutions. The report builds on </w:t>
      </w:r>
      <w:r w:rsidR="00DF5EED" w:rsidRPr="00137811">
        <w:rPr>
          <w:rFonts w:eastAsia="Arial Unicode MS"/>
        </w:rPr>
        <w:t xml:space="preserve">the </w:t>
      </w:r>
      <w:r w:rsidRPr="00137811">
        <w:rPr>
          <w:rFonts w:eastAsia="Arial Unicode MS"/>
        </w:rPr>
        <w:t>latest science</w:t>
      </w:r>
      <w:r w:rsidR="00DF5EED" w:rsidRPr="00137811">
        <w:rPr>
          <w:rFonts w:eastAsia="Arial Unicode MS"/>
        </w:rPr>
        <w:t xml:space="preserve"> and</w:t>
      </w:r>
      <w:r w:rsidRPr="00137811">
        <w:rPr>
          <w:rFonts w:eastAsia="Arial Unicode MS"/>
        </w:rPr>
        <w:t xml:space="preserve"> </w:t>
      </w:r>
      <w:r w:rsidR="00DF5EED" w:rsidRPr="00137811">
        <w:rPr>
          <w:rFonts w:eastAsia="Arial Unicode MS"/>
        </w:rPr>
        <w:t xml:space="preserve">the </w:t>
      </w:r>
      <w:r w:rsidRPr="00137811">
        <w:rPr>
          <w:rFonts w:eastAsia="Arial Unicode MS"/>
        </w:rPr>
        <w:t xml:space="preserve">expertise </w:t>
      </w:r>
      <w:r w:rsidR="00DF5EED" w:rsidRPr="00137811">
        <w:rPr>
          <w:rFonts w:eastAsia="Arial Unicode MS"/>
        </w:rPr>
        <w:t xml:space="preserve">emerging from </w:t>
      </w:r>
      <w:r w:rsidRPr="00137811">
        <w:rPr>
          <w:rFonts w:eastAsia="Arial Unicode MS"/>
        </w:rPr>
        <w:t>existing initiatives</w:t>
      </w:r>
      <w:r w:rsidR="00FC10F1" w:rsidRPr="00137811">
        <w:rPr>
          <w:rFonts w:eastAsia="Arial Unicode MS"/>
        </w:rPr>
        <w:t xml:space="preserve">. It aims </w:t>
      </w:r>
      <w:r w:rsidRPr="00137811">
        <w:rPr>
          <w:rFonts w:eastAsia="Arial Unicode MS"/>
        </w:rPr>
        <w:t xml:space="preserve">to contribute to the ongoing work of the </w:t>
      </w:r>
      <w:r w:rsidR="00DF5EED" w:rsidRPr="00137811">
        <w:rPr>
          <w:rFonts w:eastAsia="Arial Unicode MS"/>
        </w:rPr>
        <w:t>Alliance</w:t>
      </w:r>
      <w:r w:rsidRPr="00137811">
        <w:rPr>
          <w:rFonts w:eastAsia="Arial Unicode MS"/>
        </w:rPr>
        <w:t xml:space="preserve"> to raise awareness and identify key gaps and opportunities for further research.</w:t>
      </w:r>
    </w:p>
    <w:p w14:paraId="30055F0B" w14:textId="1087BD32" w:rsidR="002830B1" w:rsidRPr="00137811" w:rsidRDefault="002830B1" w:rsidP="005275A2">
      <w:pPr>
        <w:pStyle w:val="Normalnumber"/>
        <w:numPr>
          <w:ilvl w:val="0"/>
          <w:numId w:val="24"/>
        </w:numPr>
      </w:pPr>
      <w:r w:rsidRPr="00137811">
        <w:t xml:space="preserve">As part of the Knowledge to Practice project linking water quality to health, funded by the </w:t>
      </w:r>
      <w:r w:rsidR="00C060E1" w:rsidRPr="00137811">
        <w:t xml:space="preserve">Bill </w:t>
      </w:r>
      <w:r w:rsidR="00FC10F1" w:rsidRPr="00137811">
        <w:t>and</w:t>
      </w:r>
      <w:r w:rsidR="00C060E1" w:rsidRPr="00137811">
        <w:t xml:space="preserve"> Melinda </w:t>
      </w:r>
      <w:r w:rsidRPr="00137811">
        <w:t>Gates Foundation, an international research group developed a model</w:t>
      </w:r>
      <w:r w:rsidR="00C060E1" w:rsidRPr="00137811">
        <w:t>-</w:t>
      </w:r>
      <w:r w:rsidRPr="00137811">
        <w:t>driven pathogen flow and mapping tool</w:t>
      </w:r>
      <w:r w:rsidR="00A75FD3" w:rsidRPr="00137811">
        <w:t>.</w:t>
      </w:r>
      <w:r w:rsidRPr="00137811">
        <w:rPr>
          <w:szCs w:val="18"/>
          <w:vertAlign w:val="superscript"/>
        </w:rPr>
        <w:footnoteReference w:id="13"/>
      </w:r>
      <w:r w:rsidRPr="00137811">
        <w:t xml:space="preserve"> </w:t>
      </w:r>
      <w:r w:rsidR="00AB4BAF" w:rsidRPr="00137811">
        <w:t>S</w:t>
      </w:r>
      <w:r w:rsidRPr="00137811">
        <w:t xml:space="preserve">oon </w:t>
      </w:r>
      <w:r w:rsidR="00AB4BAF" w:rsidRPr="00137811">
        <w:t xml:space="preserve">to </w:t>
      </w:r>
      <w:r w:rsidRPr="00137811">
        <w:t>be available through the World Environment Situation Room</w:t>
      </w:r>
      <w:r w:rsidR="00AB4BAF" w:rsidRPr="00137811">
        <w:t>, the tool</w:t>
      </w:r>
      <w:r w:rsidRPr="00137811">
        <w:t xml:space="preserve"> maps emissions of pathogens from sanitation systems to surface water.</w:t>
      </w:r>
      <w:r w:rsidR="00AB4BAF" w:rsidRPr="00137811">
        <w:t xml:space="preserve"> The</w:t>
      </w:r>
      <w:r w:rsidRPr="00137811">
        <w:t xml:space="preserve"> </w:t>
      </w:r>
      <w:r w:rsidR="00AB4BAF" w:rsidRPr="00137811">
        <w:t>p</w:t>
      </w:r>
      <w:r w:rsidRPr="00137811">
        <w:t xml:space="preserve">otential impact of changes in population growth, access to improved sanitation facilities, and increased conveyance and treatment of wastewater and </w:t>
      </w:r>
      <w:r w:rsidRPr="00137811">
        <w:rPr>
          <w:bdr w:val="nil"/>
        </w:rPr>
        <w:t>faecal</w:t>
      </w:r>
      <w:r w:rsidRPr="00137811">
        <w:t xml:space="preserve"> sludge are further considered. The </w:t>
      </w:r>
      <w:r w:rsidR="00AB4BAF" w:rsidRPr="00137811">
        <w:t>pathogen flow and mapping</w:t>
      </w:r>
      <w:r w:rsidRPr="00137811">
        <w:t xml:space="preserve"> model builds on a wealth of available data on</w:t>
      </w:r>
      <w:r w:rsidR="00405BD9" w:rsidRPr="00137811">
        <w:t>, among other things,</w:t>
      </w:r>
      <w:r w:rsidRPr="00137811">
        <w:t xml:space="preserve"> population, sanitation (from the Joint Monitoring Program</w:t>
      </w:r>
      <w:r w:rsidR="00405BD9" w:rsidRPr="00137811">
        <w:t>me for Water Supply and Sanitation</w:t>
      </w:r>
      <w:r w:rsidRPr="00137811">
        <w:t xml:space="preserve"> of </w:t>
      </w:r>
      <w:r w:rsidR="00405BD9" w:rsidRPr="00137811">
        <w:t>the World Health Organization and</w:t>
      </w:r>
      <w:r w:rsidR="00263BDB" w:rsidRPr="00137811">
        <w:t xml:space="preserve"> </w:t>
      </w:r>
      <w:r w:rsidR="00405BD9" w:rsidRPr="00137811">
        <w:t>the United Nations Children’s Fund (</w:t>
      </w:r>
      <w:r w:rsidRPr="00137811">
        <w:t>UNICEF</w:t>
      </w:r>
      <w:r w:rsidR="00405BD9" w:rsidRPr="00137811">
        <w:t>)</w:t>
      </w:r>
      <w:r w:rsidRPr="00137811">
        <w:t>)</w:t>
      </w:r>
      <w:r w:rsidR="00405BD9" w:rsidRPr="00137811">
        <w:t xml:space="preserve"> and</w:t>
      </w:r>
      <w:r w:rsidRPr="00137811">
        <w:t xml:space="preserve"> disease prevalence. Users can apply default </w:t>
      </w:r>
      <w:r w:rsidR="00FC10F1" w:rsidRPr="00137811">
        <w:t xml:space="preserve">global </w:t>
      </w:r>
      <w:r w:rsidRPr="00137811">
        <w:t xml:space="preserve">data to simulate the pathogen emissions in their area or develop their own baseline and future scenarios. The maps provide an understanding of areas with emission hotspots and allow for comparison </w:t>
      </w:r>
      <w:r w:rsidR="00FC10F1" w:rsidRPr="00137811">
        <w:t>of</w:t>
      </w:r>
      <w:r w:rsidRPr="00137811">
        <w:t xml:space="preserve"> scenarios.</w:t>
      </w:r>
    </w:p>
    <w:p w14:paraId="591BEB28" w14:textId="288ABF60" w:rsidR="002830B1" w:rsidRPr="00137811" w:rsidRDefault="002830B1" w:rsidP="002A5BAB">
      <w:pPr>
        <w:pStyle w:val="CH3"/>
      </w:pPr>
      <w:r w:rsidRPr="00137811">
        <w:tab/>
      </w:r>
      <w:r w:rsidR="00FD6739" w:rsidRPr="00137811">
        <w:t>3</w:t>
      </w:r>
      <w:r w:rsidR="009D50B0" w:rsidRPr="00137811">
        <w:t>.</w:t>
      </w:r>
      <w:r w:rsidRPr="00137811">
        <w:tab/>
      </w:r>
      <w:r w:rsidR="00FD6739" w:rsidRPr="00137811">
        <w:t>E</w:t>
      </w:r>
      <w:r w:rsidRPr="00137811">
        <w:t>cosystems</w:t>
      </w:r>
      <w:r w:rsidR="00FD6739" w:rsidRPr="00137811">
        <w:t xml:space="preserve"> and</w:t>
      </w:r>
      <w:r w:rsidRPr="00137811">
        <w:t xml:space="preserve"> plastics </w:t>
      </w:r>
    </w:p>
    <w:p w14:paraId="1F194649" w14:textId="619E3621" w:rsidR="002830B1" w:rsidRPr="00137811" w:rsidRDefault="0024452B" w:rsidP="005275A2">
      <w:pPr>
        <w:pStyle w:val="Normalnumber"/>
        <w:numPr>
          <w:ilvl w:val="0"/>
          <w:numId w:val="24"/>
        </w:numPr>
        <w:rPr>
          <w:kern w:val="2"/>
        </w:rPr>
      </w:pPr>
      <w:r w:rsidRPr="00137811">
        <w:t xml:space="preserve">An expert group of Alliance members formed a task force focusing on ecosystems and has drafted a concept note and raised </w:t>
      </w:r>
      <w:r w:rsidR="002830B1" w:rsidRPr="00137811">
        <w:rPr>
          <w:bdr w:val="nil"/>
        </w:rPr>
        <w:t>awareness of</w:t>
      </w:r>
      <w:r w:rsidR="00405BD9" w:rsidRPr="00137811">
        <w:rPr>
          <w:bdr w:val="nil"/>
        </w:rPr>
        <w:t xml:space="preserve"> </w:t>
      </w:r>
      <w:r w:rsidR="002830B1" w:rsidRPr="00137811">
        <w:rPr>
          <w:bdr w:val="nil"/>
        </w:rPr>
        <w:t xml:space="preserve">water quality in </w:t>
      </w:r>
      <w:r w:rsidR="00D56DC5" w:rsidRPr="00137811">
        <w:rPr>
          <w:bdr w:val="nil"/>
        </w:rPr>
        <w:t xml:space="preserve">the context of </w:t>
      </w:r>
      <w:r w:rsidR="002830B1" w:rsidRPr="00137811">
        <w:rPr>
          <w:bdr w:val="nil"/>
        </w:rPr>
        <w:t>ecosystem restoration. Network</w:t>
      </w:r>
      <w:r w:rsidR="00D56DC5" w:rsidRPr="00137811">
        <w:rPr>
          <w:bdr w:val="nil"/>
        </w:rPr>
        <w:t>-</w:t>
      </w:r>
      <w:r w:rsidR="002830B1" w:rsidRPr="00137811">
        <w:rPr>
          <w:bdr w:val="nil"/>
        </w:rPr>
        <w:t xml:space="preserve">building activities </w:t>
      </w:r>
      <w:r w:rsidR="00D56DC5" w:rsidRPr="00137811">
        <w:rPr>
          <w:bdr w:val="nil"/>
        </w:rPr>
        <w:t>to foster</w:t>
      </w:r>
      <w:r w:rsidR="002830B1" w:rsidRPr="00137811">
        <w:rPr>
          <w:bdr w:val="nil"/>
        </w:rPr>
        <w:t xml:space="preserve"> collaboration</w:t>
      </w:r>
      <w:r w:rsidR="00D56DC5" w:rsidRPr="00137811">
        <w:rPr>
          <w:bdr w:val="nil"/>
        </w:rPr>
        <w:t xml:space="preserve"> were held; participating entities</w:t>
      </w:r>
      <w:r w:rsidR="002830B1" w:rsidRPr="00137811">
        <w:rPr>
          <w:bdr w:val="nil"/>
        </w:rPr>
        <w:t xml:space="preserve"> included the African Cente</w:t>
      </w:r>
      <w:r w:rsidR="00D56DC5" w:rsidRPr="00137811">
        <w:rPr>
          <w:bdr w:val="nil"/>
        </w:rPr>
        <w:t>r</w:t>
      </w:r>
      <w:r w:rsidR="002830B1" w:rsidRPr="00137811">
        <w:rPr>
          <w:bdr w:val="nil"/>
        </w:rPr>
        <w:t xml:space="preserve"> for Aquatic Research and Education, the International Institute for Sustainable Development, </w:t>
      </w:r>
      <w:r w:rsidR="00D56DC5" w:rsidRPr="00137811">
        <w:rPr>
          <w:bdr w:val="nil"/>
        </w:rPr>
        <w:t xml:space="preserve">the </w:t>
      </w:r>
      <w:r w:rsidR="002830B1" w:rsidRPr="00137811">
        <w:rPr>
          <w:bdr w:val="nil"/>
        </w:rPr>
        <w:t xml:space="preserve">Africa Centre of Excellence in Aquaculture and Fisheries, </w:t>
      </w:r>
      <w:r w:rsidR="00D56DC5" w:rsidRPr="00137811">
        <w:rPr>
          <w:bdr w:val="nil"/>
        </w:rPr>
        <w:t xml:space="preserve">the </w:t>
      </w:r>
      <w:r w:rsidR="002830B1" w:rsidRPr="00137811">
        <w:rPr>
          <w:bdr w:val="nil"/>
        </w:rPr>
        <w:t xml:space="preserve">Lilongwe University of Agriculture </w:t>
      </w:r>
      <w:r w:rsidR="00D56DC5" w:rsidRPr="00137811">
        <w:rPr>
          <w:bdr w:val="nil"/>
        </w:rPr>
        <w:t>and</w:t>
      </w:r>
      <w:r w:rsidR="002830B1" w:rsidRPr="00137811">
        <w:rPr>
          <w:bdr w:val="nil"/>
        </w:rPr>
        <w:t xml:space="preserve"> Natural Resources, the </w:t>
      </w:r>
      <w:r w:rsidR="00D56DC5" w:rsidRPr="00137811">
        <w:rPr>
          <w:bdr w:val="nil"/>
        </w:rPr>
        <w:t xml:space="preserve">Research </w:t>
      </w:r>
      <w:r w:rsidR="002830B1" w:rsidRPr="00137811">
        <w:rPr>
          <w:bdr w:val="nil"/>
        </w:rPr>
        <w:t>Centre for Limnology</w:t>
      </w:r>
      <w:r w:rsidR="00D56DC5" w:rsidRPr="00137811">
        <w:rPr>
          <w:bdr w:val="nil"/>
        </w:rPr>
        <w:t xml:space="preserve"> based in Indonesia</w:t>
      </w:r>
      <w:r w:rsidR="002830B1" w:rsidRPr="00137811">
        <w:rPr>
          <w:bdr w:val="nil"/>
        </w:rPr>
        <w:t xml:space="preserve">, the Ministry </w:t>
      </w:r>
      <w:r w:rsidR="00D56DC5" w:rsidRPr="00137811">
        <w:rPr>
          <w:bdr w:val="nil"/>
        </w:rPr>
        <w:t>of</w:t>
      </w:r>
      <w:r w:rsidR="002830B1" w:rsidRPr="00137811">
        <w:rPr>
          <w:bdr w:val="nil"/>
        </w:rPr>
        <w:t xml:space="preserve"> </w:t>
      </w:r>
      <w:r w:rsidR="004C6F93" w:rsidRPr="00137811">
        <w:rPr>
          <w:bdr w:val="nil"/>
        </w:rPr>
        <w:t xml:space="preserve">the </w:t>
      </w:r>
      <w:r w:rsidR="002830B1" w:rsidRPr="00137811">
        <w:rPr>
          <w:bdr w:val="nil"/>
        </w:rPr>
        <w:t>Environment</w:t>
      </w:r>
      <w:r w:rsidR="00D56DC5" w:rsidRPr="00137811">
        <w:rPr>
          <w:bdr w:val="nil"/>
        </w:rPr>
        <w:t xml:space="preserve"> of Chile</w:t>
      </w:r>
      <w:r w:rsidR="002830B1" w:rsidRPr="00137811">
        <w:rPr>
          <w:bdr w:val="nil"/>
        </w:rPr>
        <w:t>, and the Kenyan Marine and Fisheries Research Institute</w:t>
      </w:r>
      <w:r w:rsidR="00D56DC5" w:rsidRPr="00137811">
        <w:rPr>
          <w:bdr w:val="nil"/>
        </w:rPr>
        <w:t>.</w:t>
      </w:r>
      <w:r w:rsidR="002830B1" w:rsidRPr="00137811">
        <w:rPr>
          <w:bdr w:val="nil"/>
        </w:rPr>
        <w:t xml:space="preserve"> </w:t>
      </w:r>
      <w:r w:rsidR="00D56DC5" w:rsidRPr="00137811">
        <w:rPr>
          <w:bdr w:val="nil"/>
        </w:rPr>
        <w:t>O</w:t>
      </w:r>
      <w:r w:rsidR="002830B1" w:rsidRPr="00137811">
        <w:rPr>
          <w:bdr w:val="nil"/>
        </w:rPr>
        <w:t xml:space="preserve">nline courses to support </w:t>
      </w:r>
      <w:r w:rsidR="00D56DC5" w:rsidRPr="00137811">
        <w:rPr>
          <w:bdr w:val="nil"/>
        </w:rPr>
        <w:t>e</w:t>
      </w:r>
      <w:r w:rsidR="002830B1" w:rsidRPr="00137811">
        <w:rPr>
          <w:bdr w:val="nil"/>
        </w:rPr>
        <w:t xml:space="preserve">cosystem </w:t>
      </w:r>
      <w:r w:rsidR="00D56DC5" w:rsidRPr="00137811">
        <w:rPr>
          <w:bdr w:val="nil"/>
        </w:rPr>
        <w:t>r</w:t>
      </w:r>
      <w:r w:rsidR="002830B1" w:rsidRPr="00137811">
        <w:rPr>
          <w:bdr w:val="nil"/>
        </w:rPr>
        <w:t>estoration</w:t>
      </w:r>
      <w:r w:rsidR="001C6600" w:rsidRPr="00137811">
        <w:rPr>
          <w:bdr w:val="nil"/>
        </w:rPr>
        <w:t xml:space="preserve"> were also held</w:t>
      </w:r>
      <w:r w:rsidR="002830B1" w:rsidRPr="00137811">
        <w:rPr>
          <w:bdr w:val="nil"/>
        </w:rPr>
        <w:t>. The</w:t>
      </w:r>
      <w:r w:rsidR="00FC10F1" w:rsidRPr="00137811">
        <w:rPr>
          <w:bdr w:val="nil"/>
        </w:rPr>
        <w:t xml:space="preserve"> group’s</w:t>
      </w:r>
      <w:r w:rsidR="002830B1" w:rsidRPr="00137811">
        <w:rPr>
          <w:bdr w:val="nil"/>
        </w:rPr>
        <w:t xml:space="preserve"> </w:t>
      </w:r>
      <w:r w:rsidR="001C6600" w:rsidRPr="00137811">
        <w:rPr>
          <w:bdr w:val="nil"/>
        </w:rPr>
        <w:t xml:space="preserve">work </w:t>
      </w:r>
      <w:r w:rsidR="00FC10F1" w:rsidRPr="00137811">
        <w:rPr>
          <w:bdr w:val="nil"/>
        </w:rPr>
        <w:t>is</w:t>
      </w:r>
      <w:r w:rsidR="002830B1" w:rsidRPr="00137811">
        <w:rPr>
          <w:bdr w:val="nil"/>
        </w:rPr>
        <w:t xml:space="preserve"> closely </w:t>
      </w:r>
      <w:r w:rsidR="00FC10F1" w:rsidRPr="00137811">
        <w:rPr>
          <w:bdr w:val="nil"/>
        </w:rPr>
        <w:t xml:space="preserve">linked </w:t>
      </w:r>
      <w:r w:rsidR="001C6600" w:rsidRPr="00137811">
        <w:rPr>
          <w:bdr w:val="nil"/>
        </w:rPr>
        <w:t>with</w:t>
      </w:r>
      <w:r w:rsidR="002830B1" w:rsidRPr="00137811">
        <w:rPr>
          <w:bdr w:val="nil"/>
        </w:rPr>
        <w:t xml:space="preserve"> the </w:t>
      </w:r>
      <w:r w:rsidR="001C6600" w:rsidRPr="00137811">
        <w:rPr>
          <w:bdr w:val="nil"/>
        </w:rPr>
        <w:lastRenderedPageBreak/>
        <w:t>Alliance u</w:t>
      </w:r>
      <w:r w:rsidR="002830B1" w:rsidRPr="00137811">
        <w:rPr>
          <w:bdr w:val="nil"/>
        </w:rPr>
        <w:t>se</w:t>
      </w:r>
      <w:r w:rsidR="001C6600" w:rsidRPr="00137811">
        <w:rPr>
          <w:bdr w:val="nil"/>
        </w:rPr>
        <w:t xml:space="preserve"> c</w:t>
      </w:r>
      <w:r w:rsidR="002830B1" w:rsidRPr="00137811">
        <w:rPr>
          <w:bdr w:val="nil"/>
        </w:rPr>
        <w:t>ases</w:t>
      </w:r>
      <w:r w:rsidR="001C6600" w:rsidRPr="00137811">
        <w:rPr>
          <w:bdr w:val="nil"/>
        </w:rPr>
        <w:t>,</w:t>
      </w:r>
      <w:r w:rsidR="002830B1" w:rsidRPr="00137811">
        <w:rPr>
          <w:bdr w:val="nil"/>
        </w:rPr>
        <w:t xml:space="preserve"> and </w:t>
      </w:r>
      <w:r w:rsidR="001C6600" w:rsidRPr="00137811">
        <w:rPr>
          <w:bdr w:val="nil"/>
        </w:rPr>
        <w:t xml:space="preserve">the </w:t>
      </w:r>
      <w:r w:rsidR="00A75FD3" w:rsidRPr="00137811">
        <w:rPr>
          <w:bdr w:val="nil"/>
        </w:rPr>
        <w:t>g</w:t>
      </w:r>
      <w:r w:rsidR="001C6600" w:rsidRPr="00137811">
        <w:rPr>
          <w:bdr w:val="nil"/>
        </w:rPr>
        <w:t xml:space="preserve">roup </w:t>
      </w:r>
      <w:r w:rsidR="002830B1" w:rsidRPr="00137811">
        <w:rPr>
          <w:bdr w:val="nil"/>
        </w:rPr>
        <w:t>will</w:t>
      </w:r>
      <w:r w:rsidR="002830B1" w:rsidRPr="00137811">
        <w:rPr>
          <w:kern w:val="2"/>
        </w:rPr>
        <w:t xml:space="preserve"> produce a </w:t>
      </w:r>
      <w:r w:rsidR="001C6600" w:rsidRPr="00137811">
        <w:rPr>
          <w:kern w:val="2"/>
        </w:rPr>
        <w:t>w</w:t>
      </w:r>
      <w:r w:rsidR="002830B1" w:rsidRPr="00137811">
        <w:rPr>
          <w:kern w:val="2"/>
        </w:rPr>
        <w:t xml:space="preserve">hite </w:t>
      </w:r>
      <w:r w:rsidR="001C6600" w:rsidRPr="00137811">
        <w:rPr>
          <w:kern w:val="2"/>
        </w:rPr>
        <w:t>p</w:t>
      </w:r>
      <w:r w:rsidR="002830B1" w:rsidRPr="00137811">
        <w:rPr>
          <w:kern w:val="2"/>
        </w:rPr>
        <w:t>aper in 2021 calling for coordinat</w:t>
      </w:r>
      <w:r w:rsidR="00FC10F1" w:rsidRPr="00137811">
        <w:rPr>
          <w:kern w:val="2"/>
        </w:rPr>
        <w:t>ed</w:t>
      </w:r>
      <w:r w:rsidR="002830B1" w:rsidRPr="00137811">
        <w:rPr>
          <w:kern w:val="2"/>
        </w:rPr>
        <w:t xml:space="preserve"> action </w:t>
      </w:r>
      <w:r w:rsidR="00FC10F1" w:rsidRPr="00137811">
        <w:rPr>
          <w:kern w:val="2"/>
        </w:rPr>
        <w:t>to</w:t>
      </w:r>
      <w:r w:rsidR="002830B1" w:rsidRPr="00137811">
        <w:rPr>
          <w:kern w:val="2"/>
        </w:rPr>
        <w:t xml:space="preserve"> </w:t>
      </w:r>
      <w:r w:rsidR="00FC10F1" w:rsidRPr="00137811">
        <w:rPr>
          <w:kern w:val="2"/>
        </w:rPr>
        <w:t xml:space="preserve">restore </w:t>
      </w:r>
      <w:r w:rsidR="002830B1" w:rsidRPr="00137811">
        <w:rPr>
          <w:kern w:val="2"/>
        </w:rPr>
        <w:t>ecosyste</w:t>
      </w:r>
      <w:r w:rsidR="00FC10F1" w:rsidRPr="00137811">
        <w:rPr>
          <w:kern w:val="2"/>
        </w:rPr>
        <w:t>ms, which is</w:t>
      </w:r>
      <w:r w:rsidR="002830B1" w:rsidRPr="00137811">
        <w:rPr>
          <w:kern w:val="2"/>
        </w:rPr>
        <w:t xml:space="preserve"> </w:t>
      </w:r>
      <w:r w:rsidR="001C6600" w:rsidRPr="00137811">
        <w:rPr>
          <w:kern w:val="2"/>
        </w:rPr>
        <w:t>particular</w:t>
      </w:r>
      <w:r w:rsidR="00FC10F1" w:rsidRPr="00137811">
        <w:rPr>
          <w:kern w:val="2"/>
        </w:rPr>
        <w:t>ly relevant</w:t>
      </w:r>
      <w:r w:rsidR="002830B1" w:rsidRPr="00137811">
        <w:rPr>
          <w:kern w:val="2"/>
        </w:rPr>
        <w:t xml:space="preserve"> </w:t>
      </w:r>
      <w:r w:rsidR="001C6600" w:rsidRPr="00137811">
        <w:rPr>
          <w:kern w:val="2"/>
        </w:rPr>
        <w:t>in the context of</w:t>
      </w:r>
      <w:r w:rsidR="002830B1" w:rsidRPr="00137811">
        <w:rPr>
          <w:kern w:val="2"/>
        </w:rPr>
        <w:t xml:space="preserve"> the </w:t>
      </w:r>
      <w:r w:rsidR="001C6600" w:rsidRPr="00137811">
        <w:rPr>
          <w:kern w:val="2"/>
        </w:rPr>
        <w:t xml:space="preserve">upcoming United Nations </w:t>
      </w:r>
      <w:r w:rsidR="002830B1" w:rsidRPr="00137811">
        <w:rPr>
          <w:kern w:val="2"/>
        </w:rPr>
        <w:t>Decade</w:t>
      </w:r>
      <w:r w:rsidR="001C6600" w:rsidRPr="00137811">
        <w:rPr>
          <w:kern w:val="2"/>
        </w:rPr>
        <w:t xml:space="preserve"> on Ecosystem Restoration</w:t>
      </w:r>
      <w:r w:rsidR="002830B1" w:rsidRPr="00137811">
        <w:rPr>
          <w:kern w:val="2"/>
        </w:rPr>
        <w:t>.</w:t>
      </w:r>
    </w:p>
    <w:p w14:paraId="27AA0F73" w14:textId="49C9E5AC" w:rsidR="002830B1" w:rsidRPr="00137811" w:rsidRDefault="002830B1" w:rsidP="005275A2">
      <w:pPr>
        <w:pStyle w:val="Normalnumber"/>
        <w:numPr>
          <w:ilvl w:val="0"/>
          <w:numId w:val="24"/>
        </w:numPr>
      </w:pPr>
      <w:r w:rsidRPr="00137811">
        <w:t xml:space="preserve">Through the </w:t>
      </w:r>
      <w:r w:rsidR="001C6600" w:rsidRPr="00137811">
        <w:t>Alliance</w:t>
      </w:r>
      <w:r w:rsidRPr="00137811">
        <w:t xml:space="preserve">, UNEP is finalizing a publication </w:t>
      </w:r>
      <w:r w:rsidR="00363DC9" w:rsidRPr="00137811">
        <w:t>containing g</w:t>
      </w:r>
      <w:r w:rsidRPr="00137811">
        <w:t xml:space="preserve">uidelines for </w:t>
      </w:r>
      <w:r w:rsidR="00363DC9" w:rsidRPr="00137811">
        <w:t xml:space="preserve">the </w:t>
      </w:r>
      <w:r w:rsidRPr="00137811">
        <w:t xml:space="preserve">harmonization of </w:t>
      </w:r>
      <w:r w:rsidR="00363DC9" w:rsidRPr="00137811">
        <w:t>m</w:t>
      </w:r>
      <w:r w:rsidRPr="00137811">
        <w:t xml:space="preserve">ethodologies </w:t>
      </w:r>
      <w:r w:rsidR="00A75FD3" w:rsidRPr="00137811">
        <w:t>for</w:t>
      </w:r>
      <w:r w:rsidR="00363DC9" w:rsidRPr="00137811">
        <w:t xml:space="preserve"> monitor</w:t>
      </w:r>
      <w:r w:rsidR="00A75FD3" w:rsidRPr="00137811">
        <w:t>ing</w:t>
      </w:r>
      <w:r w:rsidR="00363DC9" w:rsidRPr="00137811">
        <w:t xml:space="preserve"> p</w:t>
      </w:r>
      <w:r w:rsidRPr="00137811">
        <w:t xml:space="preserve">lastics in </w:t>
      </w:r>
      <w:r w:rsidR="00363DC9" w:rsidRPr="00137811">
        <w:t>r</w:t>
      </w:r>
      <w:r w:rsidRPr="00137811">
        <w:t xml:space="preserve">ivers and </w:t>
      </w:r>
      <w:r w:rsidR="00363DC9" w:rsidRPr="00137811">
        <w:t>l</w:t>
      </w:r>
      <w:r w:rsidRPr="00137811">
        <w:t>akes</w:t>
      </w:r>
      <w:r w:rsidR="00363DC9" w:rsidRPr="00137811">
        <w:t xml:space="preserve"> </w:t>
      </w:r>
      <w:r w:rsidRPr="00137811">
        <w:t xml:space="preserve">to provide recommendations </w:t>
      </w:r>
      <w:r w:rsidR="00FC10F1" w:rsidRPr="00137811">
        <w:t>for</w:t>
      </w:r>
      <w:r w:rsidRPr="00137811">
        <w:t xml:space="preserve"> </w:t>
      </w:r>
      <w:r w:rsidRPr="00137811">
        <w:rPr>
          <w:color w:val="000000" w:themeColor="text1"/>
        </w:rPr>
        <w:t>harmonized</w:t>
      </w:r>
      <w:r w:rsidRPr="00137811">
        <w:t xml:space="preserve"> monitoring and reporting and support</w:t>
      </w:r>
      <w:r w:rsidR="004A0949" w:rsidRPr="00137811">
        <w:t xml:space="preserve"> the</w:t>
      </w:r>
      <w:r w:rsidRPr="00137811">
        <w:t xml:space="preserve"> development and implementation of plastic</w:t>
      </w:r>
      <w:r w:rsidR="00FC10F1" w:rsidRPr="00137811">
        <w:t xml:space="preserve"> </w:t>
      </w:r>
      <w:r w:rsidRPr="00137811">
        <w:t>debris monitoring programmes in freshwater systems.</w:t>
      </w:r>
      <w:bookmarkStart w:id="6" w:name="_Hlk45730531"/>
    </w:p>
    <w:bookmarkEnd w:id="6"/>
    <w:p w14:paraId="421F79B5" w14:textId="42A653E7" w:rsidR="002830B1" w:rsidRPr="00137811" w:rsidRDefault="002830B1" w:rsidP="00263BDB">
      <w:pPr>
        <w:pStyle w:val="CH1"/>
      </w:pPr>
      <w:r w:rsidRPr="00137811">
        <w:tab/>
      </w:r>
      <w:r w:rsidR="00441783" w:rsidRPr="00137811">
        <w:t>II</w:t>
      </w:r>
      <w:r w:rsidRPr="00137811">
        <w:t>.</w:t>
      </w:r>
      <w:r w:rsidRPr="00137811">
        <w:tab/>
        <w:t xml:space="preserve">Lessons </w:t>
      </w:r>
      <w:r w:rsidR="00441783" w:rsidRPr="00137811">
        <w:t>l</w:t>
      </w:r>
      <w:r w:rsidRPr="00137811">
        <w:t>earned</w:t>
      </w:r>
    </w:p>
    <w:p w14:paraId="4C8CE0CE" w14:textId="4C14A129" w:rsidR="002830B1" w:rsidRPr="00137811" w:rsidRDefault="002830B1" w:rsidP="005275A2">
      <w:pPr>
        <w:pStyle w:val="Normalnumber"/>
        <w:numPr>
          <w:ilvl w:val="0"/>
          <w:numId w:val="24"/>
        </w:numPr>
        <w:rPr>
          <w:bdr w:val="nil"/>
        </w:rPr>
      </w:pPr>
      <w:r w:rsidRPr="00137811">
        <w:rPr>
          <w:bdr w:val="nil"/>
        </w:rPr>
        <w:t>Tackling the global water quality crisis and focusing on the water, environment and health nexus</w:t>
      </w:r>
      <w:r w:rsidR="00965E4F" w:rsidRPr="00137811">
        <w:rPr>
          <w:bdr w:val="nil"/>
        </w:rPr>
        <w:t>,</w:t>
      </w:r>
      <w:r w:rsidRPr="00137811">
        <w:rPr>
          <w:bdr w:val="nil"/>
        </w:rPr>
        <w:t xml:space="preserve"> </w:t>
      </w:r>
      <w:r w:rsidR="00965E4F" w:rsidRPr="00137811">
        <w:rPr>
          <w:bdr w:val="nil"/>
        </w:rPr>
        <w:t xml:space="preserve">pursuant to </w:t>
      </w:r>
      <w:r w:rsidR="004A0949" w:rsidRPr="00137811">
        <w:rPr>
          <w:bdr w:val="nil"/>
        </w:rPr>
        <w:t>resolution 3/</w:t>
      </w:r>
      <w:r w:rsidRPr="00137811">
        <w:rPr>
          <w:bdr w:val="nil"/>
        </w:rPr>
        <w:t>10</w:t>
      </w:r>
      <w:r w:rsidR="00965E4F" w:rsidRPr="00137811">
        <w:rPr>
          <w:bdr w:val="nil"/>
        </w:rPr>
        <w:t xml:space="preserve"> and the</w:t>
      </w:r>
      <w:r w:rsidRPr="00137811">
        <w:rPr>
          <w:bdr w:val="nil"/>
        </w:rPr>
        <w:t xml:space="preserve"> complex, broad mandate</w:t>
      </w:r>
      <w:r w:rsidR="00965E4F" w:rsidRPr="00137811">
        <w:rPr>
          <w:bdr w:val="nil"/>
        </w:rPr>
        <w:t xml:space="preserve"> given</w:t>
      </w:r>
      <w:r w:rsidRPr="00137811">
        <w:rPr>
          <w:bdr w:val="nil"/>
        </w:rPr>
        <w:t xml:space="preserve"> to UNEP</w:t>
      </w:r>
      <w:r w:rsidR="00965E4F" w:rsidRPr="00137811">
        <w:rPr>
          <w:bdr w:val="nil"/>
        </w:rPr>
        <w:t xml:space="preserve"> therein</w:t>
      </w:r>
      <w:r w:rsidRPr="00137811">
        <w:rPr>
          <w:bdr w:val="nil"/>
        </w:rPr>
        <w:t>, requir</w:t>
      </w:r>
      <w:r w:rsidR="00965E4F" w:rsidRPr="00137811">
        <w:rPr>
          <w:bdr w:val="nil"/>
        </w:rPr>
        <w:t>e</w:t>
      </w:r>
      <w:r w:rsidRPr="00137811">
        <w:rPr>
          <w:bdr w:val="nil"/>
        </w:rPr>
        <w:t xml:space="preserve"> a transdisciplinary partnership. T</w:t>
      </w:r>
      <w:r w:rsidR="00965E4F" w:rsidRPr="00137811">
        <w:rPr>
          <w:bdr w:val="nil"/>
        </w:rPr>
        <w:t xml:space="preserve">he World Water Quality Alliance </w:t>
      </w:r>
      <w:r w:rsidRPr="00137811">
        <w:rPr>
          <w:bdr w:val="nil"/>
        </w:rPr>
        <w:t xml:space="preserve">has enabled such a partnership by identifying and selecting </w:t>
      </w:r>
      <w:r w:rsidR="00965E4F" w:rsidRPr="00137811">
        <w:rPr>
          <w:bdr w:val="nil"/>
        </w:rPr>
        <w:t xml:space="preserve">highly </w:t>
      </w:r>
      <w:r w:rsidRPr="00137811">
        <w:rPr>
          <w:bdr w:val="nil"/>
        </w:rPr>
        <w:t>qualified experts from the U</w:t>
      </w:r>
      <w:r w:rsidR="00965E4F" w:rsidRPr="00137811">
        <w:rPr>
          <w:bdr w:val="nil"/>
        </w:rPr>
        <w:t xml:space="preserve">nited </w:t>
      </w:r>
      <w:r w:rsidRPr="00137811">
        <w:rPr>
          <w:bdr w:val="nil"/>
        </w:rPr>
        <w:t>N</w:t>
      </w:r>
      <w:r w:rsidR="00965E4F" w:rsidRPr="00137811">
        <w:rPr>
          <w:bdr w:val="nil"/>
        </w:rPr>
        <w:t>ations system</w:t>
      </w:r>
      <w:r w:rsidR="00FC10F1" w:rsidRPr="00137811">
        <w:rPr>
          <w:bdr w:val="nil"/>
        </w:rPr>
        <w:t xml:space="preserve"> (e.g.,</w:t>
      </w:r>
      <w:r w:rsidRPr="00137811">
        <w:rPr>
          <w:bdr w:val="nil"/>
        </w:rPr>
        <w:t xml:space="preserve"> </w:t>
      </w:r>
      <w:r w:rsidR="00965E4F" w:rsidRPr="00137811">
        <w:rPr>
          <w:bdr w:val="nil"/>
        </w:rPr>
        <w:t xml:space="preserve">members of </w:t>
      </w:r>
      <w:r w:rsidR="00263BDB" w:rsidRPr="00137811">
        <w:rPr>
          <w:bdr w:val="nil"/>
        </w:rPr>
        <w:t>UN</w:t>
      </w:r>
      <w:r w:rsidR="00263BDB" w:rsidRPr="00137811">
        <w:rPr>
          <w:bdr w:val="nil"/>
        </w:rPr>
        <w:noBreakHyphen/>
        <w:t>Water</w:t>
      </w:r>
      <w:r w:rsidR="00FC10F1" w:rsidRPr="00137811">
        <w:rPr>
          <w:bdr w:val="nil"/>
        </w:rPr>
        <w:t>)</w:t>
      </w:r>
      <w:r w:rsidR="00965E4F" w:rsidRPr="00137811">
        <w:rPr>
          <w:bdr w:val="nil"/>
        </w:rPr>
        <w:t xml:space="preserve"> and </w:t>
      </w:r>
      <w:r w:rsidR="004F570A" w:rsidRPr="00137811">
        <w:rPr>
          <w:bdr w:val="nil"/>
        </w:rPr>
        <w:t>elsewhere</w:t>
      </w:r>
      <w:r w:rsidR="00FC10F1" w:rsidRPr="00137811">
        <w:rPr>
          <w:bdr w:val="nil"/>
        </w:rPr>
        <w:t xml:space="preserve"> (e.g.,</w:t>
      </w:r>
      <w:r w:rsidR="00A75FD3" w:rsidRPr="00137811">
        <w:rPr>
          <w:bdr w:val="nil"/>
        </w:rPr>
        <w:t xml:space="preserve"> </w:t>
      </w:r>
      <w:r w:rsidR="00965E4F" w:rsidRPr="00137811">
        <w:rPr>
          <w:bdr w:val="nil"/>
        </w:rPr>
        <w:t>members of the</w:t>
      </w:r>
      <w:r w:rsidRPr="00137811">
        <w:rPr>
          <w:bdr w:val="nil"/>
        </w:rPr>
        <w:t xml:space="preserve"> </w:t>
      </w:r>
      <w:r w:rsidRPr="00137811">
        <w:rPr>
          <w:color w:val="000000" w:themeColor="text1"/>
        </w:rPr>
        <w:t>scien</w:t>
      </w:r>
      <w:r w:rsidR="00965E4F" w:rsidRPr="00137811">
        <w:rPr>
          <w:color w:val="000000" w:themeColor="text1"/>
        </w:rPr>
        <w:t>tific community</w:t>
      </w:r>
      <w:r w:rsidRPr="00137811">
        <w:rPr>
          <w:bdr w:val="nil"/>
        </w:rPr>
        <w:t xml:space="preserve"> and </w:t>
      </w:r>
      <w:r w:rsidR="00965E4F" w:rsidRPr="00137811">
        <w:rPr>
          <w:bdr w:val="nil"/>
        </w:rPr>
        <w:t xml:space="preserve">other </w:t>
      </w:r>
      <w:r w:rsidRPr="00137811">
        <w:rPr>
          <w:bdr w:val="nil"/>
        </w:rPr>
        <w:t xml:space="preserve">major </w:t>
      </w:r>
      <w:r w:rsidR="00965E4F" w:rsidRPr="00137811">
        <w:rPr>
          <w:bdr w:val="nil"/>
        </w:rPr>
        <w:t xml:space="preserve">stakeholder </w:t>
      </w:r>
      <w:r w:rsidRPr="00137811">
        <w:rPr>
          <w:bdr w:val="nil"/>
        </w:rPr>
        <w:t>groups</w:t>
      </w:r>
      <w:r w:rsidR="00FC10F1" w:rsidRPr="00137811">
        <w:rPr>
          <w:bdr w:val="nil"/>
        </w:rPr>
        <w:t>)</w:t>
      </w:r>
      <w:r w:rsidRPr="00137811">
        <w:rPr>
          <w:bdr w:val="nil"/>
        </w:rPr>
        <w:t xml:space="preserve">. The key motivator for partners to engage and act collectively </w:t>
      </w:r>
      <w:r w:rsidR="00965E4F" w:rsidRPr="00137811">
        <w:rPr>
          <w:bdr w:val="nil"/>
        </w:rPr>
        <w:t>to achieve</w:t>
      </w:r>
      <w:r w:rsidR="00A228B8" w:rsidRPr="00137811">
        <w:rPr>
          <w:bdr w:val="nil"/>
        </w:rPr>
        <w:t xml:space="preserve"> shared</w:t>
      </w:r>
      <w:r w:rsidRPr="00137811">
        <w:rPr>
          <w:bdr w:val="nil"/>
        </w:rPr>
        <w:t xml:space="preserve"> objectives lies in </w:t>
      </w:r>
      <w:r w:rsidR="00965E4F" w:rsidRPr="00137811">
        <w:rPr>
          <w:bdr w:val="nil"/>
        </w:rPr>
        <w:t xml:space="preserve">the </w:t>
      </w:r>
      <w:r w:rsidRPr="00137811">
        <w:rPr>
          <w:bdr w:val="nil"/>
        </w:rPr>
        <w:t xml:space="preserve">convening power </w:t>
      </w:r>
      <w:r w:rsidR="00965E4F" w:rsidRPr="00137811">
        <w:rPr>
          <w:bdr w:val="nil"/>
        </w:rPr>
        <w:t xml:space="preserve">of UNEP </w:t>
      </w:r>
      <w:r w:rsidRPr="00137811">
        <w:rPr>
          <w:bdr w:val="nil"/>
        </w:rPr>
        <w:t xml:space="preserve">and </w:t>
      </w:r>
      <w:r w:rsidR="00293D51" w:rsidRPr="00137811">
        <w:rPr>
          <w:bdr w:val="nil"/>
        </w:rPr>
        <w:t xml:space="preserve">its position as a </w:t>
      </w:r>
      <w:r w:rsidRPr="00137811">
        <w:rPr>
          <w:bdr w:val="nil"/>
        </w:rPr>
        <w:t xml:space="preserve">successful liaison </w:t>
      </w:r>
      <w:r w:rsidR="00293D51" w:rsidRPr="00137811">
        <w:rPr>
          <w:bdr w:val="nil"/>
        </w:rPr>
        <w:t xml:space="preserve">for </w:t>
      </w:r>
      <w:r w:rsidRPr="00137811">
        <w:rPr>
          <w:bdr w:val="nil"/>
        </w:rPr>
        <w:t xml:space="preserve">global </w:t>
      </w:r>
      <w:r w:rsidRPr="00137811">
        <w:t>scien</w:t>
      </w:r>
      <w:r w:rsidR="00965E4F" w:rsidRPr="00137811">
        <w:t>tific</w:t>
      </w:r>
      <w:r w:rsidRPr="00137811">
        <w:rPr>
          <w:bdr w:val="nil"/>
        </w:rPr>
        <w:t xml:space="preserve"> and stakeholder communities</w:t>
      </w:r>
      <w:r w:rsidR="00293D51" w:rsidRPr="00137811">
        <w:rPr>
          <w:bdr w:val="nil"/>
        </w:rPr>
        <w:t>.</w:t>
      </w:r>
      <w:r w:rsidRPr="00137811">
        <w:rPr>
          <w:bdr w:val="nil"/>
        </w:rPr>
        <w:t xml:space="preserve"> </w:t>
      </w:r>
      <w:r w:rsidR="00263BDB" w:rsidRPr="00137811">
        <w:rPr>
          <w:bdr w:val="nil"/>
        </w:rPr>
        <w:t>UN</w:t>
      </w:r>
      <w:r w:rsidR="00263BDB" w:rsidRPr="00137811">
        <w:rPr>
          <w:bdr w:val="nil"/>
        </w:rPr>
        <w:noBreakHyphen/>
        <w:t>Water</w:t>
      </w:r>
      <w:r w:rsidRPr="00137811">
        <w:rPr>
          <w:bdr w:val="nil"/>
        </w:rPr>
        <w:t xml:space="preserve"> therefore recognized the Alliance in the </w:t>
      </w:r>
      <w:r w:rsidR="00293D51" w:rsidRPr="00137811">
        <w:rPr>
          <w:bdr w:val="nil"/>
        </w:rPr>
        <w:t xml:space="preserve">launch of the global </w:t>
      </w:r>
      <w:r w:rsidRPr="00137811">
        <w:rPr>
          <w:bdr w:val="nil"/>
        </w:rPr>
        <w:t>accelerat</w:t>
      </w:r>
      <w:r w:rsidR="00293D51" w:rsidRPr="00137811">
        <w:rPr>
          <w:bdr w:val="nil"/>
        </w:rPr>
        <w:t>ion framework for Sustainable Development Goal 6</w:t>
      </w:r>
      <w:r w:rsidRPr="00137811">
        <w:rPr>
          <w:bdr w:val="nil"/>
        </w:rPr>
        <w:t>.</w:t>
      </w:r>
    </w:p>
    <w:p w14:paraId="539926B0" w14:textId="50113F27" w:rsidR="002830B1" w:rsidRPr="00137811" w:rsidRDefault="002830B1" w:rsidP="005275A2">
      <w:pPr>
        <w:pStyle w:val="Normalnumber"/>
        <w:numPr>
          <w:ilvl w:val="0"/>
          <w:numId w:val="24"/>
        </w:numPr>
        <w:rPr>
          <w:bdr w:val="nil"/>
        </w:rPr>
      </w:pPr>
      <w:r w:rsidRPr="00137811">
        <w:rPr>
          <w:bdr w:val="nil"/>
        </w:rPr>
        <w:t>The work portfolio generated</w:t>
      </w:r>
      <w:r w:rsidR="00293D51" w:rsidRPr="00137811">
        <w:rPr>
          <w:bdr w:val="nil"/>
        </w:rPr>
        <w:t xml:space="preserve"> by the Alliance</w:t>
      </w:r>
      <w:r w:rsidRPr="00137811">
        <w:rPr>
          <w:bdr w:val="nil"/>
        </w:rPr>
        <w:t xml:space="preserve"> in little more than a year and the </w:t>
      </w:r>
      <w:r w:rsidR="00293D51" w:rsidRPr="00137811">
        <w:rPr>
          <w:bdr w:val="nil"/>
        </w:rPr>
        <w:t>w</w:t>
      </w:r>
      <w:r w:rsidRPr="00137811">
        <w:rPr>
          <w:bdr w:val="nil"/>
        </w:rPr>
        <w:t xml:space="preserve">orld </w:t>
      </w:r>
      <w:r w:rsidR="00293D51" w:rsidRPr="00137811">
        <w:rPr>
          <w:bdr w:val="nil"/>
        </w:rPr>
        <w:t>w</w:t>
      </w:r>
      <w:r w:rsidRPr="00137811">
        <w:rPr>
          <w:bdr w:val="nil"/>
        </w:rPr>
        <w:t xml:space="preserve">ater </w:t>
      </w:r>
      <w:r w:rsidR="00293D51" w:rsidRPr="00137811">
        <w:rPr>
          <w:bdr w:val="nil"/>
        </w:rPr>
        <w:t>q</w:t>
      </w:r>
      <w:r w:rsidRPr="00137811">
        <w:rPr>
          <w:bdr w:val="nil"/>
        </w:rPr>
        <w:t xml:space="preserve">uality </w:t>
      </w:r>
      <w:r w:rsidR="00293D51" w:rsidRPr="00137811">
        <w:rPr>
          <w:bdr w:val="nil"/>
        </w:rPr>
        <w:t>a</w:t>
      </w:r>
      <w:r w:rsidRPr="00137811">
        <w:rPr>
          <w:bdr w:val="nil"/>
        </w:rPr>
        <w:t xml:space="preserve">ssessment innovation and demonstration outputs </w:t>
      </w:r>
      <w:r w:rsidR="002B1690" w:rsidRPr="00137811">
        <w:rPr>
          <w:bdr w:val="nil"/>
        </w:rPr>
        <w:t xml:space="preserve">are </w:t>
      </w:r>
      <w:r w:rsidR="004F570A" w:rsidRPr="00137811">
        <w:rPr>
          <w:bdr w:val="nil"/>
        </w:rPr>
        <w:t>both</w:t>
      </w:r>
      <w:r w:rsidR="002B1690" w:rsidRPr="00137811">
        <w:rPr>
          <w:bdr w:val="nil"/>
        </w:rPr>
        <w:t xml:space="preserve"> </w:t>
      </w:r>
      <w:r w:rsidRPr="00137811">
        <w:t>relevan</w:t>
      </w:r>
      <w:r w:rsidR="004F570A" w:rsidRPr="00137811">
        <w:t>t</w:t>
      </w:r>
      <w:r w:rsidR="004F570A" w:rsidRPr="00137811">
        <w:rPr>
          <w:bdr w:val="nil"/>
        </w:rPr>
        <w:t xml:space="preserve"> to</w:t>
      </w:r>
      <w:r w:rsidRPr="00137811">
        <w:rPr>
          <w:bdr w:val="nil"/>
        </w:rPr>
        <w:t xml:space="preserve"> and u</w:t>
      </w:r>
      <w:r w:rsidR="004F570A" w:rsidRPr="00137811">
        <w:rPr>
          <w:bdr w:val="nil"/>
        </w:rPr>
        <w:t>seful</w:t>
      </w:r>
      <w:r w:rsidRPr="00137811">
        <w:rPr>
          <w:bdr w:val="nil"/>
        </w:rPr>
        <w:t xml:space="preserve"> for the science</w:t>
      </w:r>
      <w:r w:rsidR="002B1690" w:rsidRPr="00137811">
        <w:rPr>
          <w:bdr w:val="nil"/>
        </w:rPr>
        <w:t>-</w:t>
      </w:r>
      <w:r w:rsidRPr="00137811">
        <w:rPr>
          <w:bdr w:val="nil"/>
        </w:rPr>
        <w:t xml:space="preserve">policy interface of </w:t>
      </w:r>
      <w:r w:rsidR="003E339D" w:rsidRPr="00137811">
        <w:rPr>
          <w:bdr w:val="nil"/>
        </w:rPr>
        <w:t xml:space="preserve">the </w:t>
      </w:r>
      <w:r w:rsidRPr="00137811">
        <w:rPr>
          <w:bdr w:val="nil"/>
        </w:rPr>
        <w:t xml:space="preserve">UNEP </w:t>
      </w:r>
      <w:r w:rsidRPr="00137811">
        <w:rPr>
          <w:color w:val="000000" w:themeColor="text1"/>
        </w:rPr>
        <w:t>Foresight</w:t>
      </w:r>
      <w:r w:rsidR="00293D51" w:rsidRPr="00137811">
        <w:rPr>
          <w:rFonts w:eastAsia="Arial Unicode MS"/>
          <w:szCs w:val="18"/>
          <w:bdr w:val="nil"/>
          <w:vertAlign w:val="superscript"/>
        </w:rPr>
        <w:footnoteReference w:id="14"/>
      </w:r>
      <w:r w:rsidRPr="00137811">
        <w:rPr>
          <w:bdr w:val="nil"/>
        </w:rPr>
        <w:t xml:space="preserve"> work and the World Environment Situation Room.</w:t>
      </w:r>
    </w:p>
    <w:p w14:paraId="356DFE56" w14:textId="0C6A2F28" w:rsidR="002830B1" w:rsidRPr="00137811" w:rsidDel="008E06A8" w:rsidRDefault="00804A51" w:rsidP="005275A2">
      <w:pPr>
        <w:pStyle w:val="Normalnumber"/>
        <w:numPr>
          <w:ilvl w:val="0"/>
          <w:numId w:val="24"/>
        </w:numPr>
        <w:rPr>
          <w:bdr w:val="nil"/>
        </w:rPr>
      </w:pPr>
      <w:r w:rsidRPr="00137811">
        <w:rPr>
          <w:bdr w:val="nil"/>
        </w:rPr>
        <w:t xml:space="preserve">Ensuring appropriate delivery of the work requested under the </w:t>
      </w:r>
      <w:r w:rsidR="002830B1" w:rsidRPr="00137811">
        <w:rPr>
          <w:bdr w:val="nil"/>
        </w:rPr>
        <w:t>mandate</w:t>
      </w:r>
      <w:r w:rsidRPr="00137811">
        <w:rPr>
          <w:bdr w:val="nil"/>
        </w:rPr>
        <w:t xml:space="preserve"> established by the Environment Assembly</w:t>
      </w:r>
      <w:r w:rsidR="002830B1" w:rsidRPr="00137811">
        <w:rPr>
          <w:bdr w:val="nil"/>
        </w:rPr>
        <w:t xml:space="preserve"> required additional resources. The </w:t>
      </w:r>
      <w:r w:rsidR="003E339D" w:rsidRPr="00137811">
        <w:rPr>
          <w:bdr w:val="nil"/>
        </w:rPr>
        <w:t>World Water Quality Alliance</w:t>
      </w:r>
      <w:r w:rsidR="002830B1" w:rsidRPr="00137811">
        <w:rPr>
          <w:bdr w:val="nil"/>
        </w:rPr>
        <w:t xml:space="preserve">, while </w:t>
      </w:r>
      <w:r w:rsidRPr="00137811">
        <w:rPr>
          <w:bdr w:val="nil"/>
        </w:rPr>
        <w:t xml:space="preserve">taking an approach </w:t>
      </w:r>
      <w:r w:rsidR="002830B1" w:rsidRPr="00137811">
        <w:rPr>
          <w:bdr w:val="nil"/>
        </w:rPr>
        <w:t>based</w:t>
      </w:r>
      <w:r w:rsidRPr="00137811">
        <w:rPr>
          <w:bdr w:val="nil"/>
        </w:rPr>
        <w:t>,</w:t>
      </w:r>
      <w:r w:rsidR="002830B1" w:rsidRPr="00137811">
        <w:rPr>
          <w:bdr w:val="nil"/>
        </w:rPr>
        <w:t xml:space="preserve"> in principle</w:t>
      </w:r>
      <w:r w:rsidRPr="00137811">
        <w:rPr>
          <w:bdr w:val="nil"/>
        </w:rPr>
        <w:t>,</w:t>
      </w:r>
      <w:r w:rsidR="002830B1" w:rsidRPr="00137811">
        <w:rPr>
          <w:bdr w:val="nil"/>
        </w:rPr>
        <w:t xml:space="preserve"> on voluntary commitment, has, in parallel</w:t>
      </w:r>
      <w:r w:rsidRPr="00137811">
        <w:rPr>
          <w:bdr w:val="nil"/>
        </w:rPr>
        <w:t>,</w:t>
      </w:r>
      <w:r w:rsidR="002830B1" w:rsidRPr="00137811">
        <w:rPr>
          <w:bdr w:val="nil"/>
        </w:rPr>
        <w:t xml:space="preserve"> established branding that allows for cash and in-kind support to be </w:t>
      </w:r>
      <w:r w:rsidRPr="00137811">
        <w:rPr>
          <w:bdr w:val="nil"/>
        </w:rPr>
        <w:t xml:space="preserve">generated </w:t>
      </w:r>
      <w:r w:rsidR="002830B1" w:rsidRPr="00137811">
        <w:rPr>
          <w:bdr w:val="nil"/>
        </w:rPr>
        <w:t xml:space="preserve">from and by multiple partners. This includes </w:t>
      </w:r>
      <w:r w:rsidR="00A228B8" w:rsidRPr="00137811">
        <w:rPr>
          <w:bdr w:val="nil"/>
        </w:rPr>
        <w:t>a</w:t>
      </w:r>
      <w:r w:rsidR="002830B1" w:rsidRPr="00137811">
        <w:rPr>
          <w:bdr w:val="nil"/>
        </w:rPr>
        <w:t xml:space="preserve"> commitment</w:t>
      </w:r>
      <w:r w:rsidR="002B1690" w:rsidRPr="00137811">
        <w:rPr>
          <w:bdr w:val="nil"/>
        </w:rPr>
        <w:t xml:space="preserve"> </w:t>
      </w:r>
      <w:r w:rsidR="00A228B8" w:rsidRPr="00137811">
        <w:rPr>
          <w:bdr w:val="nil"/>
        </w:rPr>
        <w:t>by</w:t>
      </w:r>
      <w:r w:rsidR="002B1690" w:rsidRPr="00137811">
        <w:rPr>
          <w:bdr w:val="nil"/>
        </w:rPr>
        <w:t xml:space="preserve"> working group members</w:t>
      </w:r>
      <w:r w:rsidR="002830B1" w:rsidRPr="00137811">
        <w:rPr>
          <w:bdr w:val="nil"/>
        </w:rPr>
        <w:t xml:space="preserve"> to contribut</w:t>
      </w:r>
      <w:r w:rsidR="00A228B8" w:rsidRPr="00137811">
        <w:rPr>
          <w:bdr w:val="nil"/>
        </w:rPr>
        <w:t>ing</w:t>
      </w:r>
      <w:r w:rsidR="002830B1" w:rsidRPr="00137811">
        <w:rPr>
          <w:bdr w:val="nil"/>
        </w:rPr>
        <w:t xml:space="preserve"> to the global assessment. </w:t>
      </w:r>
      <w:r w:rsidR="00A228B8" w:rsidRPr="00137811">
        <w:rPr>
          <w:bdr w:val="nil"/>
        </w:rPr>
        <w:t>M</w:t>
      </w:r>
      <w:r w:rsidR="002830B1" w:rsidRPr="00137811">
        <w:rPr>
          <w:bdr w:val="nil"/>
        </w:rPr>
        <w:t xml:space="preserve">ulti-year support </w:t>
      </w:r>
      <w:r w:rsidR="00A228B8" w:rsidRPr="00137811">
        <w:rPr>
          <w:bdr w:val="nil"/>
        </w:rPr>
        <w:t>from the Government of</w:t>
      </w:r>
      <w:r w:rsidR="002830B1" w:rsidRPr="00137811">
        <w:rPr>
          <w:bdr w:val="nil"/>
        </w:rPr>
        <w:t xml:space="preserve"> </w:t>
      </w:r>
      <w:r w:rsidRPr="00137811">
        <w:rPr>
          <w:bdr w:val="nil"/>
        </w:rPr>
        <w:t>Switzerland</w:t>
      </w:r>
      <w:r w:rsidR="00A228B8" w:rsidRPr="00137811">
        <w:rPr>
          <w:bdr w:val="nil"/>
        </w:rPr>
        <w:t xml:space="preserve"> has played a</w:t>
      </w:r>
      <w:r w:rsidRPr="00137811">
        <w:rPr>
          <w:bdr w:val="nil"/>
        </w:rPr>
        <w:t xml:space="preserve"> fundamental </w:t>
      </w:r>
      <w:r w:rsidR="00A228B8" w:rsidRPr="00137811">
        <w:rPr>
          <w:bdr w:val="nil"/>
        </w:rPr>
        <w:t>role in</w:t>
      </w:r>
      <w:r w:rsidR="002830B1" w:rsidRPr="00137811">
        <w:rPr>
          <w:bdr w:val="nil"/>
        </w:rPr>
        <w:t xml:space="preserve"> securing </w:t>
      </w:r>
      <w:r w:rsidRPr="00137811">
        <w:rPr>
          <w:bdr w:val="nil"/>
        </w:rPr>
        <w:t xml:space="preserve">Alliance </w:t>
      </w:r>
      <w:r w:rsidR="002830B1" w:rsidRPr="00137811">
        <w:rPr>
          <w:bdr w:val="nil"/>
        </w:rPr>
        <w:t>operations and water</w:t>
      </w:r>
      <w:r w:rsidR="00A228B8" w:rsidRPr="00137811">
        <w:rPr>
          <w:bdr w:val="nil"/>
        </w:rPr>
        <w:t>-</w:t>
      </w:r>
      <w:r w:rsidR="002830B1" w:rsidRPr="00137811">
        <w:rPr>
          <w:bdr w:val="nil"/>
        </w:rPr>
        <w:t>quality</w:t>
      </w:r>
      <w:r w:rsidRPr="00137811">
        <w:rPr>
          <w:bdr w:val="nil"/>
        </w:rPr>
        <w:t>-</w:t>
      </w:r>
      <w:r w:rsidR="002830B1" w:rsidRPr="00137811">
        <w:rPr>
          <w:bdr w:val="nil"/>
        </w:rPr>
        <w:t>related innovation</w:t>
      </w:r>
      <w:r w:rsidRPr="00137811">
        <w:rPr>
          <w:bdr w:val="nil"/>
        </w:rPr>
        <w:t>s</w:t>
      </w:r>
      <w:r w:rsidR="002830B1" w:rsidRPr="00137811">
        <w:rPr>
          <w:bdr w:val="nil"/>
        </w:rPr>
        <w:t xml:space="preserve"> </w:t>
      </w:r>
      <w:r w:rsidRPr="00137811">
        <w:rPr>
          <w:bdr w:val="nil"/>
        </w:rPr>
        <w:t>to address</w:t>
      </w:r>
      <w:r w:rsidR="002830B1" w:rsidRPr="00137811">
        <w:rPr>
          <w:bdr w:val="nil"/>
        </w:rPr>
        <w:t xml:space="preserve"> key socio</w:t>
      </w:r>
      <w:r w:rsidR="000A33F5" w:rsidRPr="00137811">
        <w:rPr>
          <w:bdr w:val="nil"/>
        </w:rPr>
        <w:t>-</w:t>
      </w:r>
      <w:r w:rsidR="002830B1" w:rsidRPr="00137811">
        <w:rPr>
          <w:bdr w:val="nil"/>
        </w:rPr>
        <w:t>environmental concern</w:t>
      </w:r>
      <w:r w:rsidRPr="00137811">
        <w:rPr>
          <w:bdr w:val="nil"/>
        </w:rPr>
        <w:t>s</w:t>
      </w:r>
      <w:r w:rsidR="002830B1" w:rsidRPr="00137811">
        <w:rPr>
          <w:bdr w:val="nil"/>
        </w:rPr>
        <w:t xml:space="preserve">. </w:t>
      </w:r>
    </w:p>
    <w:p w14:paraId="57C2FF42" w14:textId="6C2C608F" w:rsidR="002830B1" w:rsidRPr="00137811" w:rsidRDefault="002830B1" w:rsidP="005275A2">
      <w:pPr>
        <w:pStyle w:val="Normalnumber"/>
        <w:numPr>
          <w:ilvl w:val="0"/>
          <w:numId w:val="24"/>
        </w:numPr>
        <w:rPr>
          <w:bdr w:val="nil"/>
        </w:rPr>
      </w:pPr>
      <w:r w:rsidRPr="00137811">
        <w:rPr>
          <w:bdr w:val="nil"/>
        </w:rPr>
        <w:t xml:space="preserve">The </w:t>
      </w:r>
      <w:r w:rsidR="0093581A" w:rsidRPr="00137811">
        <w:rPr>
          <w:bdr w:val="nil"/>
        </w:rPr>
        <w:t>goal is for</w:t>
      </w:r>
      <w:r w:rsidRPr="00137811">
        <w:rPr>
          <w:bdr w:val="nil"/>
        </w:rPr>
        <w:t xml:space="preserve"> the </w:t>
      </w:r>
      <w:r w:rsidR="0093581A" w:rsidRPr="00137811">
        <w:rPr>
          <w:bdr w:val="nil"/>
        </w:rPr>
        <w:t>w</w:t>
      </w:r>
      <w:r w:rsidRPr="00137811">
        <w:rPr>
          <w:bdr w:val="nil"/>
        </w:rPr>
        <w:t xml:space="preserve">orld </w:t>
      </w:r>
      <w:r w:rsidR="0093581A" w:rsidRPr="00137811">
        <w:rPr>
          <w:bdr w:val="nil"/>
        </w:rPr>
        <w:t>w</w:t>
      </w:r>
      <w:r w:rsidRPr="00137811">
        <w:rPr>
          <w:bdr w:val="nil"/>
        </w:rPr>
        <w:t xml:space="preserve">ater </w:t>
      </w:r>
      <w:r w:rsidR="002B1690" w:rsidRPr="00137811">
        <w:rPr>
          <w:bdr w:val="nil"/>
        </w:rPr>
        <w:t>q</w:t>
      </w:r>
      <w:r w:rsidRPr="00137811">
        <w:rPr>
          <w:bdr w:val="nil"/>
        </w:rPr>
        <w:t xml:space="preserve">uality </w:t>
      </w:r>
      <w:r w:rsidR="0093581A" w:rsidRPr="00137811">
        <w:rPr>
          <w:bdr w:val="nil"/>
        </w:rPr>
        <w:t>a</w:t>
      </w:r>
      <w:r w:rsidRPr="00137811">
        <w:rPr>
          <w:bdr w:val="nil"/>
        </w:rPr>
        <w:t xml:space="preserve">ssessment to </w:t>
      </w:r>
      <w:r w:rsidR="0093581A" w:rsidRPr="00137811">
        <w:rPr>
          <w:bdr w:val="nil"/>
        </w:rPr>
        <w:t xml:space="preserve">be carried out </w:t>
      </w:r>
      <w:r w:rsidRPr="00137811">
        <w:rPr>
          <w:bdr w:val="nil"/>
        </w:rPr>
        <w:t xml:space="preserve">at </w:t>
      </w:r>
      <w:r w:rsidR="002B1690" w:rsidRPr="00137811">
        <w:rPr>
          <w:bdr w:val="nil"/>
        </w:rPr>
        <w:t xml:space="preserve">two </w:t>
      </w:r>
      <w:r w:rsidRPr="00137811">
        <w:rPr>
          <w:bdr w:val="nil"/>
        </w:rPr>
        <w:t>scales</w:t>
      </w:r>
      <w:r w:rsidR="00804A51" w:rsidRPr="00137811">
        <w:rPr>
          <w:bdr w:val="nil"/>
        </w:rPr>
        <w:t>:</w:t>
      </w:r>
      <w:r w:rsidRPr="00137811">
        <w:rPr>
          <w:bdr w:val="nil"/>
        </w:rPr>
        <w:t xml:space="preserve"> </w:t>
      </w:r>
      <w:r w:rsidR="0093581A" w:rsidRPr="00137811">
        <w:rPr>
          <w:bdr w:val="nil"/>
        </w:rPr>
        <w:t>(a</w:t>
      </w:r>
      <w:r w:rsidRPr="00137811">
        <w:rPr>
          <w:bdr w:val="nil"/>
        </w:rPr>
        <w:t>) globally</w:t>
      </w:r>
      <w:r w:rsidR="0093581A" w:rsidRPr="00137811">
        <w:rPr>
          <w:bdr w:val="nil"/>
        </w:rPr>
        <w:t>,</w:t>
      </w:r>
      <w:r w:rsidRPr="00137811">
        <w:rPr>
          <w:bdr w:val="nil"/>
        </w:rPr>
        <w:t xml:space="preserve"> to provide a consistent context regarding the state of water quality and to identify water bodies at risk;</w:t>
      </w:r>
      <w:r w:rsidR="0093581A" w:rsidRPr="00137811">
        <w:rPr>
          <w:bdr w:val="nil"/>
        </w:rPr>
        <w:t xml:space="preserve"> and</w:t>
      </w:r>
      <w:r w:rsidRPr="00137811">
        <w:rPr>
          <w:bdr w:val="nil"/>
        </w:rPr>
        <w:t xml:space="preserve"> </w:t>
      </w:r>
      <w:r w:rsidR="0093581A" w:rsidRPr="00137811">
        <w:rPr>
          <w:bdr w:val="nil"/>
        </w:rPr>
        <w:t>(b</w:t>
      </w:r>
      <w:r w:rsidRPr="00137811">
        <w:rPr>
          <w:bdr w:val="nil"/>
        </w:rPr>
        <w:t xml:space="preserve">) </w:t>
      </w:r>
      <w:r w:rsidR="0093581A" w:rsidRPr="00137811">
        <w:rPr>
          <w:bdr w:val="nil"/>
        </w:rPr>
        <w:t xml:space="preserve">at </w:t>
      </w:r>
      <w:r w:rsidRPr="00137811">
        <w:rPr>
          <w:bdr w:val="nil"/>
        </w:rPr>
        <w:t>the water</w:t>
      </w:r>
      <w:r w:rsidR="00A228B8" w:rsidRPr="00137811">
        <w:rPr>
          <w:bdr w:val="nil"/>
        </w:rPr>
        <w:t>-</w:t>
      </w:r>
      <w:r w:rsidRPr="00137811">
        <w:rPr>
          <w:bdr w:val="nil"/>
        </w:rPr>
        <w:t>body</w:t>
      </w:r>
      <w:r w:rsidR="00A228B8" w:rsidRPr="00137811">
        <w:rPr>
          <w:bdr w:val="nil"/>
        </w:rPr>
        <w:t>-</w:t>
      </w:r>
      <w:r w:rsidRPr="00137811">
        <w:rPr>
          <w:bdr w:val="nil"/>
        </w:rPr>
        <w:t>to</w:t>
      </w:r>
      <w:r w:rsidR="00A228B8" w:rsidRPr="00137811">
        <w:rPr>
          <w:bdr w:val="nil"/>
        </w:rPr>
        <w:t>-</w:t>
      </w:r>
      <w:r w:rsidRPr="00137811">
        <w:rPr>
          <w:bdr w:val="nil"/>
        </w:rPr>
        <w:t>river</w:t>
      </w:r>
      <w:r w:rsidR="00A228B8" w:rsidRPr="00137811">
        <w:rPr>
          <w:bdr w:val="nil"/>
        </w:rPr>
        <w:t>-</w:t>
      </w:r>
      <w:r w:rsidRPr="00137811">
        <w:rPr>
          <w:bdr w:val="nil"/>
        </w:rPr>
        <w:t>basin scale</w:t>
      </w:r>
      <w:r w:rsidR="0093581A" w:rsidRPr="00137811">
        <w:rPr>
          <w:bdr w:val="nil"/>
        </w:rPr>
        <w:t>,</w:t>
      </w:r>
      <w:r w:rsidRPr="00137811">
        <w:rPr>
          <w:bdr w:val="nil"/>
        </w:rPr>
        <w:t xml:space="preserve"> with the </w:t>
      </w:r>
      <w:r w:rsidRPr="00137811">
        <w:t>engagement</w:t>
      </w:r>
      <w:r w:rsidRPr="00137811">
        <w:rPr>
          <w:bdr w:val="nil"/>
        </w:rPr>
        <w:t xml:space="preserve"> of stakeholders</w:t>
      </w:r>
      <w:r w:rsidR="00A228B8" w:rsidRPr="00137811">
        <w:rPr>
          <w:bdr w:val="nil"/>
        </w:rPr>
        <w:t>,</w:t>
      </w:r>
      <w:r w:rsidRPr="00137811">
        <w:rPr>
          <w:bdr w:val="nil"/>
        </w:rPr>
        <w:t xml:space="preserve"> in order to identify and address their information and operational needs</w:t>
      </w:r>
      <w:r w:rsidR="0093581A" w:rsidRPr="00137811">
        <w:rPr>
          <w:bdr w:val="nil"/>
        </w:rPr>
        <w:t>,</w:t>
      </w:r>
      <w:r w:rsidRPr="00137811">
        <w:rPr>
          <w:bdr w:val="nil"/>
        </w:rPr>
        <w:t xml:space="preserve"> thus </w:t>
      </w:r>
      <w:r w:rsidR="0093581A" w:rsidRPr="00137811">
        <w:rPr>
          <w:bdr w:val="nil"/>
        </w:rPr>
        <w:t xml:space="preserve">supporting </w:t>
      </w:r>
      <w:r w:rsidRPr="00137811">
        <w:rPr>
          <w:bdr w:val="nil"/>
        </w:rPr>
        <w:t>implement</w:t>
      </w:r>
      <w:r w:rsidR="0093581A" w:rsidRPr="00137811">
        <w:rPr>
          <w:bdr w:val="nil"/>
        </w:rPr>
        <w:t>ation of</w:t>
      </w:r>
      <w:r w:rsidRPr="00137811">
        <w:rPr>
          <w:bdr w:val="nil"/>
        </w:rPr>
        <w:t xml:space="preserve"> the 2030 Agenda on the ground (</w:t>
      </w:r>
      <w:r w:rsidR="0093581A" w:rsidRPr="00137811">
        <w:rPr>
          <w:bdr w:val="nil"/>
        </w:rPr>
        <w:t>the u</w:t>
      </w:r>
      <w:r w:rsidRPr="00137811">
        <w:rPr>
          <w:bdr w:val="nil"/>
        </w:rPr>
        <w:t>se</w:t>
      </w:r>
      <w:r w:rsidR="000A33F5" w:rsidRPr="00137811">
        <w:rPr>
          <w:bdr w:val="nil"/>
        </w:rPr>
        <w:t>-</w:t>
      </w:r>
      <w:r w:rsidR="0093581A" w:rsidRPr="00137811">
        <w:rPr>
          <w:bdr w:val="nil"/>
        </w:rPr>
        <w:t>c</w:t>
      </w:r>
      <w:r w:rsidRPr="00137811">
        <w:rPr>
          <w:bdr w:val="nil"/>
        </w:rPr>
        <w:t xml:space="preserve">ase approach). Initial support </w:t>
      </w:r>
      <w:r w:rsidR="00A1287A" w:rsidRPr="00137811">
        <w:rPr>
          <w:bdr w:val="nil"/>
        </w:rPr>
        <w:t xml:space="preserve">from </w:t>
      </w:r>
      <w:r w:rsidR="00A228B8" w:rsidRPr="00137811">
        <w:rPr>
          <w:bdr w:val="nil"/>
        </w:rPr>
        <w:t xml:space="preserve">the Government </w:t>
      </w:r>
      <w:r w:rsidR="00A1287A" w:rsidRPr="00137811">
        <w:rPr>
          <w:bdr w:val="nil"/>
        </w:rPr>
        <w:t xml:space="preserve">Switzerland </w:t>
      </w:r>
      <w:r w:rsidRPr="00137811">
        <w:rPr>
          <w:bdr w:val="nil"/>
        </w:rPr>
        <w:t>for this pilot approach</w:t>
      </w:r>
      <w:r w:rsidR="00A1287A" w:rsidRPr="00137811">
        <w:rPr>
          <w:bdr w:val="nil"/>
        </w:rPr>
        <w:t xml:space="preserve"> has been</w:t>
      </w:r>
      <w:r w:rsidRPr="00137811">
        <w:rPr>
          <w:bdr w:val="nil"/>
        </w:rPr>
        <w:t xml:space="preserve"> </w:t>
      </w:r>
      <w:r w:rsidR="00A228B8" w:rsidRPr="00137811">
        <w:rPr>
          <w:bdr w:val="nil"/>
        </w:rPr>
        <w:t>valuable</w:t>
      </w:r>
      <w:r w:rsidR="00A1287A" w:rsidRPr="00137811">
        <w:rPr>
          <w:bdr w:val="nil"/>
        </w:rPr>
        <w:t>,</w:t>
      </w:r>
      <w:r w:rsidRPr="00137811">
        <w:rPr>
          <w:bdr w:val="nil"/>
        </w:rPr>
        <w:t xml:space="preserve"> in </w:t>
      </w:r>
      <w:r w:rsidR="00A1287A" w:rsidRPr="00137811">
        <w:rPr>
          <w:bdr w:val="nil"/>
        </w:rPr>
        <w:t xml:space="preserve">particular with regard to </w:t>
      </w:r>
      <w:r w:rsidRPr="00137811">
        <w:rPr>
          <w:bdr w:val="nil"/>
        </w:rPr>
        <w:t xml:space="preserve">testing the combination of the data-driven assessment of water quality hotspots (based on available information) with a social engagement process </w:t>
      </w:r>
      <w:r w:rsidR="0093581A" w:rsidRPr="00137811">
        <w:rPr>
          <w:bdr w:val="nil"/>
        </w:rPr>
        <w:t>to</w:t>
      </w:r>
      <w:r w:rsidRPr="00137811">
        <w:rPr>
          <w:bdr w:val="nil"/>
        </w:rPr>
        <w:t xml:space="preserve"> foster </w:t>
      </w:r>
      <w:r w:rsidR="0093581A" w:rsidRPr="00137811">
        <w:rPr>
          <w:bdr w:val="nil"/>
        </w:rPr>
        <w:t xml:space="preserve">the </w:t>
      </w:r>
      <w:r w:rsidR="009C641F" w:rsidRPr="00137811">
        <w:rPr>
          <w:bdr w:val="nil"/>
        </w:rPr>
        <w:t xml:space="preserve">joint </w:t>
      </w:r>
      <w:r w:rsidRPr="00137811">
        <w:rPr>
          <w:bdr w:val="nil"/>
        </w:rPr>
        <w:t xml:space="preserve">design </w:t>
      </w:r>
      <w:r w:rsidR="0093581A" w:rsidRPr="00137811">
        <w:rPr>
          <w:bdr w:val="nil"/>
        </w:rPr>
        <w:t xml:space="preserve">of </w:t>
      </w:r>
      <w:r w:rsidRPr="00137811">
        <w:rPr>
          <w:bdr w:val="nil"/>
        </w:rPr>
        <w:t xml:space="preserve">operational water quality products for application. </w:t>
      </w:r>
      <w:r w:rsidR="00A228B8" w:rsidRPr="00137811">
        <w:rPr>
          <w:bdr w:val="nil"/>
        </w:rPr>
        <w:t>W</w:t>
      </w:r>
      <w:r w:rsidRPr="00137811">
        <w:rPr>
          <w:bdr w:val="nil"/>
        </w:rPr>
        <w:t xml:space="preserve">hile </w:t>
      </w:r>
      <w:r w:rsidR="00A228B8" w:rsidRPr="00137811">
        <w:rPr>
          <w:bdr w:val="nil"/>
        </w:rPr>
        <w:t>the pilot</w:t>
      </w:r>
      <w:r w:rsidR="00B15978" w:rsidRPr="00137811">
        <w:rPr>
          <w:bdr w:val="nil"/>
        </w:rPr>
        <w:t xml:space="preserve"> has been </w:t>
      </w:r>
      <w:r w:rsidRPr="00137811">
        <w:rPr>
          <w:bdr w:val="nil"/>
        </w:rPr>
        <w:t xml:space="preserve">more successful in </w:t>
      </w:r>
      <w:r w:rsidR="00B15978" w:rsidRPr="00137811">
        <w:rPr>
          <w:bdr w:val="nil"/>
        </w:rPr>
        <w:t xml:space="preserve">some </w:t>
      </w:r>
      <w:r w:rsidRPr="00137811">
        <w:rPr>
          <w:bdr w:val="nil"/>
        </w:rPr>
        <w:t xml:space="preserve">places </w:t>
      </w:r>
      <w:r w:rsidR="004F570A" w:rsidRPr="00137811">
        <w:rPr>
          <w:bdr w:val="nil"/>
        </w:rPr>
        <w:t xml:space="preserve">than in </w:t>
      </w:r>
      <w:r w:rsidRPr="00137811">
        <w:rPr>
          <w:bdr w:val="nil"/>
        </w:rPr>
        <w:t>others</w:t>
      </w:r>
      <w:r w:rsidR="00B15978" w:rsidRPr="00137811">
        <w:rPr>
          <w:bdr w:val="nil"/>
        </w:rPr>
        <w:t>, the</w:t>
      </w:r>
      <w:r w:rsidRPr="00137811">
        <w:rPr>
          <w:bdr w:val="nil"/>
        </w:rPr>
        <w:t xml:space="preserve"> key is to bring the right sector actors to the table</w:t>
      </w:r>
      <w:r w:rsidR="00A228B8" w:rsidRPr="00137811">
        <w:rPr>
          <w:bdr w:val="nil"/>
        </w:rPr>
        <w:t>, and i</w:t>
      </w:r>
      <w:r w:rsidRPr="00137811">
        <w:rPr>
          <w:bdr w:val="nil"/>
        </w:rPr>
        <w:t xml:space="preserve">nitial experience </w:t>
      </w:r>
      <w:r w:rsidR="00A228B8" w:rsidRPr="00137811">
        <w:rPr>
          <w:bdr w:val="nil"/>
        </w:rPr>
        <w:t xml:space="preserve">with </w:t>
      </w:r>
      <w:r w:rsidRPr="00137811">
        <w:rPr>
          <w:bdr w:val="nil"/>
        </w:rPr>
        <w:t xml:space="preserve">engaging </w:t>
      </w:r>
      <w:r w:rsidR="00B15978" w:rsidRPr="00137811">
        <w:rPr>
          <w:bdr w:val="nil"/>
        </w:rPr>
        <w:t>r</w:t>
      </w:r>
      <w:r w:rsidRPr="00137811">
        <w:rPr>
          <w:bdr w:val="nil"/>
        </w:rPr>
        <w:t xml:space="preserve">esident </w:t>
      </w:r>
      <w:r w:rsidR="00B15978" w:rsidRPr="00137811">
        <w:rPr>
          <w:bdr w:val="nil"/>
        </w:rPr>
        <w:t>c</w:t>
      </w:r>
      <w:r w:rsidRPr="00137811">
        <w:rPr>
          <w:bdr w:val="nil"/>
        </w:rPr>
        <w:t xml:space="preserve">oordinators </w:t>
      </w:r>
      <w:r w:rsidR="00B15978" w:rsidRPr="00137811">
        <w:rPr>
          <w:bdr w:val="nil"/>
        </w:rPr>
        <w:t>ha</w:t>
      </w:r>
      <w:r w:rsidR="00A228B8" w:rsidRPr="00137811">
        <w:rPr>
          <w:bdr w:val="nil"/>
        </w:rPr>
        <w:t>s</w:t>
      </w:r>
      <w:r w:rsidR="00B15978" w:rsidRPr="00137811">
        <w:rPr>
          <w:bdr w:val="nil"/>
        </w:rPr>
        <w:t xml:space="preserve"> been </w:t>
      </w:r>
      <w:r w:rsidRPr="00137811">
        <w:rPr>
          <w:bdr w:val="nil"/>
        </w:rPr>
        <w:t xml:space="preserve">promising. The </w:t>
      </w:r>
      <w:r w:rsidR="004F570A" w:rsidRPr="00137811">
        <w:rPr>
          <w:bdr w:val="nil"/>
        </w:rPr>
        <w:t xml:space="preserve">COVID-19 </w:t>
      </w:r>
      <w:r w:rsidRPr="00137811">
        <w:rPr>
          <w:bdr w:val="nil"/>
        </w:rPr>
        <w:t xml:space="preserve">pandemic has partially stalled </w:t>
      </w:r>
      <w:r w:rsidR="00B15978" w:rsidRPr="00137811">
        <w:rPr>
          <w:bdr w:val="nil"/>
        </w:rPr>
        <w:t xml:space="preserve">some </w:t>
      </w:r>
      <w:r w:rsidRPr="00137811">
        <w:rPr>
          <w:bdr w:val="nil"/>
        </w:rPr>
        <w:t>thematic work</w:t>
      </w:r>
      <w:r w:rsidR="00A228B8" w:rsidRPr="00137811">
        <w:rPr>
          <w:bdr w:val="nil"/>
        </w:rPr>
        <w:t xml:space="preserve"> </w:t>
      </w:r>
      <w:r w:rsidRPr="00137811">
        <w:rPr>
          <w:bdr w:val="nil"/>
        </w:rPr>
        <w:t>streams</w:t>
      </w:r>
      <w:r w:rsidR="00B15978" w:rsidRPr="00137811">
        <w:rPr>
          <w:bdr w:val="nil"/>
        </w:rPr>
        <w:t>,</w:t>
      </w:r>
      <w:r w:rsidRPr="00137811">
        <w:rPr>
          <w:bdr w:val="nil"/>
        </w:rPr>
        <w:t xml:space="preserve"> such as </w:t>
      </w:r>
      <w:r w:rsidR="007C56C5" w:rsidRPr="00137811">
        <w:rPr>
          <w:bdr w:val="nil"/>
        </w:rPr>
        <w:t>in</w:t>
      </w:r>
      <w:r w:rsidR="007C56C5" w:rsidRPr="00137811">
        <w:rPr>
          <w:bdr w:val="nil"/>
        </w:rPr>
        <w:noBreakHyphen/>
        <w:t>country</w:t>
      </w:r>
      <w:r w:rsidRPr="00137811">
        <w:rPr>
          <w:bdr w:val="nil"/>
        </w:rPr>
        <w:t xml:space="preserve"> engagement.</w:t>
      </w:r>
      <w:r w:rsidR="00263BDB" w:rsidRPr="00137811">
        <w:rPr>
          <w:bdr w:val="nil"/>
        </w:rPr>
        <w:t xml:space="preserve"> </w:t>
      </w:r>
    </w:p>
    <w:p w14:paraId="6EC774E5" w14:textId="6A7FC9C0" w:rsidR="002830B1" w:rsidRPr="00137811" w:rsidRDefault="002830B1" w:rsidP="005275A2">
      <w:pPr>
        <w:pStyle w:val="Normalnumber"/>
        <w:numPr>
          <w:ilvl w:val="0"/>
          <w:numId w:val="24"/>
        </w:numPr>
        <w:rPr>
          <w:bdr w:val="nil"/>
        </w:rPr>
      </w:pPr>
      <w:r w:rsidRPr="00137811">
        <w:rPr>
          <w:bdr w:val="nil"/>
        </w:rPr>
        <w:t>In terms of capacity development, GEMS/Water</w:t>
      </w:r>
      <w:r w:rsidR="00A228B8" w:rsidRPr="00137811">
        <w:rPr>
          <w:bdr w:val="nil"/>
        </w:rPr>
        <w:t xml:space="preserve"> –</w:t>
      </w:r>
      <w:r w:rsidRPr="00137811">
        <w:rPr>
          <w:bdr w:val="nil"/>
        </w:rPr>
        <w:t xml:space="preserve"> </w:t>
      </w:r>
      <w:r w:rsidR="00421480" w:rsidRPr="00137811">
        <w:rPr>
          <w:bdr w:val="nil"/>
        </w:rPr>
        <w:t xml:space="preserve">which is </w:t>
      </w:r>
      <w:r w:rsidRPr="00137811">
        <w:rPr>
          <w:bdr w:val="nil"/>
        </w:rPr>
        <w:t xml:space="preserve">also </w:t>
      </w:r>
      <w:r w:rsidR="00B15978" w:rsidRPr="00137811">
        <w:rPr>
          <w:bdr w:val="nil"/>
        </w:rPr>
        <w:t xml:space="preserve">the </w:t>
      </w:r>
      <w:r w:rsidRPr="00137811">
        <w:rPr>
          <w:bdr w:val="nil"/>
        </w:rPr>
        <w:t>UNEP operational mechanism for monitoring and reporting on ambient water quality (</w:t>
      </w:r>
      <w:r w:rsidR="00B15978" w:rsidRPr="00137811">
        <w:rPr>
          <w:bdr w:val="nil"/>
        </w:rPr>
        <w:t xml:space="preserve">Sustainable Development </w:t>
      </w:r>
      <w:r w:rsidRPr="00137811">
        <w:rPr>
          <w:bdr w:val="nil"/>
        </w:rPr>
        <w:t>indicator 6.3.2)</w:t>
      </w:r>
      <w:r w:rsidR="00A228B8" w:rsidRPr="00137811">
        <w:rPr>
          <w:bdr w:val="nil"/>
        </w:rPr>
        <w:t xml:space="preserve"> –</w:t>
      </w:r>
      <w:r w:rsidRPr="00137811">
        <w:rPr>
          <w:bdr w:val="nil"/>
        </w:rPr>
        <w:t xml:space="preserve"> has received multiple </w:t>
      </w:r>
      <w:r w:rsidR="00A228B8" w:rsidRPr="00137811">
        <w:rPr>
          <w:bdr w:val="nil"/>
        </w:rPr>
        <w:t>support requests</w:t>
      </w:r>
      <w:r w:rsidRPr="00137811">
        <w:rPr>
          <w:bdr w:val="nil"/>
        </w:rPr>
        <w:t xml:space="preserve"> </w:t>
      </w:r>
      <w:r w:rsidR="00AF7E81" w:rsidRPr="00137811">
        <w:rPr>
          <w:bdr w:val="nil"/>
        </w:rPr>
        <w:t>from</w:t>
      </w:r>
      <w:r w:rsidRPr="00137811">
        <w:rPr>
          <w:bdr w:val="nil"/>
        </w:rPr>
        <w:t xml:space="preserve"> countries. GEMS/Water</w:t>
      </w:r>
      <w:r w:rsidR="00AF7E81" w:rsidRPr="00137811">
        <w:rPr>
          <w:bdr w:val="nil"/>
        </w:rPr>
        <w:t xml:space="preserve"> </w:t>
      </w:r>
      <w:r w:rsidRPr="00137811">
        <w:rPr>
          <w:bdr w:val="nil"/>
        </w:rPr>
        <w:t>in its current format and</w:t>
      </w:r>
      <w:r w:rsidR="00AF7E81" w:rsidRPr="00137811">
        <w:rPr>
          <w:bdr w:val="nil"/>
        </w:rPr>
        <w:t xml:space="preserve"> with its current</w:t>
      </w:r>
      <w:r w:rsidRPr="00137811">
        <w:rPr>
          <w:bdr w:val="nil"/>
        </w:rPr>
        <w:t xml:space="preserve"> funding will not be able to</w:t>
      </w:r>
      <w:r w:rsidR="00AF7E81" w:rsidRPr="00137811">
        <w:rPr>
          <w:bdr w:val="nil"/>
        </w:rPr>
        <w:t xml:space="preserve"> </w:t>
      </w:r>
      <w:r w:rsidRPr="00137811">
        <w:rPr>
          <w:bdr w:val="nil"/>
        </w:rPr>
        <w:t>respond</w:t>
      </w:r>
      <w:r w:rsidR="00421480" w:rsidRPr="00137811">
        <w:rPr>
          <w:bdr w:val="nil"/>
        </w:rPr>
        <w:t xml:space="preserve"> fully</w:t>
      </w:r>
      <w:r w:rsidRPr="00137811">
        <w:rPr>
          <w:bdr w:val="nil"/>
        </w:rPr>
        <w:t xml:space="preserve"> to th</w:t>
      </w:r>
      <w:r w:rsidR="00AF7E81" w:rsidRPr="00137811">
        <w:rPr>
          <w:bdr w:val="nil"/>
        </w:rPr>
        <w:t>o</w:t>
      </w:r>
      <w:r w:rsidRPr="00137811">
        <w:rPr>
          <w:bdr w:val="nil"/>
        </w:rPr>
        <w:t>se requests.</w:t>
      </w:r>
      <w:r w:rsidR="0096146F" w:rsidRPr="00137811">
        <w:rPr>
          <w:bdr w:val="nil"/>
        </w:rPr>
        <w:t xml:space="preserve"> F</w:t>
      </w:r>
      <w:r w:rsidRPr="00137811">
        <w:rPr>
          <w:bdr w:val="nil"/>
        </w:rPr>
        <w:t xml:space="preserve">inancial support </w:t>
      </w:r>
      <w:r w:rsidR="00AF7E81" w:rsidRPr="00137811">
        <w:rPr>
          <w:bdr w:val="nil"/>
        </w:rPr>
        <w:t>from</w:t>
      </w:r>
      <w:r w:rsidRPr="00137811">
        <w:rPr>
          <w:bdr w:val="nil"/>
        </w:rPr>
        <w:t xml:space="preserve"> the Government of Ireland will expire after 2023. However, drawing </w:t>
      </w:r>
      <w:r w:rsidR="0096146F" w:rsidRPr="00137811">
        <w:rPr>
          <w:bdr w:val="nil"/>
        </w:rPr>
        <w:t>on</w:t>
      </w:r>
      <w:r w:rsidRPr="00137811">
        <w:rPr>
          <w:bdr w:val="nil"/>
        </w:rPr>
        <w:t xml:space="preserve"> the</w:t>
      </w:r>
      <w:r w:rsidR="00AF7E81" w:rsidRPr="00137811">
        <w:rPr>
          <w:bdr w:val="nil"/>
        </w:rPr>
        <w:t xml:space="preserve"> work of the</w:t>
      </w:r>
      <w:r w:rsidRPr="00137811">
        <w:rPr>
          <w:bdr w:val="nil"/>
        </w:rPr>
        <w:t xml:space="preserve"> </w:t>
      </w:r>
      <w:r w:rsidR="00AF7E81" w:rsidRPr="00137811">
        <w:rPr>
          <w:bdr w:val="nil"/>
        </w:rPr>
        <w:t>World Water Quality Alliance</w:t>
      </w:r>
      <w:r w:rsidR="000A33F5" w:rsidRPr="00137811">
        <w:rPr>
          <w:bdr w:val="nil"/>
        </w:rPr>
        <w:t>,</w:t>
      </w:r>
      <w:r w:rsidR="00AF7E81" w:rsidRPr="00137811">
        <w:rPr>
          <w:bdr w:val="nil"/>
        </w:rPr>
        <w:t xml:space="preserve"> </w:t>
      </w:r>
      <w:r w:rsidR="000A33F5" w:rsidRPr="00137811">
        <w:rPr>
          <w:bdr w:val="nil"/>
        </w:rPr>
        <w:t>GEMS/Water</w:t>
      </w:r>
      <w:r w:rsidRPr="00137811">
        <w:rPr>
          <w:bdr w:val="nil"/>
        </w:rPr>
        <w:t xml:space="preserve"> </w:t>
      </w:r>
      <w:r w:rsidR="00AF7E81" w:rsidRPr="00137811">
        <w:rPr>
          <w:bdr w:val="nil"/>
        </w:rPr>
        <w:t xml:space="preserve">is making </w:t>
      </w:r>
      <w:r w:rsidRPr="00137811">
        <w:rPr>
          <w:bdr w:val="nil"/>
        </w:rPr>
        <w:t xml:space="preserve">progress </w:t>
      </w:r>
      <w:r w:rsidR="00AF7E81" w:rsidRPr="00137811">
        <w:rPr>
          <w:bdr w:val="nil"/>
        </w:rPr>
        <w:t>i</w:t>
      </w:r>
      <w:r w:rsidRPr="00137811">
        <w:rPr>
          <w:bdr w:val="nil"/>
        </w:rPr>
        <w:t xml:space="preserve">n establishing a </w:t>
      </w:r>
      <w:r w:rsidR="00AF7E81" w:rsidRPr="00137811">
        <w:rPr>
          <w:bdr w:val="nil"/>
        </w:rPr>
        <w:t>c</w:t>
      </w:r>
      <w:r w:rsidRPr="00137811">
        <w:rPr>
          <w:bdr w:val="nil"/>
        </w:rPr>
        <w:t xml:space="preserve">apacity </w:t>
      </w:r>
      <w:r w:rsidR="00AF7E81" w:rsidRPr="00137811">
        <w:rPr>
          <w:bdr w:val="nil"/>
        </w:rPr>
        <w:t>d</w:t>
      </w:r>
      <w:r w:rsidRPr="00137811">
        <w:rPr>
          <w:bdr w:val="nil"/>
        </w:rPr>
        <w:t xml:space="preserve">evelopment </w:t>
      </w:r>
      <w:r w:rsidR="00AF7E81" w:rsidRPr="00137811">
        <w:rPr>
          <w:bdr w:val="nil"/>
        </w:rPr>
        <w:t>c</w:t>
      </w:r>
      <w:r w:rsidRPr="00137811">
        <w:rPr>
          <w:bdr w:val="nil"/>
        </w:rPr>
        <w:t xml:space="preserve">onsortium of partners </w:t>
      </w:r>
      <w:r w:rsidR="00AF7E81" w:rsidRPr="00137811">
        <w:rPr>
          <w:bdr w:val="nil"/>
        </w:rPr>
        <w:t xml:space="preserve">for the </w:t>
      </w:r>
      <w:r w:rsidR="009C641F" w:rsidRPr="00137811">
        <w:rPr>
          <w:bdr w:val="nil"/>
        </w:rPr>
        <w:t xml:space="preserve">joint </w:t>
      </w:r>
      <w:r w:rsidRPr="00137811">
        <w:rPr>
          <w:bdr w:val="nil"/>
        </w:rPr>
        <w:t>development and delivery of coherent, high-level, tailored capacity development</w:t>
      </w:r>
      <w:r w:rsidR="00AF7E81" w:rsidRPr="00137811">
        <w:rPr>
          <w:bdr w:val="nil"/>
        </w:rPr>
        <w:t xml:space="preserve"> initiatives</w:t>
      </w:r>
      <w:r w:rsidRPr="00137811">
        <w:rPr>
          <w:bdr w:val="nil"/>
        </w:rPr>
        <w:t xml:space="preserve"> and </w:t>
      </w:r>
      <w:r w:rsidR="00AF7E81" w:rsidRPr="00137811">
        <w:rPr>
          <w:bdr w:val="nil"/>
        </w:rPr>
        <w:t xml:space="preserve">in </w:t>
      </w:r>
      <w:r w:rsidRPr="00137811">
        <w:rPr>
          <w:bdr w:val="nil"/>
        </w:rPr>
        <w:t>broadening the resource base.</w:t>
      </w:r>
    </w:p>
    <w:p w14:paraId="74DC60EF" w14:textId="71D9EA25" w:rsidR="002830B1" w:rsidRPr="00137811" w:rsidRDefault="002830B1" w:rsidP="005275A2">
      <w:pPr>
        <w:pStyle w:val="Normalnumber"/>
        <w:numPr>
          <w:ilvl w:val="0"/>
          <w:numId w:val="24"/>
        </w:numPr>
        <w:rPr>
          <w:color w:val="000000" w:themeColor="text1"/>
          <w:bdr w:val="nil"/>
        </w:rPr>
      </w:pPr>
      <w:r w:rsidRPr="00137811">
        <w:rPr>
          <w:bdr w:val="nil"/>
        </w:rPr>
        <w:t>The E</w:t>
      </w:r>
      <w:r w:rsidR="00AF7E81" w:rsidRPr="00137811">
        <w:rPr>
          <w:bdr w:val="nil"/>
        </w:rPr>
        <w:t xml:space="preserve">uropean </w:t>
      </w:r>
      <w:r w:rsidRPr="00137811">
        <w:rPr>
          <w:bdr w:val="nil"/>
        </w:rPr>
        <w:t>U</w:t>
      </w:r>
      <w:r w:rsidR="00AF7E81" w:rsidRPr="00137811">
        <w:rPr>
          <w:bdr w:val="nil"/>
        </w:rPr>
        <w:t>nion</w:t>
      </w:r>
      <w:r w:rsidRPr="00137811">
        <w:rPr>
          <w:bdr w:val="nil"/>
        </w:rPr>
        <w:t xml:space="preserve"> </w:t>
      </w:r>
      <w:r w:rsidR="00AF7E81" w:rsidRPr="00137811">
        <w:rPr>
          <w:bdr w:val="nil"/>
        </w:rPr>
        <w:t>u</w:t>
      </w:r>
      <w:r w:rsidRPr="00137811">
        <w:rPr>
          <w:bdr w:val="nil"/>
        </w:rPr>
        <w:t>mbrella project addressing SARS-CoV-2</w:t>
      </w:r>
      <w:r w:rsidR="000A33F5" w:rsidRPr="00137811">
        <w:rPr>
          <w:bdr w:val="nil"/>
        </w:rPr>
        <w:t xml:space="preserve">, </w:t>
      </w:r>
      <w:r w:rsidR="00C26576" w:rsidRPr="00137811">
        <w:rPr>
          <w:bdr w:val="nil"/>
        </w:rPr>
        <w:t>coordinated by</w:t>
      </w:r>
      <w:r w:rsidRPr="00137811">
        <w:rPr>
          <w:bdr w:val="nil"/>
        </w:rPr>
        <w:t xml:space="preserve"> </w:t>
      </w:r>
      <w:r w:rsidR="00AF7E81" w:rsidRPr="00137811">
        <w:rPr>
          <w:bdr w:val="nil"/>
        </w:rPr>
        <w:t>the Joint</w:t>
      </w:r>
      <w:r w:rsidR="00F37D3C" w:rsidRPr="00137811">
        <w:rPr>
          <w:bdr w:val="nil"/>
        </w:rPr>
        <w:t> </w:t>
      </w:r>
      <w:r w:rsidR="00AF7E81" w:rsidRPr="00137811">
        <w:rPr>
          <w:bdr w:val="nil"/>
        </w:rPr>
        <w:t>Research Centre</w:t>
      </w:r>
      <w:r w:rsidR="000A33F5" w:rsidRPr="00137811">
        <w:rPr>
          <w:bdr w:val="nil"/>
        </w:rPr>
        <w:t>,</w:t>
      </w:r>
      <w:r w:rsidRPr="00137811">
        <w:rPr>
          <w:bdr w:val="nil"/>
        </w:rPr>
        <w:t xml:space="preserve"> illustrates a renaissance of interest in </w:t>
      </w:r>
      <w:r w:rsidR="00AF7E81" w:rsidRPr="00137811">
        <w:rPr>
          <w:bdr w:val="nil"/>
        </w:rPr>
        <w:t xml:space="preserve">the </w:t>
      </w:r>
      <w:r w:rsidRPr="00137811">
        <w:rPr>
          <w:bdr w:val="nil"/>
        </w:rPr>
        <w:t>relationship between health and environment</w:t>
      </w:r>
      <w:r w:rsidR="00AF7E81" w:rsidRPr="00137811">
        <w:rPr>
          <w:bdr w:val="nil"/>
        </w:rPr>
        <w:t>,</w:t>
      </w:r>
      <w:r w:rsidRPr="00137811">
        <w:rPr>
          <w:bdr w:val="nil"/>
        </w:rPr>
        <w:t xml:space="preserve"> providing insight into the COVID-19 crisis and </w:t>
      </w:r>
      <w:r w:rsidR="00AF7E81" w:rsidRPr="00137811">
        <w:rPr>
          <w:bdr w:val="nil"/>
        </w:rPr>
        <w:t xml:space="preserve">its </w:t>
      </w:r>
      <w:r w:rsidRPr="00137811">
        <w:rPr>
          <w:bdr w:val="nil"/>
        </w:rPr>
        <w:t xml:space="preserve">links </w:t>
      </w:r>
      <w:r w:rsidR="000A33F5" w:rsidRPr="00137811">
        <w:rPr>
          <w:bdr w:val="nil"/>
        </w:rPr>
        <w:t xml:space="preserve">to </w:t>
      </w:r>
      <w:r w:rsidR="00AF7E81" w:rsidRPr="00137811">
        <w:rPr>
          <w:bdr w:val="nil"/>
        </w:rPr>
        <w:t xml:space="preserve">the </w:t>
      </w:r>
      <w:r w:rsidRPr="00137811">
        <w:rPr>
          <w:bdr w:val="nil"/>
        </w:rPr>
        <w:t>quality and availability</w:t>
      </w:r>
      <w:r w:rsidR="00AF7E81" w:rsidRPr="00137811">
        <w:rPr>
          <w:bdr w:val="nil"/>
        </w:rPr>
        <w:t xml:space="preserve"> of water</w:t>
      </w:r>
      <w:r w:rsidRPr="00137811">
        <w:rPr>
          <w:bdr w:val="nil"/>
        </w:rPr>
        <w:t xml:space="preserve">. </w:t>
      </w:r>
      <w:r w:rsidR="00C26576" w:rsidRPr="00137811">
        <w:rPr>
          <w:bdr w:val="nil"/>
        </w:rPr>
        <w:t>Perspectives</w:t>
      </w:r>
      <w:r w:rsidRPr="00137811">
        <w:rPr>
          <w:bdr w:val="nil"/>
        </w:rPr>
        <w:t xml:space="preserve"> on analytical methodolog</w:t>
      </w:r>
      <w:r w:rsidR="00C26576" w:rsidRPr="00137811">
        <w:rPr>
          <w:bdr w:val="nil"/>
        </w:rPr>
        <w:t>y and innovation</w:t>
      </w:r>
      <w:r w:rsidRPr="00137811">
        <w:rPr>
          <w:bdr w:val="nil"/>
        </w:rPr>
        <w:t xml:space="preserve"> evolve dynamically</w:t>
      </w:r>
      <w:r w:rsidR="00CF1857" w:rsidRPr="00137811">
        <w:rPr>
          <w:bdr w:val="nil"/>
        </w:rPr>
        <w:t>,</w:t>
      </w:r>
      <w:r w:rsidRPr="00137811">
        <w:rPr>
          <w:bdr w:val="nil"/>
        </w:rPr>
        <w:t xml:space="preserve"> including </w:t>
      </w:r>
      <w:r w:rsidR="00CF1857" w:rsidRPr="00137811">
        <w:t>with</w:t>
      </w:r>
      <w:r w:rsidR="00CF1857" w:rsidRPr="00137811">
        <w:rPr>
          <w:bdr w:val="nil"/>
        </w:rPr>
        <w:t xml:space="preserve"> regard to</w:t>
      </w:r>
      <w:r w:rsidR="00AF7E81" w:rsidRPr="00137811">
        <w:rPr>
          <w:bdr w:val="nil"/>
        </w:rPr>
        <w:t xml:space="preserve"> </w:t>
      </w:r>
      <w:r w:rsidRPr="00137811">
        <w:rPr>
          <w:bdr w:val="nil"/>
        </w:rPr>
        <w:t>sewer surveillance</w:t>
      </w:r>
      <w:r w:rsidR="00CF1857" w:rsidRPr="00137811">
        <w:rPr>
          <w:bdr w:val="nil"/>
        </w:rPr>
        <w:t>, which has been used successfully</w:t>
      </w:r>
      <w:r w:rsidRPr="00137811">
        <w:rPr>
          <w:bdr w:val="nil"/>
        </w:rPr>
        <w:t xml:space="preserve"> for SARS-CoV-2 monitoring in wastewater and sewer systems</w:t>
      </w:r>
      <w:r w:rsidR="00CF1857" w:rsidRPr="00137811">
        <w:rPr>
          <w:bdr w:val="nil"/>
        </w:rPr>
        <w:t>,</w:t>
      </w:r>
      <w:r w:rsidRPr="00137811">
        <w:rPr>
          <w:bdr w:val="nil"/>
        </w:rPr>
        <w:t xml:space="preserve"> and possible assessments. This may relie</w:t>
      </w:r>
      <w:r w:rsidR="00CF1857" w:rsidRPr="00137811">
        <w:rPr>
          <w:bdr w:val="nil"/>
        </w:rPr>
        <w:t>ve</w:t>
      </w:r>
      <w:r w:rsidRPr="00137811">
        <w:rPr>
          <w:bdr w:val="nil"/>
        </w:rPr>
        <w:t xml:space="preserve"> </w:t>
      </w:r>
      <w:r w:rsidR="00CF1857" w:rsidRPr="00137811">
        <w:rPr>
          <w:bdr w:val="nil"/>
        </w:rPr>
        <w:t xml:space="preserve">some </w:t>
      </w:r>
      <w:r w:rsidRPr="00137811">
        <w:rPr>
          <w:bdr w:val="nil"/>
        </w:rPr>
        <w:t xml:space="preserve">of </w:t>
      </w:r>
      <w:r w:rsidR="00CF1857" w:rsidRPr="00137811">
        <w:rPr>
          <w:bdr w:val="nil"/>
        </w:rPr>
        <w:t xml:space="preserve">the </w:t>
      </w:r>
      <w:r w:rsidRPr="00137811">
        <w:rPr>
          <w:bdr w:val="nil"/>
        </w:rPr>
        <w:t xml:space="preserve">monitoring pressure </w:t>
      </w:r>
      <w:r w:rsidR="0096146F" w:rsidRPr="00137811">
        <w:rPr>
          <w:bdr w:val="nil"/>
        </w:rPr>
        <w:t>o</w:t>
      </w:r>
      <w:r w:rsidR="00CF1857" w:rsidRPr="00137811">
        <w:rPr>
          <w:bdr w:val="nil"/>
        </w:rPr>
        <w:t>n</w:t>
      </w:r>
      <w:r w:rsidRPr="00137811">
        <w:rPr>
          <w:bdr w:val="nil"/>
        </w:rPr>
        <w:t xml:space="preserve"> health systems. The </w:t>
      </w:r>
      <w:r w:rsidR="00CF1857" w:rsidRPr="00137811">
        <w:rPr>
          <w:bdr w:val="nil"/>
        </w:rPr>
        <w:t xml:space="preserve">COVID-19 </w:t>
      </w:r>
      <w:r w:rsidRPr="00137811">
        <w:rPr>
          <w:bdr w:val="nil"/>
        </w:rPr>
        <w:t xml:space="preserve">crisis </w:t>
      </w:r>
      <w:r w:rsidR="00CF1857" w:rsidRPr="00137811">
        <w:rPr>
          <w:bdr w:val="nil"/>
        </w:rPr>
        <w:t xml:space="preserve">has </w:t>
      </w:r>
      <w:r w:rsidRPr="00137811">
        <w:rPr>
          <w:bdr w:val="nil"/>
        </w:rPr>
        <w:t>aggravate</w:t>
      </w:r>
      <w:r w:rsidR="00CF1857" w:rsidRPr="00137811">
        <w:rPr>
          <w:bdr w:val="nil"/>
        </w:rPr>
        <w:t>d</w:t>
      </w:r>
      <w:r w:rsidRPr="00137811">
        <w:rPr>
          <w:bdr w:val="nil"/>
        </w:rPr>
        <w:t xml:space="preserve"> the already precarious situation </w:t>
      </w:r>
      <w:r w:rsidRPr="00137811">
        <w:rPr>
          <w:bdr w:val="nil"/>
        </w:rPr>
        <w:lastRenderedPageBreak/>
        <w:t xml:space="preserve">regarding </w:t>
      </w:r>
      <w:r w:rsidR="00CF1857" w:rsidRPr="00137811">
        <w:rPr>
          <w:bdr w:val="nil"/>
        </w:rPr>
        <w:t>water, sanitation and hygiene for all,</w:t>
      </w:r>
      <w:r w:rsidRPr="00137811">
        <w:rPr>
          <w:bdr w:val="nil"/>
        </w:rPr>
        <w:t xml:space="preserve"> </w:t>
      </w:r>
      <w:r w:rsidR="00CF1857" w:rsidRPr="00137811">
        <w:rPr>
          <w:bdr w:val="nil"/>
        </w:rPr>
        <w:t xml:space="preserve">in particular </w:t>
      </w:r>
      <w:r w:rsidRPr="00137811">
        <w:rPr>
          <w:bdr w:val="nil"/>
        </w:rPr>
        <w:t xml:space="preserve">in conditions of extreme poverty </w:t>
      </w:r>
      <w:r w:rsidR="0096146F" w:rsidRPr="00137811">
        <w:rPr>
          <w:bdr w:val="nil"/>
        </w:rPr>
        <w:t>and in</w:t>
      </w:r>
      <w:r w:rsidRPr="00137811">
        <w:rPr>
          <w:bdr w:val="nil"/>
        </w:rPr>
        <w:t xml:space="preserve"> conflict areas.</w:t>
      </w:r>
    </w:p>
    <w:p w14:paraId="457FB8D2" w14:textId="645085D6" w:rsidR="002830B1" w:rsidRPr="00137811" w:rsidRDefault="002830B1" w:rsidP="005275A2">
      <w:pPr>
        <w:pStyle w:val="Normalnumber"/>
        <w:numPr>
          <w:ilvl w:val="0"/>
          <w:numId w:val="24"/>
        </w:numPr>
        <w:rPr>
          <w:color w:val="000000" w:themeColor="text1"/>
          <w:bdr w:val="nil"/>
        </w:rPr>
      </w:pPr>
      <w:r w:rsidRPr="00137811">
        <w:rPr>
          <w:bdr w:val="nil"/>
        </w:rPr>
        <w:t xml:space="preserve">The </w:t>
      </w:r>
      <w:r w:rsidR="00CF1857" w:rsidRPr="00137811">
        <w:rPr>
          <w:color w:val="000000" w:themeColor="text1"/>
        </w:rPr>
        <w:t>Alliance</w:t>
      </w:r>
      <w:r w:rsidR="00CF1857" w:rsidRPr="00137811">
        <w:rPr>
          <w:bdr w:val="nil"/>
        </w:rPr>
        <w:t xml:space="preserve"> </w:t>
      </w:r>
      <w:r w:rsidRPr="00137811">
        <w:rPr>
          <w:bdr w:val="nil"/>
        </w:rPr>
        <w:t>has</w:t>
      </w:r>
      <w:r w:rsidR="00CF1857" w:rsidRPr="00137811">
        <w:rPr>
          <w:bdr w:val="nil"/>
        </w:rPr>
        <w:t>,</w:t>
      </w:r>
      <w:r w:rsidRPr="00137811">
        <w:rPr>
          <w:bdr w:val="nil"/>
        </w:rPr>
        <w:t xml:space="preserve"> in </w:t>
      </w:r>
      <w:r w:rsidR="000A33F5" w:rsidRPr="00137811">
        <w:rPr>
          <w:bdr w:val="nil"/>
        </w:rPr>
        <w:t xml:space="preserve">just </w:t>
      </w:r>
      <w:r w:rsidR="00CF1857" w:rsidRPr="00137811">
        <w:rPr>
          <w:bdr w:val="nil"/>
        </w:rPr>
        <w:t>over a</w:t>
      </w:r>
      <w:r w:rsidRPr="00137811">
        <w:rPr>
          <w:bdr w:val="nil"/>
        </w:rPr>
        <w:t xml:space="preserve"> year, attracted various </w:t>
      </w:r>
      <w:r w:rsidR="00B574C8" w:rsidRPr="00137811">
        <w:rPr>
          <w:bdr w:val="nil"/>
        </w:rPr>
        <w:t xml:space="preserve">expert groups developing </w:t>
      </w:r>
      <w:r w:rsidRPr="00137811">
        <w:rPr>
          <w:bdr w:val="nil"/>
        </w:rPr>
        <w:t>work</w:t>
      </w:r>
      <w:r w:rsidR="00E8681C" w:rsidRPr="00137811">
        <w:rPr>
          <w:bdr w:val="nil"/>
        </w:rPr>
        <w:t xml:space="preserve"> </w:t>
      </w:r>
      <w:r w:rsidRPr="00137811">
        <w:rPr>
          <w:bdr w:val="nil"/>
        </w:rPr>
        <w:t xml:space="preserve">streams </w:t>
      </w:r>
      <w:r w:rsidR="00F20830" w:rsidRPr="00137811">
        <w:rPr>
          <w:bdr w:val="nil"/>
        </w:rPr>
        <w:t>focusing</w:t>
      </w:r>
      <w:r w:rsidR="00B574C8" w:rsidRPr="00137811">
        <w:rPr>
          <w:bdr w:val="nil"/>
        </w:rPr>
        <w:t xml:space="preserve"> on</w:t>
      </w:r>
      <w:r w:rsidRPr="00137811">
        <w:rPr>
          <w:bdr w:val="nil"/>
        </w:rPr>
        <w:t xml:space="preserve"> water quality</w:t>
      </w:r>
      <w:r w:rsidR="00B574C8" w:rsidRPr="00137811">
        <w:rPr>
          <w:bdr w:val="nil"/>
        </w:rPr>
        <w:t>, including in relation to</w:t>
      </w:r>
      <w:r w:rsidRPr="00137811">
        <w:rPr>
          <w:bdr w:val="nil"/>
        </w:rPr>
        <w:t xml:space="preserve"> health.</w:t>
      </w:r>
    </w:p>
    <w:p w14:paraId="4FE21DD7" w14:textId="32374E7D" w:rsidR="002830B1" w:rsidRPr="00137811" w:rsidRDefault="002830B1" w:rsidP="002A5BAB">
      <w:pPr>
        <w:pStyle w:val="CH1"/>
      </w:pPr>
      <w:r w:rsidRPr="00137811">
        <w:tab/>
      </w:r>
      <w:r w:rsidR="00441783" w:rsidRPr="00137811">
        <w:t>III</w:t>
      </w:r>
      <w:r w:rsidRPr="00137811">
        <w:t>.</w:t>
      </w:r>
      <w:r w:rsidRPr="00137811">
        <w:tab/>
      </w:r>
      <w:r w:rsidR="00441783" w:rsidRPr="00137811">
        <w:t>Recommendations and s</w:t>
      </w:r>
      <w:r w:rsidRPr="00137811">
        <w:t xml:space="preserve">uggested </w:t>
      </w:r>
      <w:r w:rsidR="00441783" w:rsidRPr="00137811">
        <w:t>a</w:t>
      </w:r>
      <w:r w:rsidRPr="00137811">
        <w:t>ctions</w:t>
      </w:r>
    </w:p>
    <w:p w14:paraId="1AB00917" w14:textId="0ECAD80D" w:rsidR="00C77578" w:rsidRPr="00137811" w:rsidRDefault="002830B1" w:rsidP="005275A2">
      <w:pPr>
        <w:pStyle w:val="Normalnumber"/>
        <w:numPr>
          <w:ilvl w:val="0"/>
          <w:numId w:val="24"/>
        </w:numPr>
        <w:rPr>
          <w:bdr w:val="nil"/>
        </w:rPr>
      </w:pPr>
      <w:r w:rsidRPr="00137811">
        <w:rPr>
          <w:bdr w:val="nil"/>
        </w:rPr>
        <w:t xml:space="preserve">The Environment Assembly </w:t>
      </w:r>
      <w:r w:rsidRPr="00137811">
        <w:t>may</w:t>
      </w:r>
      <w:r w:rsidRPr="00137811">
        <w:rPr>
          <w:bdr w:val="nil"/>
        </w:rPr>
        <w:t xml:space="preserve"> wish</w:t>
      </w:r>
      <w:r w:rsidR="00C77578" w:rsidRPr="00137811">
        <w:rPr>
          <w:bdr w:val="nil"/>
        </w:rPr>
        <w:t>:</w:t>
      </w:r>
    </w:p>
    <w:p w14:paraId="309F9ADF" w14:textId="5CF094DB" w:rsidR="002830B1" w:rsidRPr="00137811" w:rsidRDefault="00C77578" w:rsidP="005275A2">
      <w:pPr>
        <w:pStyle w:val="Normalnumber"/>
        <w:numPr>
          <w:ilvl w:val="1"/>
          <w:numId w:val="24"/>
        </w:numPr>
        <w:tabs>
          <w:tab w:val="clear" w:pos="1134"/>
        </w:tabs>
        <w:ind w:firstLine="624"/>
        <w:rPr>
          <w:bdr w:val="nil"/>
        </w:rPr>
      </w:pPr>
      <w:r w:rsidRPr="00137811">
        <w:rPr>
          <w:bdr w:val="nil"/>
        </w:rPr>
        <w:t>T</w:t>
      </w:r>
      <w:r w:rsidR="002830B1" w:rsidRPr="00137811">
        <w:rPr>
          <w:bdr w:val="nil"/>
        </w:rPr>
        <w:t xml:space="preserve">o invite Member States to engage </w:t>
      </w:r>
      <w:r w:rsidR="00CF1857" w:rsidRPr="00137811">
        <w:rPr>
          <w:bdr w:val="nil"/>
        </w:rPr>
        <w:t xml:space="preserve">in </w:t>
      </w:r>
      <w:r w:rsidR="002830B1" w:rsidRPr="00137811">
        <w:rPr>
          <w:bdr w:val="nil"/>
        </w:rPr>
        <w:t xml:space="preserve">and support the </w:t>
      </w:r>
      <w:r w:rsidRPr="00137811">
        <w:rPr>
          <w:bdr w:val="nil"/>
        </w:rPr>
        <w:t>World Water Quality Alliance</w:t>
      </w:r>
      <w:r w:rsidR="0053034A" w:rsidRPr="00137811">
        <w:rPr>
          <w:bdr w:val="nil"/>
        </w:rPr>
        <w:t>;</w:t>
      </w:r>
      <w:r w:rsidR="002830B1" w:rsidRPr="00137811">
        <w:rPr>
          <w:bdr w:val="nil"/>
        </w:rPr>
        <w:t xml:space="preserve"> its monitoring and assessment work</w:t>
      </w:r>
      <w:r w:rsidR="0053034A" w:rsidRPr="00137811">
        <w:rPr>
          <w:bdr w:val="nil"/>
        </w:rPr>
        <w:t>;</w:t>
      </w:r>
      <w:r w:rsidR="002830B1" w:rsidRPr="00137811">
        <w:rPr>
          <w:bdr w:val="nil"/>
        </w:rPr>
        <w:t xml:space="preserve"> its efforts to foster collaboration between Member States and UNEP </w:t>
      </w:r>
      <w:r w:rsidR="00CF1857" w:rsidRPr="00137811">
        <w:rPr>
          <w:bdr w:val="nil"/>
        </w:rPr>
        <w:t>in the area of d</w:t>
      </w:r>
      <w:r w:rsidR="002830B1" w:rsidRPr="00137811">
        <w:rPr>
          <w:bdr w:val="nil"/>
        </w:rPr>
        <w:t xml:space="preserve">ata, </w:t>
      </w:r>
      <w:r w:rsidR="00CF1857" w:rsidRPr="00137811">
        <w:rPr>
          <w:bdr w:val="nil"/>
        </w:rPr>
        <w:t>i</w:t>
      </w:r>
      <w:r w:rsidR="002830B1" w:rsidRPr="00137811">
        <w:rPr>
          <w:bdr w:val="nil"/>
        </w:rPr>
        <w:t xml:space="preserve">nformation and </w:t>
      </w:r>
      <w:r w:rsidR="00CF1857" w:rsidRPr="00137811">
        <w:rPr>
          <w:bdr w:val="nil"/>
        </w:rPr>
        <w:t>s</w:t>
      </w:r>
      <w:r w:rsidR="002830B1" w:rsidRPr="00137811">
        <w:rPr>
          <w:bdr w:val="nil"/>
        </w:rPr>
        <w:t>haring</w:t>
      </w:r>
      <w:r w:rsidR="00CF1857" w:rsidRPr="00137811">
        <w:rPr>
          <w:bdr w:val="nil"/>
        </w:rPr>
        <w:t>,</w:t>
      </w:r>
      <w:r w:rsidR="002830B1" w:rsidRPr="00137811">
        <w:rPr>
          <w:bdr w:val="nil"/>
        </w:rPr>
        <w:t xml:space="preserve"> including </w:t>
      </w:r>
      <w:r w:rsidR="00CF1857" w:rsidRPr="00137811">
        <w:rPr>
          <w:bdr w:val="nil"/>
        </w:rPr>
        <w:t>the</w:t>
      </w:r>
      <w:r w:rsidR="002830B1" w:rsidRPr="00137811">
        <w:rPr>
          <w:bdr w:val="nil"/>
        </w:rPr>
        <w:t xml:space="preserve"> develop</w:t>
      </w:r>
      <w:r w:rsidR="00CF1857" w:rsidRPr="00137811">
        <w:rPr>
          <w:bdr w:val="nil"/>
        </w:rPr>
        <w:t>ment of</w:t>
      </w:r>
      <w:r w:rsidR="002830B1" w:rsidRPr="00137811">
        <w:rPr>
          <w:bdr w:val="nil"/>
        </w:rPr>
        <w:t xml:space="preserve"> open </w:t>
      </w:r>
      <w:r w:rsidR="007C56C5" w:rsidRPr="00137811">
        <w:rPr>
          <w:bdr w:val="nil"/>
        </w:rPr>
        <w:t>consensus</w:t>
      </w:r>
      <w:r w:rsidR="007C56C5" w:rsidRPr="00137811">
        <w:rPr>
          <w:bdr w:val="nil"/>
        </w:rPr>
        <w:noBreakHyphen/>
        <w:t>based</w:t>
      </w:r>
      <w:r w:rsidR="002830B1" w:rsidRPr="00137811">
        <w:rPr>
          <w:bdr w:val="nil"/>
        </w:rPr>
        <w:t xml:space="preserve"> standards to foster citizen science</w:t>
      </w:r>
      <w:r w:rsidR="0053034A" w:rsidRPr="00137811">
        <w:rPr>
          <w:bdr w:val="nil"/>
        </w:rPr>
        <w:t>;</w:t>
      </w:r>
      <w:r w:rsidR="002830B1" w:rsidRPr="00137811">
        <w:rPr>
          <w:bdr w:val="nil"/>
        </w:rPr>
        <w:t xml:space="preserve"> its stakeholder engagement</w:t>
      </w:r>
      <w:r w:rsidR="00CF1857" w:rsidRPr="00137811">
        <w:rPr>
          <w:bdr w:val="nil"/>
        </w:rPr>
        <w:t>-</w:t>
      </w:r>
      <w:r w:rsidR="002830B1" w:rsidRPr="00137811">
        <w:rPr>
          <w:bdr w:val="nil"/>
        </w:rPr>
        <w:t>based</w:t>
      </w:r>
      <w:r w:rsidR="00B574C8" w:rsidRPr="00137811">
        <w:rPr>
          <w:bdr w:val="nil"/>
        </w:rPr>
        <w:t>,</w:t>
      </w:r>
      <w:r w:rsidR="002830B1" w:rsidRPr="00137811">
        <w:rPr>
          <w:bdr w:val="nil"/>
        </w:rPr>
        <w:t xml:space="preserve"> </w:t>
      </w:r>
      <w:r w:rsidR="007C56C5" w:rsidRPr="00137811">
        <w:rPr>
          <w:bdr w:val="nil"/>
        </w:rPr>
        <w:t>solution</w:t>
      </w:r>
      <w:r w:rsidR="007C56C5" w:rsidRPr="00137811">
        <w:rPr>
          <w:bdr w:val="nil"/>
        </w:rPr>
        <w:noBreakHyphen/>
        <w:t>oriented</w:t>
      </w:r>
      <w:r w:rsidR="002830B1" w:rsidRPr="00137811">
        <w:rPr>
          <w:bdr w:val="nil"/>
        </w:rPr>
        <w:t xml:space="preserve"> work</w:t>
      </w:r>
      <w:r w:rsidR="00E8681C" w:rsidRPr="00137811">
        <w:rPr>
          <w:bdr w:val="nil"/>
        </w:rPr>
        <w:t xml:space="preserve"> </w:t>
      </w:r>
      <w:r w:rsidR="002830B1" w:rsidRPr="00137811">
        <w:rPr>
          <w:bdr w:val="nil"/>
        </w:rPr>
        <w:t>streams</w:t>
      </w:r>
      <w:r w:rsidR="0053034A" w:rsidRPr="00137811">
        <w:rPr>
          <w:bdr w:val="nil"/>
        </w:rPr>
        <w:t>;</w:t>
      </w:r>
      <w:r w:rsidR="002830B1" w:rsidRPr="00137811">
        <w:rPr>
          <w:bdr w:val="nil"/>
        </w:rPr>
        <w:t xml:space="preserve"> and </w:t>
      </w:r>
      <w:r w:rsidR="001C34D6" w:rsidRPr="00137811">
        <w:rPr>
          <w:bdr w:val="nil"/>
        </w:rPr>
        <w:t xml:space="preserve">its </w:t>
      </w:r>
      <w:r w:rsidR="002830B1" w:rsidRPr="00137811">
        <w:rPr>
          <w:bdr w:val="nil"/>
        </w:rPr>
        <w:t>science</w:t>
      </w:r>
      <w:r w:rsidR="001C34D6" w:rsidRPr="00137811">
        <w:rPr>
          <w:bdr w:val="nil"/>
        </w:rPr>
        <w:t xml:space="preserve"> and </w:t>
      </w:r>
      <w:r w:rsidR="002830B1" w:rsidRPr="00137811">
        <w:rPr>
          <w:bdr w:val="nil"/>
        </w:rPr>
        <w:t>policy processes</w:t>
      </w:r>
      <w:r w:rsidR="001C34D6" w:rsidRPr="00137811">
        <w:rPr>
          <w:bdr w:val="nil"/>
        </w:rPr>
        <w:t>,</w:t>
      </w:r>
      <w:r w:rsidR="002830B1" w:rsidRPr="00137811">
        <w:rPr>
          <w:bdr w:val="nil"/>
        </w:rPr>
        <w:t xml:space="preserve"> including the health nexus,</w:t>
      </w:r>
      <w:r w:rsidR="001C34D6" w:rsidRPr="00137811">
        <w:rPr>
          <w:bdr w:val="nil"/>
        </w:rPr>
        <w:t xml:space="preserve"> by,</w:t>
      </w:r>
      <w:r w:rsidR="002830B1" w:rsidRPr="00137811">
        <w:rPr>
          <w:bdr w:val="nil"/>
        </w:rPr>
        <w:t xml:space="preserve"> </w:t>
      </w:r>
      <w:r w:rsidR="001C34D6" w:rsidRPr="00137811">
        <w:rPr>
          <w:bdr w:val="nil"/>
        </w:rPr>
        <w:t>for example,</w:t>
      </w:r>
      <w:r w:rsidR="002830B1" w:rsidRPr="00137811">
        <w:rPr>
          <w:bdr w:val="nil"/>
        </w:rPr>
        <w:t xml:space="preserve"> identifying partners and resources </w:t>
      </w:r>
      <w:r w:rsidR="0053034A" w:rsidRPr="00137811">
        <w:rPr>
          <w:bdr w:val="nil"/>
        </w:rPr>
        <w:t>for</w:t>
      </w:r>
      <w:r w:rsidR="002830B1" w:rsidRPr="00137811">
        <w:rPr>
          <w:bdr w:val="nil"/>
        </w:rPr>
        <w:t xml:space="preserve"> achieving </w:t>
      </w:r>
      <w:r w:rsidR="001C34D6" w:rsidRPr="00137811">
        <w:rPr>
          <w:bdr w:val="nil"/>
        </w:rPr>
        <w:t>Sustainable Development Goal</w:t>
      </w:r>
      <w:r w:rsidR="002830B1" w:rsidRPr="00137811">
        <w:rPr>
          <w:bdr w:val="nil"/>
        </w:rPr>
        <w:t xml:space="preserve"> 6 and its related </w:t>
      </w:r>
      <w:r w:rsidR="00B574C8" w:rsidRPr="00137811">
        <w:rPr>
          <w:bdr w:val="nil"/>
        </w:rPr>
        <w:t>target</w:t>
      </w:r>
      <w:r w:rsidR="002830B1" w:rsidRPr="00137811">
        <w:rPr>
          <w:bdr w:val="nil"/>
        </w:rPr>
        <w:t>s</w:t>
      </w:r>
      <w:r w:rsidRPr="00137811">
        <w:rPr>
          <w:bdr w:val="nil"/>
        </w:rPr>
        <w:t>;</w:t>
      </w:r>
    </w:p>
    <w:p w14:paraId="760527B6" w14:textId="63E52865" w:rsidR="002830B1" w:rsidRPr="00137811" w:rsidRDefault="00C77578" w:rsidP="005275A2">
      <w:pPr>
        <w:pStyle w:val="Normalnumber"/>
        <w:numPr>
          <w:ilvl w:val="1"/>
          <w:numId w:val="24"/>
        </w:numPr>
        <w:tabs>
          <w:tab w:val="clear" w:pos="1134"/>
        </w:tabs>
        <w:ind w:firstLine="624"/>
        <w:rPr>
          <w:bdr w:val="nil"/>
        </w:rPr>
      </w:pPr>
      <w:r w:rsidRPr="00137811">
        <w:rPr>
          <w:bdr w:val="nil"/>
        </w:rPr>
        <w:t>T</w:t>
      </w:r>
      <w:r w:rsidR="002830B1" w:rsidRPr="00137811">
        <w:rPr>
          <w:bdr w:val="nil"/>
        </w:rPr>
        <w:t xml:space="preserve">o invite Member States to provide additional support </w:t>
      </w:r>
      <w:r w:rsidR="001C34D6" w:rsidRPr="00137811">
        <w:rPr>
          <w:bdr w:val="nil"/>
        </w:rPr>
        <w:t xml:space="preserve">to </w:t>
      </w:r>
      <w:r w:rsidR="002830B1" w:rsidRPr="00137811">
        <w:rPr>
          <w:bdr w:val="nil"/>
        </w:rPr>
        <w:t xml:space="preserve">GEMS/Water through the </w:t>
      </w:r>
      <w:r w:rsidR="00421480" w:rsidRPr="00137811">
        <w:rPr>
          <w:bdr w:val="nil"/>
        </w:rPr>
        <w:t>g</w:t>
      </w:r>
      <w:r w:rsidR="001C34D6" w:rsidRPr="00137811">
        <w:rPr>
          <w:bdr w:val="nil"/>
        </w:rPr>
        <w:t xml:space="preserve">eneral </w:t>
      </w:r>
      <w:r w:rsidR="00421480" w:rsidRPr="00137811">
        <w:rPr>
          <w:bdr w:val="nil"/>
        </w:rPr>
        <w:t>t</w:t>
      </w:r>
      <w:r w:rsidR="001C34D6" w:rsidRPr="00137811">
        <w:rPr>
          <w:bdr w:val="nil"/>
        </w:rPr>
        <w:t xml:space="preserve">rust </w:t>
      </w:r>
      <w:r w:rsidR="00421480" w:rsidRPr="00137811">
        <w:rPr>
          <w:bdr w:val="nil"/>
        </w:rPr>
        <w:t>f</w:t>
      </w:r>
      <w:r w:rsidR="001C34D6" w:rsidRPr="00137811">
        <w:rPr>
          <w:bdr w:val="nil"/>
        </w:rPr>
        <w:t xml:space="preserve">und to </w:t>
      </w:r>
      <w:r w:rsidR="00421480" w:rsidRPr="00137811">
        <w:rPr>
          <w:bdr w:val="nil"/>
        </w:rPr>
        <w:t>p</w:t>
      </w:r>
      <w:r w:rsidR="001C34D6" w:rsidRPr="00137811">
        <w:rPr>
          <w:bdr w:val="nil"/>
        </w:rPr>
        <w:t xml:space="preserve">rovide </w:t>
      </w:r>
      <w:r w:rsidR="00421480" w:rsidRPr="00137811">
        <w:rPr>
          <w:bdr w:val="nil"/>
        </w:rPr>
        <w:t>s</w:t>
      </w:r>
      <w:r w:rsidR="001C34D6" w:rsidRPr="00137811">
        <w:rPr>
          <w:bdr w:val="nil"/>
        </w:rPr>
        <w:t xml:space="preserve">upport to </w:t>
      </w:r>
      <w:r w:rsidR="00421480" w:rsidRPr="00137811">
        <w:rPr>
          <w:bdr w:val="nil"/>
        </w:rPr>
        <w:t xml:space="preserve">GEMS/Water </w:t>
      </w:r>
      <w:r w:rsidR="001C34D6" w:rsidRPr="00137811">
        <w:rPr>
          <w:bdr w:val="nil"/>
        </w:rPr>
        <w:t xml:space="preserve">and to </w:t>
      </w:r>
      <w:r w:rsidR="00421480" w:rsidRPr="00137811">
        <w:rPr>
          <w:bdr w:val="nil"/>
        </w:rPr>
        <w:t>p</w:t>
      </w:r>
      <w:r w:rsidR="001C34D6" w:rsidRPr="00137811">
        <w:rPr>
          <w:bdr w:val="nil"/>
        </w:rPr>
        <w:t xml:space="preserve">romote its </w:t>
      </w:r>
      <w:r w:rsidR="00421480" w:rsidRPr="00137811">
        <w:rPr>
          <w:bdr w:val="nil"/>
        </w:rPr>
        <w:t>a</w:t>
      </w:r>
      <w:r w:rsidR="001C34D6" w:rsidRPr="00137811">
        <w:rPr>
          <w:bdr w:val="nil"/>
        </w:rPr>
        <w:t>ctivities</w:t>
      </w:r>
      <w:r w:rsidR="00421480" w:rsidRPr="00137811">
        <w:rPr>
          <w:bdr w:val="nil"/>
        </w:rPr>
        <w:t xml:space="preserve"> in order</w:t>
      </w:r>
      <w:r w:rsidR="001C34D6" w:rsidRPr="00137811">
        <w:rPr>
          <w:bdr w:val="nil"/>
        </w:rPr>
        <w:t xml:space="preserve"> </w:t>
      </w:r>
      <w:r w:rsidR="002830B1" w:rsidRPr="00137811">
        <w:rPr>
          <w:bdr w:val="nil"/>
        </w:rPr>
        <w:t xml:space="preserve">to better and sustainably meet </w:t>
      </w:r>
      <w:r w:rsidR="002830B1" w:rsidRPr="00137811">
        <w:t>countr</w:t>
      </w:r>
      <w:r w:rsidR="0053034A" w:rsidRPr="00137811">
        <w:t>ies’</w:t>
      </w:r>
      <w:r w:rsidR="002830B1" w:rsidRPr="00137811">
        <w:rPr>
          <w:bdr w:val="nil"/>
        </w:rPr>
        <w:t xml:space="preserve"> demand for water quality monitoring, data management and analysis</w:t>
      </w:r>
      <w:r w:rsidR="0053034A" w:rsidRPr="00137811">
        <w:rPr>
          <w:bdr w:val="nil"/>
        </w:rPr>
        <w:t>,</w:t>
      </w:r>
      <w:r w:rsidR="002830B1" w:rsidRPr="00137811">
        <w:rPr>
          <w:bdr w:val="nil"/>
        </w:rPr>
        <w:t xml:space="preserve"> and capacity development beyond 2023</w:t>
      </w:r>
      <w:r w:rsidR="001C34D6" w:rsidRPr="00137811">
        <w:rPr>
          <w:bdr w:val="nil"/>
        </w:rPr>
        <w:t>,</w:t>
      </w:r>
      <w:r w:rsidR="002830B1" w:rsidRPr="00137811">
        <w:rPr>
          <w:bdr w:val="nil"/>
        </w:rPr>
        <w:t xml:space="preserve"> including</w:t>
      </w:r>
      <w:r w:rsidR="001C34D6" w:rsidRPr="00137811">
        <w:rPr>
          <w:bdr w:val="nil"/>
        </w:rPr>
        <w:t xml:space="preserve"> </w:t>
      </w:r>
      <w:r w:rsidR="002830B1" w:rsidRPr="00137811">
        <w:rPr>
          <w:bdr w:val="nil"/>
        </w:rPr>
        <w:t>innovative online training</w:t>
      </w:r>
      <w:r w:rsidR="007E2D8F" w:rsidRPr="00137811">
        <w:rPr>
          <w:bdr w:val="nil"/>
        </w:rPr>
        <w:t>,</w:t>
      </w:r>
      <w:r w:rsidR="002830B1" w:rsidRPr="00137811">
        <w:rPr>
          <w:bdr w:val="nil"/>
        </w:rPr>
        <w:t xml:space="preserve"> </w:t>
      </w:r>
      <w:r w:rsidR="007E2D8F" w:rsidRPr="00137811">
        <w:rPr>
          <w:bdr w:val="nil"/>
        </w:rPr>
        <w:t>as the COVID-19</w:t>
      </w:r>
      <w:r w:rsidR="002830B1" w:rsidRPr="00137811">
        <w:rPr>
          <w:bdr w:val="nil"/>
        </w:rPr>
        <w:t xml:space="preserve"> pandemic continues to reduce options </w:t>
      </w:r>
      <w:r w:rsidR="007E2D8F" w:rsidRPr="00137811">
        <w:rPr>
          <w:bdr w:val="nil"/>
        </w:rPr>
        <w:t>for</w:t>
      </w:r>
      <w:r w:rsidR="002830B1" w:rsidRPr="00137811">
        <w:rPr>
          <w:bdr w:val="nil"/>
        </w:rPr>
        <w:t xml:space="preserve"> </w:t>
      </w:r>
      <w:r w:rsidR="007C56C5" w:rsidRPr="00137811">
        <w:rPr>
          <w:bdr w:val="nil"/>
        </w:rPr>
        <w:t>in</w:t>
      </w:r>
      <w:r w:rsidR="007C56C5" w:rsidRPr="00137811">
        <w:rPr>
          <w:bdr w:val="nil"/>
        </w:rPr>
        <w:noBreakHyphen/>
        <w:t>country</w:t>
      </w:r>
      <w:r w:rsidR="002830B1" w:rsidRPr="00137811">
        <w:rPr>
          <w:bdr w:val="nil"/>
        </w:rPr>
        <w:t xml:space="preserve"> capacity development.</w:t>
      </w:r>
    </w:p>
    <w:p w14:paraId="4338BD4C" w14:textId="77777777" w:rsidR="00AB31BA" w:rsidRPr="00137811" w:rsidRDefault="00AB31BA" w:rsidP="006C7D0B">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3403A" w:rsidRPr="00137811" w14:paraId="445E4CDE" w14:textId="77777777" w:rsidTr="00CE6EEE">
        <w:tc>
          <w:tcPr>
            <w:tcW w:w="1897" w:type="dxa"/>
          </w:tcPr>
          <w:p w14:paraId="624389E5" w14:textId="77777777" w:rsidR="0083403A" w:rsidRPr="00137811" w:rsidRDefault="0083403A" w:rsidP="00CE6EEE">
            <w:pPr>
              <w:spacing w:before="520"/>
              <w:rPr>
                <w:rFonts w:ascii="Times New Roman" w:hAnsi="Times New Roman"/>
                <w:sz w:val="20"/>
                <w:szCs w:val="20"/>
                <w:lang w:val="en-GB"/>
              </w:rPr>
            </w:pPr>
          </w:p>
        </w:tc>
        <w:tc>
          <w:tcPr>
            <w:tcW w:w="1897" w:type="dxa"/>
          </w:tcPr>
          <w:p w14:paraId="540DF7AC" w14:textId="77777777" w:rsidR="0083403A" w:rsidRPr="00137811" w:rsidRDefault="0083403A" w:rsidP="00CE6EEE">
            <w:pPr>
              <w:spacing w:before="520"/>
              <w:rPr>
                <w:rFonts w:ascii="Times New Roman" w:hAnsi="Times New Roman"/>
                <w:sz w:val="20"/>
                <w:szCs w:val="20"/>
                <w:lang w:val="en-GB"/>
              </w:rPr>
            </w:pPr>
          </w:p>
        </w:tc>
        <w:tc>
          <w:tcPr>
            <w:tcW w:w="1897" w:type="dxa"/>
            <w:tcBorders>
              <w:bottom w:val="single" w:sz="4" w:space="0" w:color="auto"/>
            </w:tcBorders>
          </w:tcPr>
          <w:p w14:paraId="36E36763" w14:textId="77777777" w:rsidR="0083403A" w:rsidRPr="00137811" w:rsidRDefault="0083403A" w:rsidP="00CE6EEE">
            <w:pPr>
              <w:spacing w:before="520"/>
              <w:rPr>
                <w:rFonts w:ascii="Times New Roman" w:hAnsi="Times New Roman"/>
                <w:sz w:val="20"/>
                <w:szCs w:val="20"/>
                <w:lang w:val="en-GB"/>
              </w:rPr>
            </w:pPr>
          </w:p>
        </w:tc>
        <w:tc>
          <w:tcPr>
            <w:tcW w:w="1897" w:type="dxa"/>
          </w:tcPr>
          <w:p w14:paraId="4D021C01" w14:textId="77777777" w:rsidR="0083403A" w:rsidRPr="00137811" w:rsidRDefault="0083403A" w:rsidP="00CE6EEE">
            <w:pPr>
              <w:spacing w:before="520"/>
              <w:rPr>
                <w:rFonts w:ascii="Times New Roman" w:hAnsi="Times New Roman"/>
                <w:sz w:val="20"/>
                <w:szCs w:val="20"/>
                <w:lang w:val="en-GB"/>
              </w:rPr>
            </w:pPr>
          </w:p>
        </w:tc>
        <w:tc>
          <w:tcPr>
            <w:tcW w:w="1898" w:type="dxa"/>
          </w:tcPr>
          <w:p w14:paraId="64F92070" w14:textId="77777777" w:rsidR="0083403A" w:rsidRPr="00137811" w:rsidRDefault="0083403A" w:rsidP="00CE6EEE">
            <w:pPr>
              <w:spacing w:before="520"/>
              <w:rPr>
                <w:rFonts w:ascii="Times New Roman" w:hAnsi="Times New Roman"/>
                <w:sz w:val="20"/>
                <w:szCs w:val="20"/>
                <w:lang w:val="en-GB"/>
              </w:rPr>
            </w:pPr>
          </w:p>
        </w:tc>
      </w:tr>
    </w:tbl>
    <w:p w14:paraId="78547EEA" w14:textId="77777777" w:rsidR="00030898" w:rsidRPr="00137811" w:rsidRDefault="00030898" w:rsidP="00CF6CEA">
      <w:pPr>
        <w:rPr>
          <w:lang w:val="en-GB"/>
        </w:rPr>
      </w:pPr>
    </w:p>
    <w:sectPr w:rsidR="00030898" w:rsidRPr="00137811" w:rsidSect="006E6722">
      <w:headerReference w:type="even" r:id="rId17"/>
      <w:headerReference w:type="default" r:id="rId18"/>
      <w:footerReference w:type="even" r:id="rId19"/>
      <w:footerReference w:type="default" r:id="rId20"/>
      <w:headerReference w:type="first" r:id="rId21"/>
      <w:footerReference w:type="first" r:id="rId22"/>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F9288" w14:textId="77777777" w:rsidR="002B46CC" w:rsidRDefault="002B46CC">
      <w:r>
        <w:separator/>
      </w:r>
    </w:p>
  </w:endnote>
  <w:endnote w:type="continuationSeparator" w:id="0">
    <w:p w14:paraId="3709CAD5" w14:textId="77777777" w:rsidR="002B46CC" w:rsidRDefault="002B46CC">
      <w:r>
        <w:continuationSeparator/>
      </w:r>
    </w:p>
  </w:endnote>
  <w:endnote w:type="continuationNotice" w:id="1">
    <w:p w14:paraId="445D388E" w14:textId="77777777" w:rsidR="002B46CC" w:rsidRDefault="002B46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rPr>
    </w:sdtEndPr>
    <w:sdtContent>
      <w:p w14:paraId="479DF5A3" w14:textId="78E28208" w:rsidR="007D0D97" w:rsidRPr="00B87AB1" w:rsidRDefault="007D0D97" w:rsidP="00B87AB1">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sdtContent>
      <w:p w14:paraId="25E17D8D" w14:textId="4AED2A79" w:rsidR="007D0D97" w:rsidRPr="00B87AB1" w:rsidRDefault="007D0D97" w:rsidP="00B87AB1">
        <w:pPr>
          <w:pStyle w:val="Footer-pool"/>
          <w:jc w:val="right"/>
        </w:pPr>
        <w:r w:rsidRPr="00B87AB1">
          <w:fldChar w:fldCharType="begin"/>
        </w:r>
        <w:r w:rsidRPr="00B87AB1">
          <w:instrText xml:space="preserve"> PAGE   \* MERGEFORMAT </w:instrText>
        </w:r>
        <w:r w:rsidRPr="00B87AB1">
          <w:fldChar w:fldCharType="separate"/>
        </w:r>
        <w:r w:rsidRPr="00B87AB1">
          <w:t>2</w:t>
        </w:r>
        <w:r w:rsidRPr="00B87AB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1BD57505" w:rsidR="007D0D97" w:rsidRPr="00B87AB1" w:rsidRDefault="007D0D97" w:rsidP="00B87AB1">
    <w:pPr>
      <w:pStyle w:val="Footer-pool"/>
      <w:rPr>
        <w:b w:val="0"/>
        <w:bCs/>
        <w:sz w:val="20"/>
      </w:rPr>
    </w:pPr>
    <w:r w:rsidRPr="00B87AB1">
      <w:rPr>
        <w:b w:val="0"/>
        <w:bCs/>
        <w:sz w:val="20"/>
      </w:rPr>
      <w:t>K2002</w:t>
    </w:r>
    <w:r>
      <w:rPr>
        <w:b w:val="0"/>
        <w:bCs/>
        <w:sz w:val="20"/>
      </w:rPr>
      <w:t>617</w:t>
    </w:r>
    <w:r w:rsidRPr="00B87AB1">
      <w:rPr>
        <w:b w:val="0"/>
        <w:bCs/>
        <w:sz w:val="20"/>
      </w:rPr>
      <w:tab/>
    </w:r>
    <w:r w:rsidR="007C56C5">
      <w:rPr>
        <w:b w:val="0"/>
        <w:bCs/>
        <w:sz w:val="20"/>
      </w:rPr>
      <w:t>29</w:t>
    </w:r>
    <w:r w:rsidRPr="00B87AB1">
      <w:rPr>
        <w:b w:val="0"/>
        <w:bCs/>
        <w:sz w:val="20"/>
      </w:rPr>
      <w:t>1</w:t>
    </w:r>
    <w:r w:rsidR="0096461B">
      <w:rPr>
        <w:b w:val="0"/>
        <w:bCs/>
        <w:sz w:val="20"/>
      </w:rPr>
      <w:t>2</w:t>
    </w:r>
    <w:r w:rsidRPr="00B87AB1">
      <w:rPr>
        <w:b w:val="0"/>
        <w:bCs/>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76913" w14:textId="77777777" w:rsidR="002B46CC" w:rsidRPr="00643832" w:rsidRDefault="002B46CC" w:rsidP="0048610B">
      <w:pPr>
        <w:spacing w:before="60"/>
        <w:ind w:left="624"/>
        <w:rPr>
          <w:sz w:val="18"/>
          <w:szCs w:val="18"/>
        </w:rPr>
      </w:pPr>
      <w:r w:rsidRPr="00643832">
        <w:rPr>
          <w:sz w:val="18"/>
          <w:szCs w:val="18"/>
        </w:rPr>
        <w:separator/>
      </w:r>
    </w:p>
  </w:footnote>
  <w:footnote w:type="continuationSeparator" w:id="0">
    <w:p w14:paraId="615F5B4A" w14:textId="77777777" w:rsidR="002B46CC" w:rsidRDefault="002B46CC">
      <w:r>
        <w:continuationSeparator/>
      </w:r>
    </w:p>
  </w:footnote>
  <w:footnote w:type="continuationNotice" w:id="1">
    <w:p w14:paraId="44DD9073" w14:textId="77777777" w:rsidR="002B46CC" w:rsidRDefault="002B46CC"/>
  </w:footnote>
  <w:footnote w:id="2">
    <w:p w14:paraId="2CD8CB63" w14:textId="77777777" w:rsidR="00D8578C" w:rsidRPr="00677092" w:rsidRDefault="00D8578C" w:rsidP="00D8578C">
      <w:pPr>
        <w:pStyle w:val="FootnoteText"/>
        <w:tabs>
          <w:tab w:val="clear" w:pos="1247"/>
        </w:tabs>
        <w:rPr>
          <w:lang w:val="en-US"/>
        </w:rPr>
      </w:pPr>
      <w:r w:rsidRPr="00425C09">
        <w:t>*</w:t>
      </w:r>
      <w:r w:rsidRPr="008C001F">
        <w:rPr>
          <w:lang w:val="en-US"/>
        </w:rPr>
        <w:t xml:space="preserve"> </w:t>
      </w:r>
      <w:r w:rsidRPr="00677092">
        <w:rPr>
          <w:lang w:val="en-US"/>
        </w:rPr>
        <w:t xml:space="preserve">In accordance </w:t>
      </w:r>
      <w:r w:rsidRPr="00D03E51">
        <w:rPr>
          <w:lang w:val="en-US"/>
        </w:rPr>
        <w:t xml:space="preserve">with </w:t>
      </w:r>
      <w:r w:rsidRPr="00975ADF">
        <w:rPr>
          <w:szCs w:val="18"/>
        </w:rPr>
        <w:t>the decisions taken at the meeting of the Bureau of the United Nations Environment Assembly held on 8 October 2020 and</w:t>
      </w:r>
      <w:r w:rsidRPr="00677092">
        <w:rPr>
          <w:lang w:val="en-US"/>
        </w:rPr>
        <w:t xml:space="preserve"> at </w:t>
      </w:r>
      <w:r w:rsidRPr="00015ECB">
        <w:rPr>
          <w:lang w:val="en-US"/>
        </w:rPr>
        <w:t xml:space="preserve">the joint meeting of the </w:t>
      </w:r>
      <w:r>
        <w:rPr>
          <w:lang w:val="en-US"/>
        </w:rPr>
        <w:t>B</w:t>
      </w:r>
      <w:r w:rsidRPr="00015ECB">
        <w:rPr>
          <w:lang w:val="en-US"/>
        </w:rPr>
        <w:t>ureaux of the United Nations Environment Assembly and the Committee of Permanent Representatives held on 1 December 2020, the fifth session of the Assembly is expected to adjourn on 23 February 2021 and resume as an in-person meeting in February 2022</w:t>
      </w:r>
      <w:r w:rsidRPr="00677092">
        <w:rPr>
          <w:lang w:val="en-US"/>
        </w:rPr>
        <w:t>.</w:t>
      </w:r>
    </w:p>
  </w:footnote>
  <w:footnote w:id="3">
    <w:p w14:paraId="73D4CC5A" w14:textId="77777777" w:rsidR="00D55109" w:rsidRPr="00B031F0" w:rsidRDefault="00D55109" w:rsidP="00D55109">
      <w:pPr>
        <w:tabs>
          <w:tab w:val="clear" w:pos="1247"/>
          <w:tab w:val="left" w:pos="624"/>
        </w:tabs>
        <w:spacing w:before="20" w:after="40"/>
        <w:ind w:left="1247"/>
        <w:rPr>
          <w:sz w:val="18"/>
          <w:szCs w:val="18"/>
        </w:rPr>
      </w:pPr>
      <w:r w:rsidRPr="00B031F0">
        <w:rPr>
          <w:sz w:val="18"/>
          <w:szCs w:val="18"/>
        </w:rPr>
        <w:t>** UNEP/EA.5/1/Rev.1.</w:t>
      </w:r>
    </w:p>
  </w:footnote>
  <w:footnote w:id="4">
    <w:p w14:paraId="3D33897A" w14:textId="20C0C882" w:rsidR="007D0D97" w:rsidRPr="008B639F" w:rsidRDefault="007D0D97" w:rsidP="008B639F">
      <w:pPr>
        <w:pStyle w:val="FootnoteText"/>
        <w:tabs>
          <w:tab w:val="left" w:pos="624"/>
        </w:tabs>
        <w:rPr>
          <w:szCs w:val="18"/>
          <w:lang w:val="en-US"/>
        </w:rPr>
      </w:pPr>
      <w:r w:rsidRPr="008B639F">
        <w:rPr>
          <w:rStyle w:val="FootnoteReference"/>
          <w:sz w:val="18"/>
        </w:rPr>
        <w:footnoteRef/>
      </w:r>
      <w:r w:rsidRPr="008B639F">
        <w:rPr>
          <w:szCs w:val="18"/>
          <w:lang w:val="en-US"/>
        </w:rPr>
        <w:t xml:space="preserve"> Available at www.unwater.org/publications/towards-worldwide-assessment-freshwater-quality/.</w:t>
      </w:r>
    </w:p>
  </w:footnote>
  <w:footnote w:id="5">
    <w:p w14:paraId="7D2DF1CC" w14:textId="639D743D" w:rsidR="007D0D97" w:rsidRPr="008B639F" w:rsidRDefault="007D0D97" w:rsidP="008B639F">
      <w:pPr>
        <w:pStyle w:val="FootnoteText"/>
        <w:tabs>
          <w:tab w:val="left" w:pos="624"/>
        </w:tabs>
        <w:rPr>
          <w:szCs w:val="18"/>
          <w:lang w:val="en-US"/>
        </w:rPr>
      </w:pPr>
      <w:r w:rsidRPr="008B639F">
        <w:rPr>
          <w:rStyle w:val="FootnoteReference"/>
          <w:sz w:val="18"/>
        </w:rPr>
        <w:footnoteRef/>
      </w:r>
      <w:r w:rsidRPr="008B639F">
        <w:rPr>
          <w:szCs w:val="18"/>
          <w:lang w:val="en-US"/>
        </w:rPr>
        <w:t xml:space="preserve"> Available at https://uneplive.unep.org/media/docs/assessments/unep_wwqa_report_web.pdf.</w:t>
      </w:r>
    </w:p>
  </w:footnote>
  <w:footnote w:id="6">
    <w:p w14:paraId="3B8BC89D" w14:textId="1F635FF9" w:rsidR="007D0D97" w:rsidRPr="008B639F" w:rsidRDefault="007D0D97" w:rsidP="008B639F">
      <w:pPr>
        <w:pStyle w:val="FootnoteText"/>
        <w:tabs>
          <w:tab w:val="left" w:pos="624"/>
        </w:tabs>
        <w:rPr>
          <w:szCs w:val="18"/>
          <w:lang w:val="en-US"/>
        </w:rPr>
      </w:pPr>
      <w:r w:rsidRPr="008B639F">
        <w:rPr>
          <w:rStyle w:val="FootnoteReference"/>
          <w:sz w:val="18"/>
        </w:rPr>
        <w:footnoteRef/>
      </w:r>
      <w:r w:rsidRPr="008B639F">
        <w:rPr>
          <w:szCs w:val="18"/>
          <w:lang w:val="en-US"/>
        </w:rPr>
        <w:t xml:space="preserve"> Ibid.</w:t>
      </w:r>
    </w:p>
  </w:footnote>
  <w:footnote w:id="7">
    <w:p w14:paraId="0A9854E7" w14:textId="0763317D" w:rsidR="007D0D97" w:rsidRPr="008B639F" w:rsidRDefault="007D0D97" w:rsidP="008B639F">
      <w:pPr>
        <w:pStyle w:val="FootnoteText"/>
        <w:tabs>
          <w:tab w:val="left" w:pos="624"/>
        </w:tabs>
        <w:rPr>
          <w:szCs w:val="18"/>
          <w:lang w:val="en-US"/>
        </w:rPr>
      </w:pPr>
      <w:r w:rsidRPr="008B639F">
        <w:rPr>
          <w:rStyle w:val="FootnoteReference"/>
          <w:sz w:val="18"/>
          <w:lang w:val="en-US"/>
        </w:rPr>
        <w:footnoteRef/>
      </w:r>
      <w:r w:rsidRPr="008B639F">
        <w:rPr>
          <w:szCs w:val="18"/>
          <w:lang w:val="en-US"/>
        </w:rPr>
        <w:t xml:space="preserve"> See https://communities.unep.org/display/WWQA/Governance?preview=/32407633/42270885/WWQA%20Strategic%20Advisory%20Committee.pdf.</w:t>
      </w:r>
    </w:p>
  </w:footnote>
  <w:footnote w:id="8">
    <w:p w14:paraId="10FDDC24" w14:textId="35361992" w:rsidR="007D0D97" w:rsidRPr="008B639F" w:rsidRDefault="007D0D97" w:rsidP="008B639F">
      <w:pPr>
        <w:pStyle w:val="FootnoteText"/>
        <w:tabs>
          <w:tab w:val="left" w:pos="624"/>
        </w:tabs>
        <w:rPr>
          <w:szCs w:val="18"/>
          <w:lang w:val="en-US"/>
        </w:rPr>
      </w:pPr>
      <w:r w:rsidRPr="008B639F">
        <w:rPr>
          <w:rStyle w:val="FootnoteReference"/>
          <w:sz w:val="18"/>
          <w:lang w:val="en-US"/>
        </w:rPr>
        <w:footnoteRef/>
      </w:r>
      <w:r w:rsidRPr="008B639F">
        <w:rPr>
          <w:szCs w:val="18"/>
          <w:lang w:val="en-US"/>
        </w:rPr>
        <w:t xml:space="preserve"> See https://communities.unep.org/display/WWQA/Governance?preview=/32407633/42270886/WWQA%20Technical%20Advisory%20Committee.pdf.</w:t>
      </w:r>
    </w:p>
  </w:footnote>
  <w:footnote w:id="9">
    <w:p w14:paraId="75F309B9" w14:textId="7D1D3EFE" w:rsidR="007D0D97" w:rsidRPr="008B639F" w:rsidRDefault="007D0D97" w:rsidP="008B639F">
      <w:pPr>
        <w:pStyle w:val="FootnoteText"/>
        <w:tabs>
          <w:tab w:val="left" w:pos="624"/>
        </w:tabs>
        <w:rPr>
          <w:szCs w:val="18"/>
          <w:lang w:val="en-US"/>
        </w:rPr>
      </w:pPr>
      <w:r w:rsidRPr="008B639F">
        <w:rPr>
          <w:rStyle w:val="FootnoteReference"/>
          <w:sz w:val="18"/>
          <w:lang w:val="en-US"/>
        </w:rPr>
        <w:footnoteRef/>
      </w:r>
      <w:r w:rsidRPr="008B639F">
        <w:rPr>
          <w:szCs w:val="18"/>
          <w:lang w:val="en-US"/>
        </w:rPr>
        <w:t xml:space="preserve"> See https://communities.unep.org/display/WWQA/Governance?preview=/32407633/38306612/WWQA%20Work%20Plan.pdf.</w:t>
      </w:r>
    </w:p>
  </w:footnote>
  <w:footnote w:id="10">
    <w:p w14:paraId="07C8E457" w14:textId="66069BDE" w:rsidR="007D0D97" w:rsidRPr="008B639F" w:rsidRDefault="007D0D97" w:rsidP="008B639F">
      <w:pPr>
        <w:pStyle w:val="FootnoteText"/>
        <w:tabs>
          <w:tab w:val="left" w:pos="624"/>
        </w:tabs>
        <w:rPr>
          <w:szCs w:val="18"/>
        </w:rPr>
      </w:pPr>
      <w:r w:rsidRPr="008B639F">
        <w:rPr>
          <w:rStyle w:val="FootnoteReference"/>
          <w:sz w:val="18"/>
        </w:rPr>
        <w:footnoteRef/>
      </w:r>
      <w:r w:rsidRPr="008B639F">
        <w:rPr>
          <w:szCs w:val="18"/>
          <w:lang w:val="en-US"/>
        </w:rPr>
        <w:t xml:space="preserve"> </w:t>
      </w:r>
      <w:r w:rsidRPr="008B639F">
        <w:rPr>
          <w:color w:val="000000" w:themeColor="text1"/>
          <w:szCs w:val="18"/>
          <w:lang w:val="en-US"/>
        </w:rPr>
        <w:t>See www.globe-wq.info.</w:t>
      </w:r>
    </w:p>
  </w:footnote>
  <w:footnote w:id="11">
    <w:p w14:paraId="0DC24B4E" w14:textId="77777777" w:rsidR="007D0D97" w:rsidRPr="008B639F" w:rsidRDefault="007D0D97" w:rsidP="008B639F">
      <w:pPr>
        <w:pStyle w:val="FootnoteText"/>
        <w:tabs>
          <w:tab w:val="left" w:pos="624"/>
        </w:tabs>
        <w:rPr>
          <w:szCs w:val="18"/>
          <w:lang w:val="en-US"/>
        </w:rPr>
      </w:pPr>
      <w:r w:rsidRPr="008B639F">
        <w:rPr>
          <w:rStyle w:val="FootnoteReference"/>
          <w:sz w:val="18"/>
        </w:rPr>
        <w:footnoteRef/>
      </w:r>
      <w:r w:rsidRPr="008B639F">
        <w:rPr>
          <w:szCs w:val="18"/>
          <w:lang w:val="en-US"/>
        </w:rPr>
        <w:t xml:space="preserve"> See www.unwater.org/un-water-launch-the-sdg-6-global-acceleration-framework/.</w:t>
      </w:r>
    </w:p>
  </w:footnote>
  <w:footnote w:id="12">
    <w:p w14:paraId="21E11F5C" w14:textId="69617CE2" w:rsidR="007D0D97" w:rsidRPr="008B639F" w:rsidRDefault="007D0D97" w:rsidP="008B639F">
      <w:pPr>
        <w:pStyle w:val="FootnoteText"/>
        <w:tabs>
          <w:tab w:val="left" w:pos="624"/>
        </w:tabs>
        <w:rPr>
          <w:szCs w:val="18"/>
          <w:lang w:val="en-US"/>
        </w:rPr>
      </w:pPr>
      <w:r w:rsidRPr="008B639F">
        <w:rPr>
          <w:rStyle w:val="FootnoteReference"/>
          <w:sz w:val="18"/>
        </w:rPr>
        <w:footnoteRef/>
      </w:r>
      <w:r w:rsidRPr="008B639F">
        <w:rPr>
          <w:szCs w:val="18"/>
          <w:lang w:val="en-US"/>
        </w:rPr>
        <w:t xml:space="preserve"> See Bernd Manfred Gawlik and others, “The scientist, the politician, the artist and the citizen: how water united them”, </w:t>
      </w:r>
      <w:r w:rsidRPr="008B639F">
        <w:rPr>
          <w:i/>
          <w:iCs/>
          <w:szCs w:val="18"/>
          <w:lang w:val="en-US"/>
        </w:rPr>
        <w:t>Environmental Sciences Europe</w:t>
      </w:r>
      <w:r w:rsidRPr="008B639F">
        <w:rPr>
          <w:szCs w:val="18"/>
          <w:lang w:val="en-US"/>
        </w:rPr>
        <w:t xml:space="preserve">, vol. 30, article 12 (2018). </w:t>
      </w:r>
    </w:p>
  </w:footnote>
  <w:footnote w:id="13">
    <w:p w14:paraId="12F09EFB" w14:textId="78C4A6DB" w:rsidR="007D0D97" w:rsidRPr="008B639F" w:rsidRDefault="007D0D97" w:rsidP="008B639F">
      <w:pPr>
        <w:pStyle w:val="FootnoteText"/>
        <w:tabs>
          <w:tab w:val="left" w:pos="624"/>
        </w:tabs>
        <w:rPr>
          <w:szCs w:val="18"/>
          <w:lang w:val="en-US"/>
        </w:rPr>
      </w:pPr>
      <w:r w:rsidRPr="008B639F">
        <w:rPr>
          <w:rStyle w:val="FootnoteReference"/>
          <w:sz w:val="18"/>
        </w:rPr>
        <w:footnoteRef/>
      </w:r>
      <w:r w:rsidRPr="008B639F">
        <w:rPr>
          <w:szCs w:val="18"/>
          <w:lang w:val="en-US"/>
        </w:rPr>
        <w:t xml:space="preserve"> Available at </w:t>
      </w:r>
      <w:hyperlink r:id="rId1" w:history="1">
        <w:r w:rsidRPr="008B639F">
          <w:rPr>
            <w:color w:val="000000" w:themeColor="text1"/>
            <w:szCs w:val="18"/>
            <w:lang w:val="en-US"/>
          </w:rPr>
          <w:t>https://tools.waterpathogens.org/maps</w:t>
        </w:r>
      </w:hyperlink>
      <w:r w:rsidRPr="008B639F">
        <w:rPr>
          <w:color w:val="000000" w:themeColor="text1"/>
          <w:szCs w:val="18"/>
          <w:lang w:val="en-US"/>
        </w:rPr>
        <w:t>.</w:t>
      </w:r>
    </w:p>
  </w:footnote>
  <w:footnote w:id="14">
    <w:p w14:paraId="18FDA780" w14:textId="3B4FDF90" w:rsidR="007D0D97" w:rsidRPr="008B639F" w:rsidRDefault="007D0D97" w:rsidP="008B639F">
      <w:pPr>
        <w:pStyle w:val="FootnoteText"/>
        <w:tabs>
          <w:tab w:val="clear" w:pos="1247"/>
          <w:tab w:val="left" w:pos="624"/>
        </w:tabs>
        <w:rPr>
          <w:szCs w:val="18"/>
          <w:lang w:val="en-US"/>
        </w:rPr>
      </w:pPr>
      <w:r w:rsidRPr="008B639F">
        <w:rPr>
          <w:rStyle w:val="FootnoteReference"/>
          <w:sz w:val="18"/>
        </w:rPr>
        <w:footnoteRef/>
      </w:r>
      <w:r w:rsidRPr="008B639F">
        <w:rPr>
          <w:szCs w:val="18"/>
          <w:lang w:val="en-US"/>
        </w:rPr>
        <w:t xml:space="preserve"> See </w:t>
      </w:r>
      <w:hyperlink r:id="rId2" w:history="1">
        <w:r w:rsidRPr="008B639F">
          <w:rPr>
            <w:rStyle w:val="Hyperlink"/>
            <w:sz w:val="18"/>
            <w:szCs w:val="18"/>
            <w:lang w:val="en-US"/>
          </w:rPr>
          <w:t>https://environmentlive.unep.org/foresight</w:t>
        </w:r>
      </w:hyperlink>
      <w:r w:rsidRPr="008B639F">
        <w:rPr>
          <w:rStyle w:val="Hyperlink"/>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A6C8" w14:textId="46159737" w:rsidR="007D0D97" w:rsidRPr="00A67F0E" w:rsidRDefault="007D0D97" w:rsidP="00177088">
    <w:pPr>
      <w:pStyle w:val="Header-pool"/>
    </w:pPr>
    <w:r w:rsidRPr="00A67F0E">
      <w:rPr>
        <w:bCs/>
        <w:lang w:val="en-GB"/>
      </w:rPr>
      <w:t>UNEP</w:t>
    </w:r>
    <w:r w:rsidRPr="00A67F0E">
      <w:rPr>
        <w:noProof/>
        <w:lang w:val="en-GB"/>
      </w:rPr>
      <w:t>/EA.</w:t>
    </w:r>
    <w:r>
      <w:rPr>
        <w:noProof/>
        <w:lang w:val="en-GB"/>
      </w:rPr>
      <w:t>5</w:t>
    </w:r>
    <w:r w:rsidRPr="00A67F0E">
      <w:rPr>
        <w:noProof/>
        <w:lang w:val="en-GB"/>
      </w:rPr>
      <w:t>/</w:t>
    </w:r>
    <w:r>
      <w:rPr>
        <w:noProof/>
        <w:lang w:val="en-GB"/>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18E81" w14:textId="4556FA2A" w:rsidR="007D0D97" w:rsidRPr="00A67F0E" w:rsidRDefault="007D0D97" w:rsidP="00B87AB1">
    <w:pPr>
      <w:pStyle w:val="Header-pool"/>
      <w:jc w:val="right"/>
    </w:pPr>
    <w:r w:rsidRPr="00A67F0E">
      <w:rPr>
        <w:bCs/>
        <w:lang w:val="en-GB"/>
      </w:rPr>
      <w:t>UNEP</w:t>
    </w:r>
    <w:r w:rsidRPr="00A67F0E">
      <w:rPr>
        <w:noProof/>
        <w:lang w:val="en-GB"/>
      </w:rPr>
      <w:t>/EA.</w:t>
    </w:r>
    <w:r>
      <w:rPr>
        <w:noProof/>
        <w:lang w:val="en-GB"/>
      </w:rPr>
      <w:t>5</w:t>
    </w:r>
    <w:r w:rsidRPr="00A67F0E">
      <w:rPr>
        <w:noProof/>
        <w:lang w:val="en-GB"/>
      </w:rPr>
      <w:t>/</w:t>
    </w:r>
    <w:r>
      <w:rPr>
        <w:noProof/>
        <w:lang w:val="en-GB"/>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3B22EE1D" w:rsidR="007D0D97" w:rsidRDefault="007D0D97"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C912711"/>
    <w:multiLevelType w:val="hybridMultilevel"/>
    <w:tmpl w:val="D672679A"/>
    <w:lvl w:ilvl="0" w:tplc="1264D768">
      <w:start w:val="1"/>
      <w:numFmt w:val="decimal"/>
      <w:lvlText w:val="%1."/>
      <w:lvlJc w:val="left"/>
      <w:pPr>
        <w:ind w:left="720" w:hanging="360"/>
      </w:pPr>
      <w:rPr>
        <w:i w:val="0"/>
        <w:iCs w:val="0"/>
      </w:r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886391"/>
    <w:multiLevelType w:val="hybridMultilevel"/>
    <w:tmpl w:val="1FAC6422"/>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52A66A9D"/>
    <w:multiLevelType w:val="multilevel"/>
    <w:tmpl w:val="6742CA84"/>
    <w:styleLink w:val="Normallist"/>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6"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762112D1"/>
    <w:multiLevelType w:val="hybridMultilevel"/>
    <w:tmpl w:val="B6BA7CE6"/>
    <w:lvl w:ilvl="0" w:tplc="FFFFFFFF">
      <w:start w:val="1"/>
      <w:numFmt w:val="decimal"/>
      <w:lvlText w:val="%1."/>
      <w:lvlJc w:val="left"/>
      <w:pPr>
        <w:ind w:left="720" w:hanging="360"/>
      </w:pPr>
      <w:rPr>
        <w:b w:val="0"/>
        <w:bCs/>
        <w:color w:val="auto"/>
        <w:sz w:val="20"/>
        <w:szCs w:val="20"/>
      </w:rPr>
    </w:lvl>
    <w:lvl w:ilvl="1" w:tplc="E4EA68A2">
      <w:start w:val="1"/>
      <w:numFmt w:val="lowerLetter"/>
      <w:lvlText w:val="(%2)"/>
      <w:lvlJc w:val="left"/>
      <w:pPr>
        <w:ind w:left="1440" w:hanging="360"/>
      </w:pPr>
      <w:rPr>
        <w:rFonts w:ascii="Times New Roman" w:eastAsia="Times New Roman" w:hAnsi="Times New Roman" w:cs="Times New Roman"/>
      </w:rPr>
    </w:lvl>
    <w:lvl w:ilvl="2" w:tplc="964E952E">
      <w:start w:val="1"/>
      <w:numFmt w:val="lowerRoman"/>
      <w:lvlText w:val="%3."/>
      <w:lvlJc w:val="right"/>
      <w:pPr>
        <w:ind w:left="2160" w:hanging="180"/>
      </w:pPr>
    </w:lvl>
    <w:lvl w:ilvl="3" w:tplc="77AEB6A8" w:tentative="1">
      <w:start w:val="1"/>
      <w:numFmt w:val="decimal"/>
      <w:lvlText w:val="%4."/>
      <w:lvlJc w:val="left"/>
      <w:pPr>
        <w:ind w:left="2880" w:hanging="360"/>
      </w:pPr>
    </w:lvl>
    <w:lvl w:ilvl="4" w:tplc="DB84D162" w:tentative="1">
      <w:start w:val="1"/>
      <w:numFmt w:val="lowerLetter"/>
      <w:lvlText w:val="%5."/>
      <w:lvlJc w:val="left"/>
      <w:pPr>
        <w:ind w:left="3600" w:hanging="360"/>
      </w:pPr>
    </w:lvl>
    <w:lvl w:ilvl="5" w:tplc="5BB4A620" w:tentative="1">
      <w:start w:val="1"/>
      <w:numFmt w:val="lowerRoman"/>
      <w:lvlText w:val="%6."/>
      <w:lvlJc w:val="right"/>
      <w:pPr>
        <w:ind w:left="4320" w:hanging="180"/>
      </w:pPr>
    </w:lvl>
    <w:lvl w:ilvl="6" w:tplc="878C9482" w:tentative="1">
      <w:start w:val="1"/>
      <w:numFmt w:val="decimal"/>
      <w:lvlText w:val="%7."/>
      <w:lvlJc w:val="left"/>
      <w:pPr>
        <w:ind w:left="5040" w:hanging="360"/>
      </w:pPr>
    </w:lvl>
    <w:lvl w:ilvl="7" w:tplc="A5FE8130" w:tentative="1">
      <w:start w:val="1"/>
      <w:numFmt w:val="lowerLetter"/>
      <w:lvlText w:val="%8."/>
      <w:lvlJc w:val="left"/>
      <w:pPr>
        <w:ind w:left="5760" w:hanging="360"/>
      </w:pPr>
    </w:lvl>
    <w:lvl w:ilvl="8" w:tplc="7C5AFA84" w:tentative="1">
      <w:start w:val="1"/>
      <w:numFmt w:val="lowerRoman"/>
      <w:lvlText w:val="%9."/>
      <w:lvlJc w:val="right"/>
      <w:pPr>
        <w:ind w:left="6480" w:hanging="180"/>
      </w:pPr>
    </w:lvl>
  </w:abstractNum>
  <w:abstractNum w:abstractNumId="8"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5">
    <w:abstractNumId w:val="8"/>
  </w:num>
  <w:num w:numId="6">
    <w:abstractNumId w:val="2"/>
  </w:num>
  <w:num w:numId="7">
    <w:abstractNumId w:val="6"/>
  </w:num>
  <w:num w:numId="8">
    <w:abstractNumId w:val="5"/>
    <w:lvlOverride w:ilvl="0">
      <w:lvl w:ilvl="0">
        <w:start w:val="1"/>
        <w:numFmt w:val="decimal"/>
        <w:lvlText w:val="%1."/>
        <w:lvlJc w:val="left"/>
        <w:pPr>
          <w:tabs>
            <w:tab w:val="num" w:pos="1247"/>
          </w:tabs>
          <w:ind w:left="1247" w:firstLine="0"/>
        </w:pPr>
        <w:rPr>
          <w:rFonts w:hint="default"/>
          <w:b w:val="0"/>
          <w:bCs/>
        </w:rPr>
      </w:lvl>
    </w:lvlOverride>
  </w:num>
  <w:num w:numId="9">
    <w:abstractNumId w:val="5"/>
    <w:lvlOverride w:ilvl="0">
      <w:startOverride w:val="1"/>
      <w:lvl w:ilvl="0">
        <w:start w:val="1"/>
        <w:numFmt w:val="decimal"/>
        <w:lvlText w:val="%1."/>
        <w:lvlJc w:val="left"/>
        <w:pPr>
          <w:tabs>
            <w:tab w:val="num" w:pos="1247"/>
          </w:tabs>
          <w:ind w:left="1247" w:firstLine="0"/>
        </w:pPr>
        <w:rPr>
          <w:rFonts w:hint="default"/>
        </w:rPr>
      </w:lvl>
    </w:lvlOverride>
    <w:lvlOverride w:ilvl="1">
      <w:startOverride w:val="1"/>
      <w:lvl w:ilvl="1">
        <w:start w:val="1"/>
        <w:numFmt w:val="lowerLetter"/>
        <w:lvlText w:val="(%2)"/>
        <w:lvlJc w:val="left"/>
        <w:pPr>
          <w:tabs>
            <w:tab w:val="num" w:pos="1814"/>
          </w:tabs>
          <w:ind w:left="1814" w:firstLine="0"/>
        </w:pPr>
        <w:rPr>
          <w:rFonts w:hint="default"/>
        </w:rPr>
      </w:lvl>
    </w:lvlOverride>
    <w:lvlOverride w:ilvl="2">
      <w:startOverride w:val="1"/>
      <w:lvl w:ilvl="2">
        <w:start w:val="1"/>
        <w:numFmt w:val="lowerRoman"/>
        <w:lvlText w:val="(%3)"/>
        <w:lvlJc w:val="left"/>
        <w:pPr>
          <w:tabs>
            <w:tab w:val="num" w:pos="2381"/>
          </w:tabs>
          <w:ind w:left="2381" w:firstLine="0"/>
        </w:pPr>
        <w:rPr>
          <w:rFonts w:hint="default"/>
        </w:rPr>
      </w:lvl>
    </w:lvlOverride>
    <w:lvlOverride w:ilvl="3">
      <w:startOverride w:val="1"/>
      <w:lvl w:ilvl="3">
        <w:start w:val="1"/>
        <w:numFmt w:val="lowerLetter"/>
        <w:lvlText w:val="%4."/>
        <w:lvlJc w:val="left"/>
        <w:pPr>
          <w:tabs>
            <w:tab w:val="num" w:pos="2948"/>
          </w:tabs>
          <w:ind w:left="2948" w:firstLine="0"/>
        </w:pPr>
        <w:rPr>
          <w:rFonts w:hint="default"/>
        </w:rPr>
      </w:lvl>
    </w:lvlOverride>
    <w:lvlOverride w:ilvl="4">
      <w:startOverride w:val="1"/>
      <w:lvl w:ilvl="4">
        <w:start w:val="1"/>
        <w:numFmt w:val="lowerRoman"/>
        <w:lvlText w:val="%5."/>
        <w:lvlJc w:val="left"/>
        <w:pPr>
          <w:tabs>
            <w:tab w:val="num" w:pos="3515"/>
          </w:tabs>
          <w:ind w:left="4082" w:hanging="567"/>
        </w:pPr>
        <w:rPr>
          <w:rFonts w:hint="default"/>
        </w:rPr>
      </w:lvl>
    </w:lvlOverride>
    <w:lvlOverride w:ilvl="5">
      <w:startOverride w:val="1"/>
      <w:lvl w:ilvl="5">
        <w:start w:val="1"/>
        <w:numFmt w:val="lowerLetter"/>
        <w:lvlText w:val="(%6)"/>
        <w:lvlJc w:val="left"/>
        <w:pPr>
          <w:tabs>
            <w:tab w:val="num" w:pos="4082"/>
          </w:tabs>
          <w:ind w:left="4649" w:hanging="567"/>
        </w:pPr>
        <w:rPr>
          <w:rFonts w:hint="default"/>
        </w:rPr>
      </w:lvl>
    </w:lvlOverride>
    <w:lvlOverride w:ilvl="6">
      <w:startOverride w:val="1"/>
      <w:lvl w:ilvl="6">
        <w:start w:val="1"/>
        <w:numFmt w:val="decimal"/>
        <w:lvlText w:val="%7."/>
        <w:lvlJc w:val="left"/>
        <w:pPr>
          <w:tabs>
            <w:tab w:val="num" w:pos="4649"/>
          </w:tabs>
          <w:ind w:left="5216" w:hanging="567"/>
        </w:pPr>
        <w:rPr>
          <w:rFonts w:hint="default"/>
        </w:rPr>
      </w:lvl>
    </w:lvlOverride>
    <w:lvlOverride w:ilvl="7">
      <w:startOverride w:val="1"/>
      <w:lvl w:ilvl="7">
        <w:start w:val="1"/>
        <w:numFmt w:val="lowerLetter"/>
        <w:lvlText w:val="%8."/>
        <w:lvlJc w:val="left"/>
        <w:pPr>
          <w:tabs>
            <w:tab w:val="num" w:pos="5216"/>
          </w:tabs>
          <w:ind w:left="5783" w:hanging="567"/>
        </w:pPr>
        <w:rPr>
          <w:rFonts w:hint="default"/>
        </w:rPr>
      </w:lvl>
    </w:lvlOverride>
    <w:lvlOverride w:ilvl="8">
      <w:startOverride w:val="1"/>
      <w:lvl w:ilvl="8">
        <w:start w:val="1"/>
        <w:numFmt w:val="lowerRoman"/>
        <w:lvlText w:val="%9."/>
        <w:lvlJc w:val="right"/>
        <w:pPr>
          <w:tabs>
            <w:tab w:val="num" w:pos="5783"/>
          </w:tabs>
          <w:ind w:left="6350" w:hanging="567"/>
        </w:pPr>
        <w:rPr>
          <w:rFonts w:hint="default"/>
        </w:rPr>
      </w:lvl>
    </w:lvlOverride>
  </w:num>
  <w:num w:numId="10">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1">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2">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3">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4">
    <w:abstractNumId w:val="1"/>
  </w:num>
  <w:num w:numId="15">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6">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7">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8">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9">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0">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1">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2">
    <w:abstractNumId w:val="4"/>
  </w:num>
  <w:num w:numId="23">
    <w:abstractNumId w:val="7"/>
  </w:num>
  <w:num w:numId="24">
    <w:abstractNumId w:val="5"/>
    <w:lvlOverride w:ilvl="0">
      <w:lvl w:ilvl="0">
        <w:start w:val="1"/>
        <w:numFmt w:val="decimal"/>
        <w:lvlText w:val="%1."/>
        <w:lvlJc w:val="left"/>
        <w:pPr>
          <w:tabs>
            <w:tab w:val="num" w:pos="1134"/>
          </w:tabs>
          <w:ind w:left="1247" w:firstLine="0"/>
        </w:pPr>
        <w:rPr>
          <w:rFonts w:hint="default"/>
          <w:b w:val="0"/>
          <w:bCs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fr-CH"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wsrQ0NTc0M7GwNDdV0lEKTi0uzszPAykwqgUAEIpqNiwAAAA="/>
  </w:docVars>
  <w:rsids>
    <w:rsidRoot w:val="00091FA7"/>
    <w:rsid w:val="000038D9"/>
    <w:rsid w:val="0000760B"/>
    <w:rsid w:val="00007A53"/>
    <w:rsid w:val="00012077"/>
    <w:rsid w:val="000149E6"/>
    <w:rsid w:val="000247B0"/>
    <w:rsid w:val="00026997"/>
    <w:rsid w:val="00030898"/>
    <w:rsid w:val="00033E0B"/>
    <w:rsid w:val="00035EDE"/>
    <w:rsid w:val="00042FD8"/>
    <w:rsid w:val="000509B4"/>
    <w:rsid w:val="00052005"/>
    <w:rsid w:val="00052070"/>
    <w:rsid w:val="00052EB0"/>
    <w:rsid w:val="00057A47"/>
    <w:rsid w:val="0006035B"/>
    <w:rsid w:val="00060372"/>
    <w:rsid w:val="0007060F"/>
    <w:rsid w:val="00070740"/>
    <w:rsid w:val="00071886"/>
    <w:rsid w:val="000742BC"/>
    <w:rsid w:val="000751B6"/>
    <w:rsid w:val="00075A44"/>
    <w:rsid w:val="00082A0C"/>
    <w:rsid w:val="00083504"/>
    <w:rsid w:val="000877FC"/>
    <w:rsid w:val="00090577"/>
    <w:rsid w:val="00091FA7"/>
    <w:rsid w:val="0009640C"/>
    <w:rsid w:val="000A33F5"/>
    <w:rsid w:val="000A71A0"/>
    <w:rsid w:val="000B1231"/>
    <w:rsid w:val="000B22A2"/>
    <w:rsid w:val="000B4DC1"/>
    <w:rsid w:val="000B5595"/>
    <w:rsid w:val="000B6A59"/>
    <w:rsid w:val="000C2A52"/>
    <w:rsid w:val="000C30E8"/>
    <w:rsid w:val="000C6AAB"/>
    <w:rsid w:val="000D33C0"/>
    <w:rsid w:val="000D4A65"/>
    <w:rsid w:val="000D6941"/>
    <w:rsid w:val="0011190A"/>
    <w:rsid w:val="001202E3"/>
    <w:rsid w:val="0012266F"/>
    <w:rsid w:val="00123699"/>
    <w:rsid w:val="00123C52"/>
    <w:rsid w:val="001271EF"/>
    <w:rsid w:val="0013059D"/>
    <w:rsid w:val="00135B57"/>
    <w:rsid w:val="00137811"/>
    <w:rsid w:val="00141A55"/>
    <w:rsid w:val="001446A3"/>
    <w:rsid w:val="00144EA4"/>
    <w:rsid w:val="00150D94"/>
    <w:rsid w:val="00155395"/>
    <w:rsid w:val="00160120"/>
    <w:rsid w:val="00160D74"/>
    <w:rsid w:val="00163919"/>
    <w:rsid w:val="00167760"/>
    <w:rsid w:val="00167D02"/>
    <w:rsid w:val="00170216"/>
    <w:rsid w:val="00177088"/>
    <w:rsid w:val="00181EC8"/>
    <w:rsid w:val="00184349"/>
    <w:rsid w:val="00184F86"/>
    <w:rsid w:val="0018635E"/>
    <w:rsid w:val="00190E9E"/>
    <w:rsid w:val="00195F33"/>
    <w:rsid w:val="001A179F"/>
    <w:rsid w:val="001A54A9"/>
    <w:rsid w:val="001B1617"/>
    <w:rsid w:val="001B504B"/>
    <w:rsid w:val="001C31AF"/>
    <w:rsid w:val="001C34D6"/>
    <w:rsid w:val="001C5EE8"/>
    <w:rsid w:val="001C6600"/>
    <w:rsid w:val="001C7D7F"/>
    <w:rsid w:val="001D05A4"/>
    <w:rsid w:val="001D0C19"/>
    <w:rsid w:val="001D2621"/>
    <w:rsid w:val="001D2E7D"/>
    <w:rsid w:val="001D3874"/>
    <w:rsid w:val="001D79B8"/>
    <w:rsid w:val="001D7E75"/>
    <w:rsid w:val="001E3CB7"/>
    <w:rsid w:val="001E56D2"/>
    <w:rsid w:val="001E57D4"/>
    <w:rsid w:val="001E5A80"/>
    <w:rsid w:val="001E7D56"/>
    <w:rsid w:val="001F0CC0"/>
    <w:rsid w:val="001F2443"/>
    <w:rsid w:val="001F75DE"/>
    <w:rsid w:val="00200D58"/>
    <w:rsid w:val="00201252"/>
    <w:rsid w:val="002013BE"/>
    <w:rsid w:val="00205936"/>
    <w:rsid w:val="002063A4"/>
    <w:rsid w:val="00206E77"/>
    <w:rsid w:val="0021145B"/>
    <w:rsid w:val="002146C0"/>
    <w:rsid w:val="0022436A"/>
    <w:rsid w:val="002245B6"/>
    <w:rsid w:val="00227485"/>
    <w:rsid w:val="002345A6"/>
    <w:rsid w:val="00236C65"/>
    <w:rsid w:val="002379C0"/>
    <w:rsid w:val="00241A3E"/>
    <w:rsid w:val="00241DDC"/>
    <w:rsid w:val="00243007"/>
    <w:rsid w:val="00243D36"/>
    <w:rsid w:val="0024452B"/>
    <w:rsid w:val="00247707"/>
    <w:rsid w:val="00253C0A"/>
    <w:rsid w:val="00255828"/>
    <w:rsid w:val="0026018E"/>
    <w:rsid w:val="00262097"/>
    <w:rsid w:val="00263BDB"/>
    <w:rsid w:val="00267E57"/>
    <w:rsid w:val="002725BB"/>
    <w:rsid w:val="00273C0A"/>
    <w:rsid w:val="002830B1"/>
    <w:rsid w:val="00286740"/>
    <w:rsid w:val="0029213A"/>
    <w:rsid w:val="002929D8"/>
    <w:rsid w:val="00293AB5"/>
    <w:rsid w:val="00293D51"/>
    <w:rsid w:val="00296929"/>
    <w:rsid w:val="00297F3C"/>
    <w:rsid w:val="002A018B"/>
    <w:rsid w:val="002A1F8A"/>
    <w:rsid w:val="002A237D"/>
    <w:rsid w:val="002A32FB"/>
    <w:rsid w:val="002A4C53"/>
    <w:rsid w:val="002A50DE"/>
    <w:rsid w:val="002A5BAB"/>
    <w:rsid w:val="002A729E"/>
    <w:rsid w:val="002B0672"/>
    <w:rsid w:val="002B1690"/>
    <w:rsid w:val="002B1BFD"/>
    <w:rsid w:val="002B247F"/>
    <w:rsid w:val="002B46CC"/>
    <w:rsid w:val="002B675B"/>
    <w:rsid w:val="002C0B75"/>
    <w:rsid w:val="002C145D"/>
    <w:rsid w:val="002C1E8D"/>
    <w:rsid w:val="002C2C3E"/>
    <w:rsid w:val="002C517B"/>
    <w:rsid w:val="002C533E"/>
    <w:rsid w:val="002C7D03"/>
    <w:rsid w:val="002D027F"/>
    <w:rsid w:val="002D37AC"/>
    <w:rsid w:val="002D386A"/>
    <w:rsid w:val="002D3C64"/>
    <w:rsid w:val="002D409D"/>
    <w:rsid w:val="002D4624"/>
    <w:rsid w:val="002D7358"/>
    <w:rsid w:val="002D7A85"/>
    <w:rsid w:val="002D7B60"/>
    <w:rsid w:val="002D7C6A"/>
    <w:rsid w:val="002E44A1"/>
    <w:rsid w:val="002E48CE"/>
    <w:rsid w:val="002E512F"/>
    <w:rsid w:val="002F0D6D"/>
    <w:rsid w:val="002F0F0A"/>
    <w:rsid w:val="002F4761"/>
    <w:rsid w:val="002F5C79"/>
    <w:rsid w:val="00300A10"/>
    <w:rsid w:val="003019E2"/>
    <w:rsid w:val="00303867"/>
    <w:rsid w:val="00306595"/>
    <w:rsid w:val="0031413F"/>
    <w:rsid w:val="003148BB"/>
    <w:rsid w:val="00316105"/>
    <w:rsid w:val="00317976"/>
    <w:rsid w:val="00322F6B"/>
    <w:rsid w:val="00344F72"/>
    <w:rsid w:val="00345684"/>
    <w:rsid w:val="00354316"/>
    <w:rsid w:val="00355D46"/>
    <w:rsid w:val="00355EA9"/>
    <w:rsid w:val="003578DE"/>
    <w:rsid w:val="00360306"/>
    <w:rsid w:val="00363DC9"/>
    <w:rsid w:val="00363E12"/>
    <w:rsid w:val="0036679E"/>
    <w:rsid w:val="00370DDD"/>
    <w:rsid w:val="003728EA"/>
    <w:rsid w:val="00372BD5"/>
    <w:rsid w:val="00375652"/>
    <w:rsid w:val="00375B69"/>
    <w:rsid w:val="003859B0"/>
    <w:rsid w:val="003915A0"/>
    <w:rsid w:val="00393E4B"/>
    <w:rsid w:val="00394131"/>
    <w:rsid w:val="00395C92"/>
    <w:rsid w:val="00395D25"/>
    <w:rsid w:val="00396257"/>
    <w:rsid w:val="003962B0"/>
    <w:rsid w:val="00397EB8"/>
    <w:rsid w:val="003A2006"/>
    <w:rsid w:val="003A4FD0"/>
    <w:rsid w:val="003A69D1"/>
    <w:rsid w:val="003A7705"/>
    <w:rsid w:val="003A77F1"/>
    <w:rsid w:val="003B1545"/>
    <w:rsid w:val="003B1DE1"/>
    <w:rsid w:val="003B444A"/>
    <w:rsid w:val="003C0AD7"/>
    <w:rsid w:val="003C409D"/>
    <w:rsid w:val="003C5BA6"/>
    <w:rsid w:val="003D2DF9"/>
    <w:rsid w:val="003D7C91"/>
    <w:rsid w:val="003E339D"/>
    <w:rsid w:val="003F0E85"/>
    <w:rsid w:val="003F2079"/>
    <w:rsid w:val="004032AA"/>
    <w:rsid w:val="00405BD9"/>
    <w:rsid w:val="00406F65"/>
    <w:rsid w:val="00410C55"/>
    <w:rsid w:val="0041285A"/>
    <w:rsid w:val="00416854"/>
    <w:rsid w:val="00417725"/>
    <w:rsid w:val="00421480"/>
    <w:rsid w:val="00425A65"/>
    <w:rsid w:val="00432B4B"/>
    <w:rsid w:val="00436FF9"/>
    <w:rsid w:val="00437117"/>
    <w:rsid w:val="00437F26"/>
    <w:rsid w:val="00441783"/>
    <w:rsid w:val="00442F20"/>
    <w:rsid w:val="00444097"/>
    <w:rsid w:val="00445487"/>
    <w:rsid w:val="00451B49"/>
    <w:rsid w:val="00452A88"/>
    <w:rsid w:val="00454287"/>
    <w:rsid w:val="00454769"/>
    <w:rsid w:val="0045499A"/>
    <w:rsid w:val="00466991"/>
    <w:rsid w:val="0047064C"/>
    <w:rsid w:val="004713B7"/>
    <w:rsid w:val="00473960"/>
    <w:rsid w:val="004800FA"/>
    <w:rsid w:val="004842F6"/>
    <w:rsid w:val="0048610B"/>
    <w:rsid w:val="00490B2B"/>
    <w:rsid w:val="0049493C"/>
    <w:rsid w:val="004A0949"/>
    <w:rsid w:val="004A42E1"/>
    <w:rsid w:val="004A45B2"/>
    <w:rsid w:val="004A48FB"/>
    <w:rsid w:val="004A761D"/>
    <w:rsid w:val="004B162C"/>
    <w:rsid w:val="004B2703"/>
    <w:rsid w:val="004B3EA8"/>
    <w:rsid w:val="004B3FC1"/>
    <w:rsid w:val="004B4519"/>
    <w:rsid w:val="004B7AAF"/>
    <w:rsid w:val="004B7AEA"/>
    <w:rsid w:val="004C3DBE"/>
    <w:rsid w:val="004C5C96"/>
    <w:rsid w:val="004C6F93"/>
    <w:rsid w:val="004D06A4"/>
    <w:rsid w:val="004D0E4D"/>
    <w:rsid w:val="004D3457"/>
    <w:rsid w:val="004D5F74"/>
    <w:rsid w:val="004D6A29"/>
    <w:rsid w:val="004E47AA"/>
    <w:rsid w:val="004F1A81"/>
    <w:rsid w:val="004F570A"/>
    <w:rsid w:val="004F6844"/>
    <w:rsid w:val="005100FC"/>
    <w:rsid w:val="005218D9"/>
    <w:rsid w:val="0052629C"/>
    <w:rsid w:val="005275A2"/>
    <w:rsid w:val="0053034A"/>
    <w:rsid w:val="005309EF"/>
    <w:rsid w:val="00536186"/>
    <w:rsid w:val="0053641D"/>
    <w:rsid w:val="00544C1A"/>
    <w:rsid w:val="00544CBB"/>
    <w:rsid w:val="00557279"/>
    <w:rsid w:val="00562461"/>
    <w:rsid w:val="00565610"/>
    <w:rsid w:val="0057239E"/>
    <w:rsid w:val="0057315F"/>
    <w:rsid w:val="00573EF1"/>
    <w:rsid w:val="00576104"/>
    <w:rsid w:val="005818BA"/>
    <w:rsid w:val="005828D5"/>
    <w:rsid w:val="00582BC0"/>
    <w:rsid w:val="005A0F53"/>
    <w:rsid w:val="005A3DF4"/>
    <w:rsid w:val="005A7B96"/>
    <w:rsid w:val="005B0823"/>
    <w:rsid w:val="005B4F5F"/>
    <w:rsid w:val="005B675D"/>
    <w:rsid w:val="005C21AE"/>
    <w:rsid w:val="005C2746"/>
    <w:rsid w:val="005C5E59"/>
    <w:rsid w:val="005C67C8"/>
    <w:rsid w:val="005C7140"/>
    <w:rsid w:val="005D0249"/>
    <w:rsid w:val="005D2711"/>
    <w:rsid w:val="005D41A3"/>
    <w:rsid w:val="005D5400"/>
    <w:rsid w:val="005D6E8C"/>
    <w:rsid w:val="005E0549"/>
    <w:rsid w:val="005E34AD"/>
    <w:rsid w:val="005E3963"/>
    <w:rsid w:val="005E4EB1"/>
    <w:rsid w:val="005F100C"/>
    <w:rsid w:val="005F65BB"/>
    <w:rsid w:val="005F68DA"/>
    <w:rsid w:val="0060773B"/>
    <w:rsid w:val="00610308"/>
    <w:rsid w:val="006123DF"/>
    <w:rsid w:val="00612F3F"/>
    <w:rsid w:val="006157B5"/>
    <w:rsid w:val="00616CB1"/>
    <w:rsid w:val="006214BE"/>
    <w:rsid w:val="006214E8"/>
    <w:rsid w:val="00625C2C"/>
    <w:rsid w:val="00626C62"/>
    <w:rsid w:val="00626FC6"/>
    <w:rsid w:val="006303B4"/>
    <w:rsid w:val="00631354"/>
    <w:rsid w:val="00633D3D"/>
    <w:rsid w:val="006375A9"/>
    <w:rsid w:val="00641703"/>
    <w:rsid w:val="0064197F"/>
    <w:rsid w:val="006431A6"/>
    <w:rsid w:val="00643832"/>
    <w:rsid w:val="00644B2D"/>
    <w:rsid w:val="006459F6"/>
    <w:rsid w:val="006501AD"/>
    <w:rsid w:val="00650903"/>
    <w:rsid w:val="00651BFA"/>
    <w:rsid w:val="00654475"/>
    <w:rsid w:val="00654D37"/>
    <w:rsid w:val="00664B07"/>
    <w:rsid w:val="00665A4B"/>
    <w:rsid w:val="006713F0"/>
    <w:rsid w:val="00673C72"/>
    <w:rsid w:val="00673FD1"/>
    <w:rsid w:val="0068295D"/>
    <w:rsid w:val="00683F7F"/>
    <w:rsid w:val="006870D7"/>
    <w:rsid w:val="00692E2A"/>
    <w:rsid w:val="006962BC"/>
    <w:rsid w:val="006A1844"/>
    <w:rsid w:val="006A76F2"/>
    <w:rsid w:val="006B2A60"/>
    <w:rsid w:val="006B45D6"/>
    <w:rsid w:val="006C03CE"/>
    <w:rsid w:val="006C2201"/>
    <w:rsid w:val="006C5B2A"/>
    <w:rsid w:val="006C6549"/>
    <w:rsid w:val="006C6CED"/>
    <w:rsid w:val="006C7D0B"/>
    <w:rsid w:val="006D17F7"/>
    <w:rsid w:val="006D26B4"/>
    <w:rsid w:val="006D6C37"/>
    <w:rsid w:val="006D7EFB"/>
    <w:rsid w:val="006E4A50"/>
    <w:rsid w:val="006E6672"/>
    <w:rsid w:val="006E6722"/>
    <w:rsid w:val="006F0114"/>
    <w:rsid w:val="006F123E"/>
    <w:rsid w:val="007027B9"/>
    <w:rsid w:val="00705056"/>
    <w:rsid w:val="00707233"/>
    <w:rsid w:val="00715E88"/>
    <w:rsid w:val="007304C3"/>
    <w:rsid w:val="007320EF"/>
    <w:rsid w:val="0073264E"/>
    <w:rsid w:val="00734CAA"/>
    <w:rsid w:val="00736520"/>
    <w:rsid w:val="00745513"/>
    <w:rsid w:val="00746684"/>
    <w:rsid w:val="00747F61"/>
    <w:rsid w:val="0075533C"/>
    <w:rsid w:val="00757581"/>
    <w:rsid w:val="007611A0"/>
    <w:rsid w:val="0078186C"/>
    <w:rsid w:val="00796811"/>
    <w:rsid w:val="00796D3F"/>
    <w:rsid w:val="007A1683"/>
    <w:rsid w:val="007A34A1"/>
    <w:rsid w:val="007A5C12"/>
    <w:rsid w:val="007A7910"/>
    <w:rsid w:val="007A7CB0"/>
    <w:rsid w:val="007B1200"/>
    <w:rsid w:val="007B5DE1"/>
    <w:rsid w:val="007B68A3"/>
    <w:rsid w:val="007C025C"/>
    <w:rsid w:val="007C2541"/>
    <w:rsid w:val="007C50A2"/>
    <w:rsid w:val="007C56C5"/>
    <w:rsid w:val="007C70F5"/>
    <w:rsid w:val="007D0D97"/>
    <w:rsid w:val="007D0EA0"/>
    <w:rsid w:val="007D1AC0"/>
    <w:rsid w:val="007D3B04"/>
    <w:rsid w:val="007D42BA"/>
    <w:rsid w:val="007D66A8"/>
    <w:rsid w:val="007D7CAC"/>
    <w:rsid w:val="007E003F"/>
    <w:rsid w:val="007E2D8F"/>
    <w:rsid w:val="007E42B8"/>
    <w:rsid w:val="007E483C"/>
    <w:rsid w:val="007E52E8"/>
    <w:rsid w:val="007F58E3"/>
    <w:rsid w:val="00804A51"/>
    <w:rsid w:val="008072EF"/>
    <w:rsid w:val="008164F2"/>
    <w:rsid w:val="00821395"/>
    <w:rsid w:val="0082431A"/>
    <w:rsid w:val="00830E26"/>
    <w:rsid w:val="00833ADB"/>
    <w:rsid w:val="0083403A"/>
    <w:rsid w:val="008349AD"/>
    <w:rsid w:val="00843576"/>
    <w:rsid w:val="00843B64"/>
    <w:rsid w:val="00845240"/>
    <w:rsid w:val="00846973"/>
    <w:rsid w:val="008478FC"/>
    <w:rsid w:val="0085030C"/>
    <w:rsid w:val="00861E24"/>
    <w:rsid w:val="00863E11"/>
    <w:rsid w:val="00866282"/>
    <w:rsid w:val="00866BB9"/>
    <w:rsid w:val="00867BFF"/>
    <w:rsid w:val="008768F1"/>
    <w:rsid w:val="00883E14"/>
    <w:rsid w:val="0088480A"/>
    <w:rsid w:val="00884DB3"/>
    <w:rsid w:val="0088757A"/>
    <w:rsid w:val="008957DD"/>
    <w:rsid w:val="008975E6"/>
    <w:rsid w:val="00897D98"/>
    <w:rsid w:val="008A0C62"/>
    <w:rsid w:val="008A6DF2"/>
    <w:rsid w:val="008A7807"/>
    <w:rsid w:val="008B1D1D"/>
    <w:rsid w:val="008B21C6"/>
    <w:rsid w:val="008B4CC9"/>
    <w:rsid w:val="008B639F"/>
    <w:rsid w:val="008B6BFE"/>
    <w:rsid w:val="008B7E63"/>
    <w:rsid w:val="008C103B"/>
    <w:rsid w:val="008C2F27"/>
    <w:rsid w:val="008C4387"/>
    <w:rsid w:val="008C61A2"/>
    <w:rsid w:val="008D255B"/>
    <w:rsid w:val="008D7C99"/>
    <w:rsid w:val="008D7CF3"/>
    <w:rsid w:val="008E0FCB"/>
    <w:rsid w:val="008E39CB"/>
    <w:rsid w:val="008E42BD"/>
    <w:rsid w:val="008E44D0"/>
    <w:rsid w:val="008F058D"/>
    <w:rsid w:val="008F7F38"/>
    <w:rsid w:val="009065C8"/>
    <w:rsid w:val="009142D0"/>
    <w:rsid w:val="00914558"/>
    <w:rsid w:val="00916E6A"/>
    <w:rsid w:val="0092178C"/>
    <w:rsid w:val="00921CEB"/>
    <w:rsid w:val="00923803"/>
    <w:rsid w:val="00930B88"/>
    <w:rsid w:val="0093581A"/>
    <w:rsid w:val="00937186"/>
    <w:rsid w:val="00940DCC"/>
    <w:rsid w:val="0094179A"/>
    <w:rsid w:val="009438B2"/>
    <w:rsid w:val="0094459E"/>
    <w:rsid w:val="00944DBC"/>
    <w:rsid w:val="00950977"/>
    <w:rsid w:val="00951A7B"/>
    <w:rsid w:val="00952967"/>
    <w:rsid w:val="009564A6"/>
    <w:rsid w:val="00956996"/>
    <w:rsid w:val="009573E7"/>
    <w:rsid w:val="00960135"/>
    <w:rsid w:val="0096146F"/>
    <w:rsid w:val="00962500"/>
    <w:rsid w:val="0096461B"/>
    <w:rsid w:val="009659E2"/>
    <w:rsid w:val="00965E4F"/>
    <w:rsid w:val="00967621"/>
    <w:rsid w:val="00967E6A"/>
    <w:rsid w:val="0097508E"/>
    <w:rsid w:val="00980EB9"/>
    <w:rsid w:val="0098512E"/>
    <w:rsid w:val="00992ADF"/>
    <w:rsid w:val="00997356"/>
    <w:rsid w:val="009A0C7B"/>
    <w:rsid w:val="009A265C"/>
    <w:rsid w:val="009B380D"/>
    <w:rsid w:val="009B4A0F"/>
    <w:rsid w:val="009C0027"/>
    <w:rsid w:val="009C11D2"/>
    <w:rsid w:val="009C6295"/>
    <w:rsid w:val="009C641F"/>
    <w:rsid w:val="009C6C70"/>
    <w:rsid w:val="009D0B63"/>
    <w:rsid w:val="009D50B0"/>
    <w:rsid w:val="009D7090"/>
    <w:rsid w:val="009E096C"/>
    <w:rsid w:val="009E1B76"/>
    <w:rsid w:val="009E2569"/>
    <w:rsid w:val="009E307E"/>
    <w:rsid w:val="009F1DC7"/>
    <w:rsid w:val="009F229D"/>
    <w:rsid w:val="009F3430"/>
    <w:rsid w:val="009F3CE0"/>
    <w:rsid w:val="00A0766D"/>
    <w:rsid w:val="00A07870"/>
    <w:rsid w:val="00A07F19"/>
    <w:rsid w:val="00A1125E"/>
    <w:rsid w:val="00A1287A"/>
    <w:rsid w:val="00A1348D"/>
    <w:rsid w:val="00A226AD"/>
    <w:rsid w:val="00A228B8"/>
    <w:rsid w:val="00A232EE"/>
    <w:rsid w:val="00A23CCF"/>
    <w:rsid w:val="00A27C9D"/>
    <w:rsid w:val="00A34498"/>
    <w:rsid w:val="00A37C9C"/>
    <w:rsid w:val="00A4175F"/>
    <w:rsid w:val="00A44411"/>
    <w:rsid w:val="00A4536B"/>
    <w:rsid w:val="00A469FA"/>
    <w:rsid w:val="00A545C4"/>
    <w:rsid w:val="00A55618"/>
    <w:rsid w:val="00A55B01"/>
    <w:rsid w:val="00A56B5B"/>
    <w:rsid w:val="00A603FF"/>
    <w:rsid w:val="00A657DD"/>
    <w:rsid w:val="00A666A6"/>
    <w:rsid w:val="00A675FD"/>
    <w:rsid w:val="00A67F0E"/>
    <w:rsid w:val="00A70804"/>
    <w:rsid w:val="00A72437"/>
    <w:rsid w:val="00A75FD3"/>
    <w:rsid w:val="00A80611"/>
    <w:rsid w:val="00A86D2C"/>
    <w:rsid w:val="00A9397F"/>
    <w:rsid w:val="00AA1C42"/>
    <w:rsid w:val="00AA78E8"/>
    <w:rsid w:val="00AB31BA"/>
    <w:rsid w:val="00AB4BAF"/>
    <w:rsid w:val="00AB5340"/>
    <w:rsid w:val="00AB58DB"/>
    <w:rsid w:val="00AB6879"/>
    <w:rsid w:val="00AC0A89"/>
    <w:rsid w:val="00AC67A2"/>
    <w:rsid w:val="00AC7C96"/>
    <w:rsid w:val="00AD3A0E"/>
    <w:rsid w:val="00AE237D"/>
    <w:rsid w:val="00AE502A"/>
    <w:rsid w:val="00AF15CC"/>
    <w:rsid w:val="00AF5666"/>
    <w:rsid w:val="00AF7C07"/>
    <w:rsid w:val="00AF7E81"/>
    <w:rsid w:val="00B0142B"/>
    <w:rsid w:val="00B02285"/>
    <w:rsid w:val="00B05822"/>
    <w:rsid w:val="00B07834"/>
    <w:rsid w:val="00B123DE"/>
    <w:rsid w:val="00B15978"/>
    <w:rsid w:val="00B17F40"/>
    <w:rsid w:val="00B22C93"/>
    <w:rsid w:val="00B245CD"/>
    <w:rsid w:val="00B27589"/>
    <w:rsid w:val="00B32F19"/>
    <w:rsid w:val="00B352E2"/>
    <w:rsid w:val="00B405B7"/>
    <w:rsid w:val="00B40B1C"/>
    <w:rsid w:val="00B45A1D"/>
    <w:rsid w:val="00B52222"/>
    <w:rsid w:val="00B54FE7"/>
    <w:rsid w:val="00B574C8"/>
    <w:rsid w:val="00B60700"/>
    <w:rsid w:val="00B66901"/>
    <w:rsid w:val="00B71E6D"/>
    <w:rsid w:val="00B72070"/>
    <w:rsid w:val="00B779E1"/>
    <w:rsid w:val="00B813B8"/>
    <w:rsid w:val="00B82DBE"/>
    <w:rsid w:val="00B85DF3"/>
    <w:rsid w:val="00B8791A"/>
    <w:rsid w:val="00B87AB1"/>
    <w:rsid w:val="00B91EE1"/>
    <w:rsid w:val="00B93773"/>
    <w:rsid w:val="00B93C54"/>
    <w:rsid w:val="00B96F4A"/>
    <w:rsid w:val="00BA0090"/>
    <w:rsid w:val="00BA06C4"/>
    <w:rsid w:val="00BA0C8B"/>
    <w:rsid w:val="00BA1A67"/>
    <w:rsid w:val="00BA3414"/>
    <w:rsid w:val="00BB1C33"/>
    <w:rsid w:val="00BB3D07"/>
    <w:rsid w:val="00BB3D1A"/>
    <w:rsid w:val="00BC09FA"/>
    <w:rsid w:val="00BC3331"/>
    <w:rsid w:val="00BD4A91"/>
    <w:rsid w:val="00BD6554"/>
    <w:rsid w:val="00BD7BE5"/>
    <w:rsid w:val="00BE01C1"/>
    <w:rsid w:val="00BE131F"/>
    <w:rsid w:val="00BE18CD"/>
    <w:rsid w:val="00BE5B5F"/>
    <w:rsid w:val="00BE5F64"/>
    <w:rsid w:val="00BE7B92"/>
    <w:rsid w:val="00BF3565"/>
    <w:rsid w:val="00BF6B33"/>
    <w:rsid w:val="00C004D1"/>
    <w:rsid w:val="00C060E1"/>
    <w:rsid w:val="00C147B9"/>
    <w:rsid w:val="00C14DC9"/>
    <w:rsid w:val="00C16F7F"/>
    <w:rsid w:val="00C179DB"/>
    <w:rsid w:val="00C21B7B"/>
    <w:rsid w:val="00C26576"/>
    <w:rsid w:val="00C26F55"/>
    <w:rsid w:val="00C270E1"/>
    <w:rsid w:val="00C27E11"/>
    <w:rsid w:val="00C30C63"/>
    <w:rsid w:val="00C36B8B"/>
    <w:rsid w:val="00C415C1"/>
    <w:rsid w:val="00C4193C"/>
    <w:rsid w:val="00C41E3F"/>
    <w:rsid w:val="00C43FBF"/>
    <w:rsid w:val="00C44761"/>
    <w:rsid w:val="00C46FF2"/>
    <w:rsid w:val="00C4786A"/>
    <w:rsid w:val="00C47DBF"/>
    <w:rsid w:val="00C525C4"/>
    <w:rsid w:val="00C552FF"/>
    <w:rsid w:val="00C558DA"/>
    <w:rsid w:val="00C55AF3"/>
    <w:rsid w:val="00C664AA"/>
    <w:rsid w:val="00C67FEE"/>
    <w:rsid w:val="00C70447"/>
    <w:rsid w:val="00C74DDF"/>
    <w:rsid w:val="00C76952"/>
    <w:rsid w:val="00C77578"/>
    <w:rsid w:val="00C83D89"/>
    <w:rsid w:val="00C84759"/>
    <w:rsid w:val="00C903BE"/>
    <w:rsid w:val="00C9160E"/>
    <w:rsid w:val="00CA13FF"/>
    <w:rsid w:val="00CA6C7F"/>
    <w:rsid w:val="00CB39F8"/>
    <w:rsid w:val="00CB518C"/>
    <w:rsid w:val="00CC10A6"/>
    <w:rsid w:val="00CC4EA5"/>
    <w:rsid w:val="00CC51DF"/>
    <w:rsid w:val="00CD1C12"/>
    <w:rsid w:val="00CD2911"/>
    <w:rsid w:val="00CD5A95"/>
    <w:rsid w:val="00CD5EB8"/>
    <w:rsid w:val="00CD7044"/>
    <w:rsid w:val="00CE08B9"/>
    <w:rsid w:val="00CE1C5A"/>
    <w:rsid w:val="00CE524C"/>
    <w:rsid w:val="00CE6EEE"/>
    <w:rsid w:val="00CF141F"/>
    <w:rsid w:val="00CF1857"/>
    <w:rsid w:val="00CF4777"/>
    <w:rsid w:val="00CF6CEA"/>
    <w:rsid w:val="00CF6E51"/>
    <w:rsid w:val="00D03E04"/>
    <w:rsid w:val="00D067BB"/>
    <w:rsid w:val="00D1314F"/>
    <w:rsid w:val="00D1352A"/>
    <w:rsid w:val="00D169AF"/>
    <w:rsid w:val="00D25249"/>
    <w:rsid w:val="00D41661"/>
    <w:rsid w:val="00D44172"/>
    <w:rsid w:val="00D5475A"/>
    <w:rsid w:val="00D54FCC"/>
    <w:rsid w:val="00D55109"/>
    <w:rsid w:val="00D55581"/>
    <w:rsid w:val="00D56DC5"/>
    <w:rsid w:val="00D60D3F"/>
    <w:rsid w:val="00D63566"/>
    <w:rsid w:val="00D63B8C"/>
    <w:rsid w:val="00D63F28"/>
    <w:rsid w:val="00D739CC"/>
    <w:rsid w:val="00D746E9"/>
    <w:rsid w:val="00D8093D"/>
    <w:rsid w:val="00D8108C"/>
    <w:rsid w:val="00D8424E"/>
    <w:rsid w:val="00D842AE"/>
    <w:rsid w:val="00D8578C"/>
    <w:rsid w:val="00D9050C"/>
    <w:rsid w:val="00D9211C"/>
    <w:rsid w:val="00D92DE0"/>
    <w:rsid w:val="00D92FEF"/>
    <w:rsid w:val="00D93A0F"/>
    <w:rsid w:val="00D94C65"/>
    <w:rsid w:val="00D97BBB"/>
    <w:rsid w:val="00DA1BCA"/>
    <w:rsid w:val="00DA4259"/>
    <w:rsid w:val="00DA44C3"/>
    <w:rsid w:val="00DA66D4"/>
    <w:rsid w:val="00DB20FA"/>
    <w:rsid w:val="00DC3D67"/>
    <w:rsid w:val="00DC41EB"/>
    <w:rsid w:val="00DC46FF"/>
    <w:rsid w:val="00DC5254"/>
    <w:rsid w:val="00DD1A4F"/>
    <w:rsid w:val="00DD1FC0"/>
    <w:rsid w:val="00DD2BC3"/>
    <w:rsid w:val="00DD3107"/>
    <w:rsid w:val="00DD76CF"/>
    <w:rsid w:val="00DD7C2C"/>
    <w:rsid w:val="00DE4531"/>
    <w:rsid w:val="00DE5CB1"/>
    <w:rsid w:val="00DF58F4"/>
    <w:rsid w:val="00DF5EED"/>
    <w:rsid w:val="00DF6E4B"/>
    <w:rsid w:val="00E06797"/>
    <w:rsid w:val="00E07D43"/>
    <w:rsid w:val="00E1109D"/>
    <w:rsid w:val="00E1265B"/>
    <w:rsid w:val="00E13235"/>
    <w:rsid w:val="00E13B48"/>
    <w:rsid w:val="00E1404F"/>
    <w:rsid w:val="00E166A3"/>
    <w:rsid w:val="00E21C83"/>
    <w:rsid w:val="00E2411E"/>
    <w:rsid w:val="00E243D1"/>
    <w:rsid w:val="00E24ADA"/>
    <w:rsid w:val="00E2645D"/>
    <w:rsid w:val="00E2683B"/>
    <w:rsid w:val="00E32F59"/>
    <w:rsid w:val="00E46D9A"/>
    <w:rsid w:val="00E510F9"/>
    <w:rsid w:val="00E538C2"/>
    <w:rsid w:val="00E565FF"/>
    <w:rsid w:val="00E65388"/>
    <w:rsid w:val="00E70AED"/>
    <w:rsid w:val="00E749EA"/>
    <w:rsid w:val="00E75B14"/>
    <w:rsid w:val="00E834E6"/>
    <w:rsid w:val="00E84C32"/>
    <w:rsid w:val="00E85B7D"/>
    <w:rsid w:val="00E8681C"/>
    <w:rsid w:val="00E87162"/>
    <w:rsid w:val="00E9121B"/>
    <w:rsid w:val="00E93A82"/>
    <w:rsid w:val="00EA0AE2"/>
    <w:rsid w:val="00EA39E5"/>
    <w:rsid w:val="00EB3100"/>
    <w:rsid w:val="00EB49D1"/>
    <w:rsid w:val="00EB4BE1"/>
    <w:rsid w:val="00EB7379"/>
    <w:rsid w:val="00EC1536"/>
    <w:rsid w:val="00EC411B"/>
    <w:rsid w:val="00EC57A0"/>
    <w:rsid w:val="00EC59A5"/>
    <w:rsid w:val="00EC5A46"/>
    <w:rsid w:val="00EC5CEA"/>
    <w:rsid w:val="00EC63E2"/>
    <w:rsid w:val="00EC740E"/>
    <w:rsid w:val="00ED03E0"/>
    <w:rsid w:val="00ED55F1"/>
    <w:rsid w:val="00ED68AA"/>
    <w:rsid w:val="00EE0A8D"/>
    <w:rsid w:val="00EE1C1A"/>
    <w:rsid w:val="00EE67D1"/>
    <w:rsid w:val="00EF22B3"/>
    <w:rsid w:val="00F03B69"/>
    <w:rsid w:val="00F07A50"/>
    <w:rsid w:val="00F07B68"/>
    <w:rsid w:val="00F113DA"/>
    <w:rsid w:val="00F20830"/>
    <w:rsid w:val="00F2182E"/>
    <w:rsid w:val="00F233C2"/>
    <w:rsid w:val="00F26E01"/>
    <w:rsid w:val="00F36D1D"/>
    <w:rsid w:val="00F37D3C"/>
    <w:rsid w:val="00F37DC8"/>
    <w:rsid w:val="00F439B3"/>
    <w:rsid w:val="00F611EC"/>
    <w:rsid w:val="00F650C3"/>
    <w:rsid w:val="00F65AB0"/>
    <w:rsid w:val="00F65D85"/>
    <w:rsid w:val="00F7021C"/>
    <w:rsid w:val="00F735BF"/>
    <w:rsid w:val="00F73E1E"/>
    <w:rsid w:val="00F76E5F"/>
    <w:rsid w:val="00F8091E"/>
    <w:rsid w:val="00F820B5"/>
    <w:rsid w:val="00F83B6F"/>
    <w:rsid w:val="00F83E12"/>
    <w:rsid w:val="00F8615C"/>
    <w:rsid w:val="00F969E5"/>
    <w:rsid w:val="00FA04DB"/>
    <w:rsid w:val="00FA1AD9"/>
    <w:rsid w:val="00FA45C1"/>
    <w:rsid w:val="00FA6BB0"/>
    <w:rsid w:val="00FB3D08"/>
    <w:rsid w:val="00FB41A4"/>
    <w:rsid w:val="00FC10F1"/>
    <w:rsid w:val="00FC4809"/>
    <w:rsid w:val="00FD5860"/>
    <w:rsid w:val="00FD6739"/>
    <w:rsid w:val="00FE352D"/>
    <w:rsid w:val="00FE40EB"/>
    <w:rsid w:val="00FE4D02"/>
    <w:rsid w:val="00FE7D62"/>
    <w:rsid w:val="00FF1DA5"/>
    <w:rsid w:val="00FF3819"/>
    <w:rsid w:val="00FF38BF"/>
    <w:rsid w:val="00FF7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385690"/>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263BD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Normal"/>
    <w:rsid w:val="00A545C4"/>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A545C4"/>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4032AA"/>
    <w:pPr>
      <w:tabs>
        <w:tab w:val="left" w:pos="1247"/>
      </w:tabs>
    </w:pPr>
    <w:rPr>
      <w:lang w:val="en-GB"/>
    </w:rPr>
  </w:style>
  <w:style w:type="paragraph" w:customStyle="1" w:styleId="Footer-pool">
    <w:name w:val="Footer-pool"/>
    <w:basedOn w:val="Normal"/>
    <w:next w:val="Normal"/>
    <w:rsid w:val="005275A2"/>
    <w:pPr>
      <w:tabs>
        <w:tab w:val="left" w:pos="4082"/>
        <w:tab w:val="left" w:pos="4321"/>
        <w:tab w:val="right" w:pos="8641"/>
      </w:tabs>
      <w:spacing w:before="60" w:after="120"/>
    </w:pPr>
    <w:rPr>
      <w:b/>
      <w:sz w:val="18"/>
    </w:rPr>
  </w:style>
  <w:style w:type="paragraph" w:customStyle="1" w:styleId="Header-pool">
    <w:name w:val="Header-pool"/>
    <w:basedOn w:val="Normal"/>
    <w:next w:val="Normal"/>
    <w:rsid w:val="005275A2"/>
    <w:pPr>
      <w:pBdr>
        <w:bottom w:val="single" w:sz="4" w:space="1" w:color="auto"/>
      </w:pBdr>
      <w:tabs>
        <w:tab w:val="clear" w:pos="1814"/>
        <w:tab w:val="clear" w:pos="2381"/>
        <w:tab w:val="clear" w:pos="2948"/>
        <w:tab w:val="clear" w:pos="3515"/>
        <w:tab w:val="left" w:pos="4082"/>
        <w:tab w:val="center" w:pos="4536"/>
        <w:tab w:val="right" w:pos="9072"/>
      </w:tabs>
      <w:spacing w:after="120"/>
    </w:pPr>
    <w:rPr>
      <w:b/>
      <w:sz w:val="18"/>
    </w:rPr>
  </w:style>
  <w:style w:type="character" w:customStyle="1" w:styleId="NormalpoolChar">
    <w:name w:val="Normal_pool Char"/>
    <w:link w:val="Normalpool"/>
    <w:locked/>
    <w:rsid w:val="004032AA"/>
    <w:rPr>
      <w:lang w:val="en-GB"/>
    </w:r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3F2079"/>
    <w:pPr>
      <w:spacing w:before="20" w:after="40"/>
      <w:ind w:left="1247"/>
    </w:pPr>
    <w:rPr>
      <w:sz w:val="18"/>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basedOn w:val="DefaultParagraphFont"/>
    <w:link w:val="FootnoteText"/>
    <w:uiPriority w:val="99"/>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263BDB"/>
    <w:rPr>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F2079"/>
    <w:pPr>
      <w:keepNext/>
      <w:keepLines/>
      <w:suppressAutoHyphens/>
    </w:pPr>
    <w:rPr>
      <w:b/>
    </w:rPr>
  </w:style>
  <w:style w:type="paragraph" w:customStyle="1" w:styleId="AATitle2">
    <w:name w:val="AA_Title2"/>
    <w:basedOn w:val="AATitle"/>
    <w:rsid w:val="004032AA"/>
    <w:pPr>
      <w:spacing w:before="60"/>
      <w:ind w:right="4536"/>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rsid w:val="00263BDB"/>
    <w:pPr>
      <w:tabs>
        <w:tab w:val="clear" w:pos="1247"/>
        <w:tab w:val="left" w:pos="624"/>
      </w:tabs>
      <w:spacing w:after="120"/>
      <w:ind w:left="1247"/>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right" w:leader="dot" w:pos="9486"/>
      </w:tabs>
      <w:ind w:left="1814"/>
    </w:pPr>
  </w:style>
  <w:style w:type="paragraph" w:styleId="TOC3">
    <w:name w:val="toc 3"/>
    <w:basedOn w:val="Normalpool"/>
    <w:next w:val="Normalpool"/>
    <w:uiPriority w:val="39"/>
    <w:rsid w:val="003F2079"/>
    <w:pPr>
      <w:tabs>
        <w:tab w:val="clear" w:pos="1247"/>
        <w:tab w:val="right" w:leader="dot" w:pos="9486"/>
      </w:tabs>
      <w:ind w:left="2381"/>
    </w:pPr>
    <w:rPr>
      <w:iCs/>
    </w:rPr>
  </w:style>
  <w:style w:type="paragraph" w:styleId="TOC4">
    <w:name w:val="toc 4"/>
    <w:basedOn w:val="Normalpool"/>
    <w:next w:val="Normalpool"/>
    <w:uiPriority w:val="39"/>
    <w:rsid w:val="003F2079"/>
    <w:pPr>
      <w:tabs>
        <w:tab w:val="clear" w:pos="1247"/>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styleId="FootnoteReference">
    <w:name w:val="footnote reference"/>
    <w:rsid w:val="000B6A59"/>
    <w:rPr>
      <w:rFonts w:ascii="Times New Roman" w:hAnsi="Times New Roman"/>
      <w:color w:val="auto"/>
      <w:sz w:val="20"/>
      <w:szCs w:val="18"/>
      <w:vertAlign w:val="superscript"/>
    </w:rPr>
  </w:style>
  <w:style w:type="character" w:styleId="FollowedHyperlink">
    <w:name w:val="FollowedHyperlink"/>
    <w:basedOn w:val="DefaultParagraphFont"/>
    <w:unhideWhenUsed/>
    <w:rsid w:val="00C83D89"/>
    <w:rPr>
      <w:color w:val="000000" w:themeColor="text1"/>
      <w:sz w:val="20"/>
      <w:u w:val="none"/>
    </w:rPr>
  </w:style>
  <w:style w:type="paragraph" w:styleId="Revision">
    <w:name w:val="Revision"/>
    <w:hidden/>
    <w:uiPriority w:val="99"/>
    <w:semiHidden/>
    <w:rsid w:val="00052005"/>
  </w:style>
  <w:style w:type="character" w:styleId="UnresolvedMention">
    <w:name w:val="Unresolved Mention"/>
    <w:basedOn w:val="DefaultParagraphFont"/>
    <w:uiPriority w:val="99"/>
    <w:semiHidden/>
    <w:unhideWhenUsed/>
    <w:rsid w:val="00385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3055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ommunities.unep.org/display/WWQA/Governance?preview=/32407633/38306612/WWQA%20Work%20Plan.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communities.unep.org/display/WWQA/Governance?preview=/32407633/38306009/Signed%20Declaration%20by%20ED.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nvironmentlive.unep.org/foresight" TargetMode="External"/><Relationship Id="rId1" Type="http://schemas.openxmlformats.org/officeDocument/2006/relationships/hyperlink" Target="https://eur03.safelinks.protection.outlook.com/?url=https%3A%2F%2Ftools.waterpathogens.org%2Fmaps&amp;data=02%7C01%7C%7Cc36a4749e7ac4a140c8408d87028c04b%7C27d137e5761f4dc1af88d26430abb18f%7C0%7C0%7C637382667642914522&amp;sdata=bVWAHmApBJAgNJA1IbCJDh3iGiZnYuHFi%2B5UPzp1BzI%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DBCA-824C-45C4-BFD5-424EA5D25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3.xml><?xml version="1.0" encoding="utf-8"?>
<ds:datastoreItem xmlns:ds="http://schemas.openxmlformats.org/officeDocument/2006/customXml" ds:itemID="{EA7896AE-E0BD-408F-95E2-64F072AE91DD}">
  <ds:schemaRefs>
    <ds:schemaRef ds:uri="http://schemas.openxmlformats.org/officeDocument/2006/bibliography"/>
  </ds:schemaRefs>
</ds:datastoreItem>
</file>

<file path=customXml/itemProps4.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5.xml><?xml version="1.0" encoding="utf-8"?>
<ds:datastoreItem xmlns:ds="http://schemas.openxmlformats.org/officeDocument/2006/customXml" ds:itemID="{4B4C33AF-6547-47B9-8B31-14CEF8DA5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4194</Words>
  <Characters>23912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8</cp:revision>
  <cp:lastPrinted>2019-01-21T08:38:00Z</cp:lastPrinted>
  <dcterms:created xsi:type="dcterms:W3CDTF">2020-12-29T09:09:00Z</dcterms:created>
  <dcterms:modified xsi:type="dcterms:W3CDTF">2020-12-29T09:31:00Z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