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jc w:val="right"/>
        <w:tblLayout w:type="fixed"/>
        <w:tblLook w:val="0000" w:firstRow="0" w:lastRow="0" w:firstColumn="0" w:lastColumn="0" w:noHBand="0" w:noVBand="0"/>
      </w:tblPr>
      <w:tblGrid>
        <w:gridCol w:w="1701"/>
        <w:gridCol w:w="5042"/>
        <w:gridCol w:w="2753"/>
      </w:tblGrid>
      <w:tr w:rsidR="001152CA" w:rsidRPr="00811DD5" w14:paraId="2CA14EA3" w14:textId="77777777" w:rsidTr="00D37067">
        <w:trPr>
          <w:cantSplit/>
          <w:trHeight w:val="57"/>
          <w:jc w:val="right"/>
        </w:trPr>
        <w:tc>
          <w:tcPr>
            <w:tcW w:w="1701" w:type="dxa"/>
          </w:tcPr>
          <w:p w14:paraId="7DA5BEE4" w14:textId="77777777" w:rsidR="001152CA" w:rsidRPr="00811DD5" w:rsidRDefault="001152CA" w:rsidP="00D37067">
            <w:pPr>
              <w:pStyle w:val="Normal-pool"/>
              <w:rPr>
                <w:rFonts w:ascii="Arial" w:hAnsi="Arial" w:cs="Arial"/>
                <w:b/>
                <w:bCs/>
                <w:noProof/>
                <w:sz w:val="27"/>
                <w:szCs w:val="27"/>
              </w:rPr>
            </w:pPr>
            <w:bookmarkStart w:id="0" w:name="_Hlk50460304"/>
            <w:bookmarkStart w:id="1" w:name="_Hlk50460583"/>
            <w:r w:rsidRPr="004774D7">
              <w:rPr>
                <w:rFonts w:ascii="Arial" w:hAnsi="Arial" w:cs="Arial"/>
                <w:b/>
                <w:bCs/>
                <w:noProof/>
                <w:sz w:val="27"/>
                <w:szCs w:val="27"/>
              </w:rPr>
              <w:t>NACIONES UNIDAS</w:t>
            </w:r>
          </w:p>
        </w:tc>
        <w:tc>
          <w:tcPr>
            <w:tcW w:w="5042" w:type="dxa"/>
          </w:tcPr>
          <w:p w14:paraId="5A9938BF" w14:textId="77777777" w:rsidR="001152CA" w:rsidRPr="004774D7" w:rsidRDefault="001152CA" w:rsidP="00D37067">
            <w:pPr>
              <w:pStyle w:val="Normal-pool"/>
              <w:rPr>
                <w:rFonts w:ascii="Arial" w:hAnsi="Arial" w:cs="Arial"/>
                <w:b/>
                <w:bCs/>
                <w:noProof/>
                <w:sz w:val="27"/>
                <w:szCs w:val="27"/>
              </w:rPr>
            </w:pPr>
          </w:p>
        </w:tc>
        <w:tc>
          <w:tcPr>
            <w:tcW w:w="2753" w:type="dxa"/>
          </w:tcPr>
          <w:p w14:paraId="4322E468" w14:textId="77777777" w:rsidR="001152CA" w:rsidRPr="00811DD5" w:rsidRDefault="001152CA" w:rsidP="00D37067">
            <w:pPr>
              <w:pStyle w:val="Normal-pool"/>
              <w:jc w:val="right"/>
              <w:rPr>
                <w:rFonts w:ascii="Arial" w:hAnsi="Arial" w:cs="Arial"/>
                <w:b/>
                <w:bCs/>
                <w:sz w:val="64"/>
                <w:szCs w:val="64"/>
              </w:rPr>
            </w:pPr>
            <w:r w:rsidRPr="004774D7">
              <w:rPr>
                <w:rFonts w:ascii="Arial" w:hAnsi="Arial" w:cs="Arial"/>
                <w:b/>
                <w:bCs/>
                <w:sz w:val="64"/>
                <w:szCs w:val="64"/>
              </w:rPr>
              <w:t>EP</w:t>
            </w:r>
          </w:p>
        </w:tc>
      </w:tr>
      <w:tr w:rsidR="001152CA" w:rsidRPr="00811DD5" w14:paraId="6BED27BF" w14:textId="77777777" w:rsidTr="00D37067">
        <w:trPr>
          <w:cantSplit/>
          <w:trHeight w:val="57"/>
          <w:jc w:val="right"/>
        </w:trPr>
        <w:tc>
          <w:tcPr>
            <w:tcW w:w="1701" w:type="dxa"/>
            <w:tcBorders>
              <w:bottom w:val="single" w:sz="4" w:space="0" w:color="auto"/>
            </w:tcBorders>
          </w:tcPr>
          <w:p w14:paraId="4352896C" w14:textId="77777777" w:rsidR="001152CA" w:rsidRPr="004774D7" w:rsidRDefault="001152CA" w:rsidP="00D37067">
            <w:pPr>
              <w:pStyle w:val="Normal-pool"/>
              <w:rPr>
                <w:rFonts w:ascii="Arial" w:hAnsi="Arial" w:cs="Arial"/>
                <w:b/>
                <w:bCs/>
                <w:noProof/>
                <w:sz w:val="27"/>
                <w:szCs w:val="27"/>
              </w:rPr>
            </w:pPr>
          </w:p>
        </w:tc>
        <w:tc>
          <w:tcPr>
            <w:tcW w:w="5042" w:type="dxa"/>
            <w:tcBorders>
              <w:bottom w:val="single" w:sz="4" w:space="0" w:color="auto"/>
            </w:tcBorders>
          </w:tcPr>
          <w:p w14:paraId="506ED5A4" w14:textId="77777777" w:rsidR="001152CA" w:rsidRPr="004774D7" w:rsidRDefault="001152CA" w:rsidP="00D37067">
            <w:pPr>
              <w:pStyle w:val="Normal-pool"/>
              <w:rPr>
                <w:rFonts w:ascii="Arial" w:hAnsi="Arial" w:cs="Arial"/>
                <w:b/>
                <w:bCs/>
                <w:noProof/>
                <w:sz w:val="27"/>
                <w:szCs w:val="27"/>
              </w:rPr>
            </w:pPr>
          </w:p>
        </w:tc>
        <w:tc>
          <w:tcPr>
            <w:tcW w:w="2753" w:type="dxa"/>
            <w:tcBorders>
              <w:bottom w:val="single" w:sz="4" w:space="0" w:color="auto"/>
            </w:tcBorders>
          </w:tcPr>
          <w:p w14:paraId="4706D383" w14:textId="437F6930" w:rsidR="001152CA" w:rsidRPr="00811DD5" w:rsidRDefault="001152CA" w:rsidP="00D37067">
            <w:pPr>
              <w:pStyle w:val="Normal-pool"/>
              <w:rPr>
                <w:noProof/>
                <w:sz w:val="18"/>
                <w:szCs w:val="18"/>
              </w:rPr>
            </w:pPr>
            <w:r w:rsidRPr="004774D7">
              <w:rPr>
                <w:b/>
                <w:bCs/>
                <w:sz w:val="28"/>
              </w:rPr>
              <w:t>UNEP</w:t>
            </w:r>
            <w:r>
              <w:rPr>
                <w:lang w:val="es-ES"/>
              </w:rPr>
              <w:t>/EA.5/8</w:t>
            </w:r>
          </w:p>
        </w:tc>
      </w:tr>
      <w:bookmarkStart w:id="2" w:name="_MON_1021710510"/>
      <w:bookmarkEnd w:id="2"/>
      <w:tr w:rsidR="001152CA" w:rsidRPr="00811DD5" w14:paraId="599A7B66" w14:textId="77777777" w:rsidTr="00D37067">
        <w:trPr>
          <w:cantSplit/>
          <w:trHeight w:val="57"/>
          <w:jc w:val="right"/>
        </w:trPr>
        <w:tc>
          <w:tcPr>
            <w:tcW w:w="1701" w:type="dxa"/>
            <w:tcBorders>
              <w:top w:val="single" w:sz="4" w:space="0" w:color="auto"/>
              <w:bottom w:val="single" w:sz="24" w:space="0" w:color="auto"/>
            </w:tcBorders>
          </w:tcPr>
          <w:p w14:paraId="041ABE74" w14:textId="77777777" w:rsidR="001152CA" w:rsidRPr="00811DD5" w:rsidRDefault="001152CA" w:rsidP="00D37067">
            <w:pPr>
              <w:pStyle w:val="Normal-pool"/>
              <w:rPr>
                <w:noProof/>
              </w:rPr>
            </w:pPr>
            <w:r w:rsidRPr="00811DD5">
              <w:rPr>
                <w:noProof/>
              </w:rPr>
              <w:object w:dxaOrig="1831" w:dyaOrig="1726" w14:anchorId="5419D2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75pt;height:61.35pt" o:ole="" fillcolor="window">
                  <v:imagedata r:id="rId11" o:title=""/>
                </v:shape>
                <o:OLEObject Type="Embed" ProgID="Word.Picture.8" ShapeID="_x0000_i1025" DrawAspect="Content" ObjectID="_1671543172" r:id="rId12"/>
              </w:object>
            </w:r>
            <w:r w:rsidRPr="00811DD5">
              <w:rPr>
                <w:noProof/>
                <w:lang w:eastAsia="en-GB"/>
              </w:rPr>
              <w:drawing>
                <wp:inline distT="0" distB="0" distL="0" distR="0" wp14:anchorId="167CE753" wp14:editId="50C32AE0">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042" w:type="dxa"/>
            <w:tcBorders>
              <w:top w:val="single" w:sz="4" w:space="0" w:color="auto"/>
              <w:bottom w:val="single" w:sz="24" w:space="0" w:color="auto"/>
            </w:tcBorders>
          </w:tcPr>
          <w:p w14:paraId="1109298E" w14:textId="7AE6D3D5" w:rsidR="001152CA" w:rsidRPr="004774D7" w:rsidRDefault="001152CA" w:rsidP="00D37067">
            <w:pPr>
              <w:pStyle w:val="Normal-pool"/>
              <w:spacing w:before="1400" w:after="120"/>
              <w:rPr>
                <w:rFonts w:ascii="Arial" w:hAnsi="Arial" w:cs="Arial"/>
                <w:b/>
                <w:bCs/>
                <w:sz w:val="28"/>
                <w:szCs w:val="28"/>
                <w:lang w:val="es-ES"/>
              </w:rPr>
            </w:pPr>
            <w:r w:rsidRPr="009A7B51">
              <w:rPr>
                <w:rFonts w:ascii="Arial" w:hAnsi="Arial" w:cs="Arial"/>
                <w:b/>
                <w:bCs/>
                <w:sz w:val="28"/>
                <w:szCs w:val="28"/>
                <w:lang w:val="es-ES"/>
              </w:rPr>
              <w:t xml:space="preserve">Asamblea de las </w:t>
            </w:r>
            <w:r w:rsidR="00AD7585">
              <w:rPr>
                <w:rFonts w:ascii="Arial" w:hAnsi="Arial" w:cs="Arial"/>
                <w:b/>
                <w:bCs/>
                <w:sz w:val="28"/>
                <w:szCs w:val="28"/>
                <w:lang w:val="es-ES"/>
              </w:rPr>
              <w:t>Naciones Unidas</w:t>
            </w:r>
            <w:r w:rsidRPr="009A7B51">
              <w:rPr>
                <w:rFonts w:ascii="Arial" w:hAnsi="Arial" w:cs="Arial"/>
                <w:b/>
                <w:bCs/>
                <w:sz w:val="28"/>
                <w:szCs w:val="28"/>
                <w:lang w:val="es-ES"/>
              </w:rPr>
              <w:t xml:space="preserve"> sobre el Medio Ambiente del Programa de las </w:t>
            </w:r>
            <w:r w:rsidR="00AD7585">
              <w:rPr>
                <w:rFonts w:ascii="Arial" w:hAnsi="Arial" w:cs="Arial"/>
                <w:b/>
                <w:bCs/>
                <w:sz w:val="28"/>
                <w:szCs w:val="28"/>
                <w:lang w:val="es-ES"/>
              </w:rPr>
              <w:t>Naciones Unidas</w:t>
            </w:r>
            <w:r w:rsidRPr="009A7B51">
              <w:rPr>
                <w:rFonts w:ascii="Arial" w:hAnsi="Arial" w:cs="Arial"/>
                <w:b/>
                <w:bCs/>
                <w:sz w:val="28"/>
                <w:szCs w:val="28"/>
                <w:lang w:val="es-ES"/>
              </w:rPr>
              <w:t xml:space="preserve"> para el Medio Ambiente</w:t>
            </w:r>
          </w:p>
        </w:tc>
        <w:tc>
          <w:tcPr>
            <w:tcW w:w="2753" w:type="dxa"/>
            <w:tcBorders>
              <w:top w:val="single" w:sz="4" w:space="0" w:color="auto"/>
              <w:bottom w:val="single" w:sz="24" w:space="0" w:color="auto"/>
            </w:tcBorders>
          </w:tcPr>
          <w:p w14:paraId="278BF604" w14:textId="0E866A27" w:rsidR="001152CA" w:rsidRPr="004774D7" w:rsidRDefault="001152CA" w:rsidP="00D37067">
            <w:pPr>
              <w:pStyle w:val="Normal-pool"/>
              <w:spacing w:before="120"/>
              <w:rPr>
                <w:lang w:val="es-ES"/>
              </w:rPr>
            </w:pPr>
            <w:proofErr w:type="spellStart"/>
            <w:r>
              <w:rPr>
                <w:lang w:val="es-ES"/>
              </w:rPr>
              <w:t>Distr</w:t>
            </w:r>
            <w:proofErr w:type="spellEnd"/>
            <w:r>
              <w:rPr>
                <w:lang w:val="es-ES"/>
              </w:rPr>
              <w:t>. general</w:t>
            </w:r>
            <w:r>
              <w:rPr>
                <w:lang w:val="es-ES"/>
              </w:rPr>
              <w:br/>
              <w:t xml:space="preserve">2 de </w:t>
            </w:r>
            <w:r w:rsidR="00AD7585">
              <w:rPr>
                <w:lang w:val="es-ES"/>
              </w:rPr>
              <w:t>dici</w:t>
            </w:r>
            <w:r>
              <w:rPr>
                <w:lang w:val="es-ES"/>
              </w:rPr>
              <w:t>embre de 2020</w:t>
            </w:r>
          </w:p>
          <w:p w14:paraId="3F69D198" w14:textId="77777777" w:rsidR="001152CA" w:rsidRPr="00811DD5" w:rsidRDefault="001152CA" w:rsidP="00D37067">
            <w:pPr>
              <w:pStyle w:val="Normal-pool"/>
              <w:spacing w:before="120"/>
            </w:pPr>
            <w:r>
              <w:rPr>
                <w:lang w:val="es-ES"/>
              </w:rPr>
              <w:t xml:space="preserve">Español </w:t>
            </w:r>
            <w:r>
              <w:rPr>
                <w:lang w:val="es-ES"/>
              </w:rPr>
              <w:br/>
              <w:t>Original: inglés</w:t>
            </w:r>
          </w:p>
        </w:tc>
      </w:tr>
    </w:tbl>
    <w:p w14:paraId="249230CA" w14:textId="230FE31C" w:rsidR="00D82E8E" w:rsidRPr="009902B1" w:rsidRDefault="00D82E8E" w:rsidP="001152CA">
      <w:pPr>
        <w:pStyle w:val="AATitle"/>
        <w:ind w:right="3969"/>
        <w:rPr>
          <w:lang w:val="es-ES"/>
        </w:rPr>
      </w:pPr>
      <w:r>
        <w:rPr>
          <w:bCs/>
          <w:lang w:val="es-ES"/>
        </w:rPr>
        <w:t xml:space="preserve">Asamblea de las </w:t>
      </w:r>
      <w:r w:rsidR="00AD7585">
        <w:rPr>
          <w:bCs/>
          <w:lang w:val="es-ES"/>
        </w:rPr>
        <w:t>Naciones Unidas</w:t>
      </w:r>
      <w:r>
        <w:rPr>
          <w:bCs/>
          <w:lang w:val="es-ES"/>
        </w:rPr>
        <w:t xml:space="preserve"> sobre el Medio Ambiente del</w:t>
      </w:r>
      <w:r w:rsidR="001152CA">
        <w:rPr>
          <w:bCs/>
          <w:lang w:val="es-ES"/>
        </w:rPr>
        <w:t> </w:t>
      </w:r>
      <w:r>
        <w:rPr>
          <w:bCs/>
          <w:lang w:val="es-ES"/>
        </w:rPr>
        <w:t xml:space="preserve">Programa de las </w:t>
      </w:r>
      <w:r w:rsidR="00AD7585">
        <w:rPr>
          <w:bCs/>
          <w:lang w:val="es-ES"/>
        </w:rPr>
        <w:t>Naciones Unidas</w:t>
      </w:r>
      <w:r>
        <w:rPr>
          <w:bCs/>
          <w:lang w:val="es-ES"/>
        </w:rPr>
        <w:t xml:space="preserve"> para el Medio Ambiente</w:t>
      </w:r>
    </w:p>
    <w:p w14:paraId="17666D0F" w14:textId="77777777" w:rsidR="00D82E8E" w:rsidRPr="009902B1" w:rsidRDefault="00D82E8E" w:rsidP="00D82E8E">
      <w:pPr>
        <w:pStyle w:val="AATitle"/>
        <w:rPr>
          <w:lang w:val="es-ES"/>
        </w:rPr>
      </w:pPr>
      <w:r>
        <w:rPr>
          <w:bCs/>
          <w:lang w:val="es-ES"/>
        </w:rPr>
        <w:t>Quinto período de sesiones</w:t>
      </w:r>
    </w:p>
    <w:p w14:paraId="4F728A5A" w14:textId="62F3DC18" w:rsidR="00596A25" w:rsidRPr="009902B1" w:rsidRDefault="006865E9" w:rsidP="00596A25">
      <w:pPr>
        <w:keepNext/>
        <w:keepLines/>
        <w:tabs>
          <w:tab w:val="clear" w:pos="1814"/>
          <w:tab w:val="clear" w:pos="2381"/>
          <w:tab w:val="clear" w:pos="2948"/>
          <w:tab w:val="clear" w:pos="3515"/>
        </w:tabs>
        <w:suppressAutoHyphens/>
        <w:ind w:right="5103"/>
        <w:rPr>
          <w:bCs/>
          <w:lang w:val="es-ES"/>
        </w:rPr>
      </w:pPr>
      <w:r>
        <w:rPr>
          <w:lang w:val="es-ES"/>
        </w:rPr>
        <w:t>Nairobi (e</w:t>
      </w:r>
      <w:r w:rsidR="00730D42">
        <w:rPr>
          <w:lang w:val="es-ES"/>
        </w:rPr>
        <w:t>n línea</w:t>
      </w:r>
      <w:r>
        <w:rPr>
          <w:lang w:val="es-ES"/>
        </w:rPr>
        <w:t>)</w:t>
      </w:r>
      <w:r w:rsidR="00730D42">
        <w:rPr>
          <w:lang w:val="es-ES"/>
        </w:rPr>
        <w:t>, 22 a 26 de febrero de 2021</w:t>
      </w:r>
      <w:r w:rsidR="00594262" w:rsidRPr="00594262">
        <w:rPr>
          <w:bCs/>
          <w:lang w:val="es-ES"/>
        </w:rPr>
        <w:footnoteReference w:customMarkFollows="1" w:id="2"/>
        <w:t>*</w:t>
      </w:r>
    </w:p>
    <w:p w14:paraId="7832777B" w14:textId="77777777" w:rsidR="00596A25" w:rsidRPr="009902B1" w:rsidRDefault="00596A25" w:rsidP="00596A25">
      <w:pPr>
        <w:keepNext/>
        <w:keepLines/>
        <w:shd w:val="clear" w:color="auto" w:fill="FFFFFF" w:themeFill="background1"/>
        <w:tabs>
          <w:tab w:val="clear" w:pos="1814"/>
          <w:tab w:val="clear" w:pos="2381"/>
          <w:tab w:val="clear" w:pos="2948"/>
          <w:tab w:val="clear" w:pos="3515"/>
        </w:tabs>
        <w:suppressAutoHyphens/>
        <w:ind w:right="5103"/>
        <w:rPr>
          <w:bCs/>
          <w:lang w:val="es-ES"/>
        </w:rPr>
      </w:pPr>
      <w:r>
        <w:rPr>
          <w:lang w:val="es-ES"/>
        </w:rPr>
        <w:t>Tema 5 del programa provisional</w:t>
      </w:r>
      <w:r w:rsidR="00594262" w:rsidRPr="00594262">
        <w:rPr>
          <w:bCs/>
          <w:lang w:val="es-ES"/>
        </w:rPr>
        <w:footnoteReference w:customMarkFollows="1" w:id="3"/>
        <w:t>**</w:t>
      </w:r>
    </w:p>
    <w:p w14:paraId="431EB341" w14:textId="6B8D7CF7" w:rsidR="00596A25" w:rsidRPr="009902B1" w:rsidRDefault="00596A25" w:rsidP="001B3508">
      <w:pPr>
        <w:pStyle w:val="AATitle2"/>
        <w:tabs>
          <w:tab w:val="left" w:pos="1247"/>
        </w:tabs>
        <w:rPr>
          <w:lang w:val="es-ES"/>
        </w:rPr>
      </w:pPr>
      <w:r>
        <w:rPr>
          <w:bCs/>
          <w:lang w:val="es-ES"/>
        </w:rPr>
        <w:t xml:space="preserve">Políticas ambientales internacionales y </w:t>
      </w:r>
      <w:r w:rsidR="00431DE9">
        <w:rPr>
          <w:bCs/>
          <w:lang w:val="es-ES"/>
        </w:rPr>
        <w:br/>
      </w:r>
      <w:r>
        <w:rPr>
          <w:bCs/>
          <w:lang w:val="es-ES"/>
        </w:rPr>
        <w:t>cuestiones de gobernanza</w:t>
      </w:r>
    </w:p>
    <w:p w14:paraId="0BCF8AF9" w14:textId="2E0002BF" w:rsidR="00596A25" w:rsidRPr="009902B1" w:rsidRDefault="00596A25" w:rsidP="00FE4BB5">
      <w:pPr>
        <w:pStyle w:val="BBTitle"/>
        <w:rPr>
          <w:lang w:val="es-ES"/>
        </w:rPr>
      </w:pPr>
      <w:r>
        <w:rPr>
          <w:bCs/>
          <w:lang w:val="es-ES"/>
        </w:rPr>
        <w:t xml:space="preserve">Avances logrados en aplicación de la resolución 4/6 relativa a la basura plástica y los </w:t>
      </w:r>
      <w:proofErr w:type="spellStart"/>
      <w:r>
        <w:rPr>
          <w:bCs/>
          <w:lang w:val="es-ES"/>
        </w:rPr>
        <w:t>microplásticos</w:t>
      </w:r>
      <w:proofErr w:type="spellEnd"/>
      <w:r>
        <w:rPr>
          <w:bCs/>
          <w:lang w:val="es-ES"/>
        </w:rPr>
        <w:t xml:space="preserve"> marinos</w:t>
      </w:r>
    </w:p>
    <w:p w14:paraId="34133B70" w14:textId="77777777" w:rsidR="00596A25" w:rsidRPr="009902B1" w:rsidRDefault="00FE4BB5" w:rsidP="00FE4BB5">
      <w:pPr>
        <w:pStyle w:val="CH2"/>
        <w:rPr>
          <w:lang w:val="es-ES"/>
        </w:rPr>
      </w:pPr>
      <w:r>
        <w:rPr>
          <w:lang w:val="es-ES"/>
        </w:rPr>
        <w:tab/>
      </w:r>
      <w:r>
        <w:rPr>
          <w:lang w:val="es-ES"/>
        </w:rPr>
        <w:tab/>
      </w:r>
      <w:r>
        <w:rPr>
          <w:bCs/>
          <w:lang w:val="es-ES"/>
        </w:rPr>
        <w:t>Informe de la Directora Ejecutiva</w:t>
      </w:r>
    </w:p>
    <w:p w14:paraId="60DC0E61" w14:textId="77777777" w:rsidR="00596A25" w:rsidRPr="009902B1" w:rsidRDefault="00FE4BB5" w:rsidP="00FE4BB5">
      <w:pPr>
        <w:pStyle w:val="CH1"/>
        <w:rPr>
          <w:lang w:val="es-ES"/>
        </w:rPr>
      </w:pPr>
      <w:r>
        <w:rPr>
          <w:lang w:val="es-ES"/>
        </w:rPr>
        <w:tab/>
      </w:r>
      <w:r>
        <w:rPr>
          <w:lang w:val="es-ES"/>
        </w:rPr>
        <w:tab/>
      </w:r>
      <w:r>
        <w:rPr>
          <w:bCs/>
          <w:lang w:val="es-ES"/>
        </w:rPr>
        <w:t>Introducción</w:t>
      </w:r>
    </w:p>
    <w:p w14:paraId="75207F25" w14:textId="15884BDC" w:rsidR="00596A25" w:rsidRPr="009902B1" w:rsidRDefault="00754884" w:rsidP="00E32D45">
      <w:pPr>
        <w:pStyle w:val="Normalnumber"/>
        <w:tabs>
          <w:tab w:val="clear" w:pos="1134"/>
        </w:tabs>
        <w:rPr>
          <w:lang w:val="es-ES"/>
        </w:rPr>
      </w:pPr>
      <w:r>
        <w:rPr>
          <w:lang w:val="es-ES"/>
        </w:rPr>
        <w:t xml:space="preserve">En el párrafo 9 de su resolución 4/6 sobre desechos de plástico y </w:t>
      </w:r>
      <w:proofErr w:type="spellStart"/>
      <w:r>
        <w:rPr>
          <w:lang w:val="es-ES"/>
        </w:rPr>
        <w:t>microplásticos</w:t>
      </w:r>
      <w:proofErr w:type="spellEnd"/>
      <w:r>
        <w:rPr>
          <w:lang w:val="es-ES"/>
        </w:rPr>
        <w:t xml:space="preserve"> marinos, la Asamblea de las </w:t>
      </w:r>
      <w:r w:rsidR="00AD7585">
        <w:rPr>
          <w:lang w:val="es-ES"/>
        </w:rPr>
        <w:t>Naciones Unidas</w:t>
      </w:r>
      <w:r>
        <w:rPr>
          <w:lang w:val="es-ES"/>
        </w:rPr>
        <w:t xml:space="preserve"> sobre el Medio Ambiente del Programa de las </w:t>
      </w:r>
      <w:r w:rsidR="00AD7585">
        <w:rPr>
          <w:lang w:val="es-ES"/>
        </w:rPr>
        <w:t>Naciones Unidas</w:t>
      </w:r>
      <w:r>
        <w:rPr>
          <w:lang w:val="es-ES"/>
        </w:rPr>
        <w:t xml:space="preserve"> para el Medio Ambiente (PNUMA) solicitó a la Directora Ejecutiva del PNUMA que le rindiese informe en su quinto período de sesiones sobre los avances logrados en aplicación de esa resolución. El presente informe se ha elaborado en respuesta a esa solicitud.</w:t>
      </w:r>
    </w:p>
    <w:p w14:paraId="7ABA9B75" w14:textId="51762C55" w:rsidR="00A01A7D" w:rsidRPr="009902B1" w:rsidRDefault="00754884" w:rsidP="00E32D45">
      <w:pPr>
        <w:pStyle w:val="Normalnumber"/>
        <w:tabs>
          <w:tab w:val="clear" w:pos="1134"/>
        </w:tabs>
        <w:rPr>
          <w:lang w:val="es-ES"/>
        </w:rPr>
      </w:pPr>
      <w:r>
        <w:rPr>
          <w:lang w:val="es-ES"/>
        </w:rPr>
        <w:t xml:space="preserve">La resolución 4/6 se basa en tres resoluciones anteriores de la Asamblea sobre el Medio Ambiente relativas a la basura plástica y los </w:t>
      </w:r>
      <w:proofErr w:type="spellStart"/>
      <w:r>
        <w:rPr>
          <w:lang w:val="es-ES"/>
        </w:rPr>
        <w:t>microplásticos</w:t>
      </w:r>
      <w:proofErr w:type="spellEnd"/>
      <w:r>
        <w:rPr>
          <w:lang w:val="es-ES"/>
        </w:rPr>
        <w:t xml:space="preserve"> marinos (resoluciones 1/6, 2/11 y 3/7).</w:t>
      </w:r>
    </w:p>
    <w:p w14:paraId="63EAE2CB" w14:textId="77777777" w:rsidR="00A01A7D" w:rsidRPr="009902B1" w:rsidRDefault="00A01A7D" w:rsidP="00FB407C">
      <w:pPr>
        <w:pStyle w:val="Normalnumber"/>
        <w:tabs>
          <w:tab w:val="clear" w:pos="1134"/>
        </w:tabs>
        <w:rPr>
          <w:lang w:val="es-ES"/>
        </w:rPr>
      </w:pPr>
      <w:r>
        <w:rPr>
          <w:lang w:val="es-ES"/>
        </w:rPr>
        <w:t xml:space="preserve">En el párrafo 2 de la resolución 4/6, la Asamblea sobre el Medio Ambiente solicitó a la Directora Ejecutiva del PNUMA que, con sujeción a los recursos disponibles y aprovechando la labor de los mecanismos vigentes que fuesen del caso, consolidase de inmediato los conocimientos científicos y tecnológicos sobre la basura marina, incluidos la basura plástica y los </w:t>
      </w:r>
      <w:proofErr w:type="spellStart"/>
      <w:r>
        <w:rPr>
          <w:lang w:val="es-ES"/>
        </w:rPr>
        <w:t>microplásticos</w:t>
      </w:r>
      <w:proofErr w:type="spellEnd"/>
      <w:r>
        <w:rPr>
          <w:lang w:val="es-ES"/>
        </w:rPr>
        <w:t>, mediante las actividades siguientes:</w:t>
      </w:r>
    </w:p>
    <w:p w14:paraId="450B795C" w14:textId="7CC46961" w:rsidR="00A01A7D" w:rsidRPr="009902B1" w:rsidRDefault="00A01A7D" w:rsidP="00AD7585">
      <w:pPr>
        <w:pStyle w:val="Normalnumber"/>
        <w:numPr>
          <w:ilvl w:val="1"/>
          <w:numId w:val="4"/>
        </w:numPr>
        <w:tabs>
          <w:tab w:val="clear" w:pos="624"/>
          <w:tab w:val="clear" w:pos="1134"/>
        </w:tabs>
        <w:ind w:firstLine="624"/>
        <w:rPr>
          <w:lang w:val="es-ES"/>
        </w:rPr>
      </w:pPr>
      <w:r>
        <w:rPr>
          <w:lang w:val="es-ES"/>
        </w:rPr>
        <w:t xml:space="preserve">Convocatoria de las iniciativas de asesoramiento científico pertinentes para que contribuyesen a las actividades esbozadas en los párrafos 3 y 7 de la resolución; </w:t>
      </w:r>
    </w:p>
    <w:p w14:paraId="643BA2AD" w14:textId="7288FFC0" w:rsidR="00A01A7D" w:rsidRPr="009902B1" w:rsidRDefault="00A01A7D" w:rsidP="00AD7585">
      <w:pPr>
        <w:pStyle w:val="Normalnumber"/>
        <w:numPr>
          <w:ilvl w:val="1"/>
          <w:numId w:val="4"/>
        </w:numPr>
        <w:tabs>
          <w:tab w:val="clear" w:pos="624"/>
          <w:tab w:val="clear" w:pos="1134"/>
        </w:tabs>
        <w:ind w:firstLine="624"/>
        <w:rPr>
          <w:lang w:val="es-ES"/>
        </w:rPr>
      </w:pPr>
      <w:r>
        <w:rPr>
          <w:lang w:val="es-ES"/>
        </w:rPr>
        <w:t xml:space="preserve">Recopilación de información científica y otros datos pertinentes para preparar una evaluación sobre las fuentes, las rutas y los peligros de la basura, incluida la contaminación ocasionada por la basura plástica y los </w:t>
      </w:r>
      <w:proofErr w:type="spellStart"/>
      <w:r>
        <w:rPr>
          <w:lang w:val="es-ES"/>
        </w:rPr>
        <w:t>microplásticos</w:t>
      </w:r>
      <w:proofErr w:type="spellEnd"/>
      <w:r>
        <w:rPr>
          <w:lang w:val="es-ES"/>
        </w:rPr>
        <w:t xml:space="preserve"> y su presencia en ríos y océanos, los conocimientos científicos sobre los efectos adversos en los ecosistemas y los posibles efectos adversos en la salud humana, y las innovaciones en materia de tecnología ecológicamente racional;</w:t>
      </w:r>
    </w:p>
    <w:p w14:paraId="5EDCA209" w14:textId="77777777" w:rsidR="00A01A7D" w:rsidRPr="009902B1" w:rsidRDefault="00A01A7D" w:rsidP="00FB407C">
      <w:pPr>
        <w:pStyle w:val="Normalnumber"/>
        <w:numPr>
          <w:ilvl w:val="1"/>
          <w:numId w:val="4"/>
        </w:numPr>
        <w:tabs>
          <w:tab w:val="clear" w:pos="1134"/>
        </w:tabs>
        <w:ind w:firstLine="624"/>
        <w:rPr>
          <w:lang w:val="es-ES"/>
        </w:rPr>
      </w:pPr>
      <w:r>
        <w:rPr>
          <w:lang w:val="es-ES"/>
        </w:rPr>
        <w:lastRenderedPageBreak/>
        <w:t xml:space="preserve">Recomendación de indicadores para armonizar los métodos de vigilancia, presentación de informes y evaluación, teniendo en cuenta las fuentes principales de la basura marina, incluidos la basura plástica y los </w:t>
      </w:r>
      <w:proofErr w:type="spellStart"/>
      <w:r>
        <w:rPr>
          <w:lang w:val="es-ES"/>
        </w:rPr>
        <w:t>microplásticos</w:t>
      </w:r>
      <w:proofErr w:type="spellEnd"/>
      <w:r>
        <w:rPr>
          <w:lang w:val="es-ES"/>
        </w:rPr>
        <w:t xml:space="preserve">; </w:t>
      </w:r>
    </w:p>
    <w:p w14:paraId="51410F48" w14:textId="5DD815F1" w:rsidR="00A01A7D" w:rsidRPr="009902B1" w:rsidRDefault="00A01A7D" w:rsidP="00FB407C">
      <w:pPr>
        <w:pStyle w:val="Normalnumber"/>
        <w:numPr>
          <w:ilvl w:val="1"/>
          <w:numId w:val="4"/>
        </w:numPr>
        <w:tabs>
          <w:tab w:val="clear" w:pos="1134"/>
        </w:tabs>
        <w:ind w:firstLine="624"/>
        <w:rPr>
          <w:lang w:val="es-ES"/>
        </w:rPr>
      </w:pPr>
      <w:r>
        <w:rPr>
          <w:lang w:val="es-ES"/>
        </w:rPr>
        <w:t>Reunión de información con miras a fundamentar las políticas y actividades relativas a</w:t>
      </w:r>
      <w:r w:rsidR="00A3051D">
        <w:rPr>
          <w:lang w:val="es-ES"/>
        </w:rPr>
        <w:t xml:space="preserve"> </w:t>
      </w:r>
      <w:r>
        <w:rPr>
          <w:lang w:val="es-ES"/>
        </w:rPr>
        <w:t xml:space="preserve">las innovaciones tecnológicas, opciones y medidas ambientalmente racionales encaminadas a reducir el riesgo de que se vierta basura, incluidos la basura plástica y los </w:t>
      </w:r>
      <w:proofErr w:type="spellStart"/>
      <w:r>
        <w:rPr>
          <w:lang w:val="es-ES"/>
        </w:rPr>
        <w:t>microplásticos</w:t>
      </w:r>
      <w:proofErr w:type="spellEnd"/>
      <w:r>
        <w:rPr>
          <w:lang w:val="es-ES"/>
        </w:rPr>
        <w:t>, en el medio marino.</w:t>
      </w:r>
    </w:p>
    <w:p w14:paraId="47F41918" w14:textId="77777777" w:rsidR="00A01A7D" w:rsidRPr="008F5D1F" w:rsidRDefault="00A01A7D" w:rsidP="00A01A7D">
      <w:pPr>
        <w:pStyle w:val="Normalnumber"/>
        <w:tabs>
          <w:tab w:val="clear" w:pos="1134"/>
        </w:tabs>
      </w:pPr>
      <w:r>
        <w:rPr>
          <w:lang w:val="es-ES"/>
        </w:rPr>
        <w:t xml:space="preserve">En el párrafo 3 de la resolución, la Asamblea sobre el Medio Ambiente decidió establecer una plataforma de múltiples interesados en el marco del PNUMA para la adopción inmediata de medidas encaminadas a la eliminación a largo plazo, mediante un enfoque basado en el ciclo de vida, de los vertidos de basura y </w:t>
      </w:r>
      <w:proofErr w:type="spellStart"/>
      <w:r>
        <w:rPr>
          <w:lang w:val="es-ES"/>
        </w:rPr>
        <w:t>microplásticos</w:t>
      </w:r>
      <w:proofErr w:type="spellEnd"/>
      <w:r>
        <w:rPr>
          <w:lang w:val="es-ES"/>
        </w:rPr>
        <w:t xml:space="preserve"> en los océanos. Esa plataforma podría ejercer, entre otras, las funciones siguientes: </w:t>
      </w:r>
    </w:p>
    <w:p w14:paraId="7A7382AF" w14:textId="77777777" w:rsidR="00A01A7D" w:rsidRPr="009902B1" w:rsidRDefault="00A01A7D" w:rsidP="008E52ED">
      <w:pPr>
        <w:pStyle w:val="Normalnumber"/>
        <w:numPr>
          <w:ilvl w:val="1"/>
          <w:numId w:val="4"/>
        </w:numPr>
        <w:tabs>
          <w:tab w:val="clear" w:pos="1134"/>
        </w:tabs>
        <w:ind w:firstLine="624"/>
        <w:rPr>
          <w:lang w:val="es-ES"/>
        </w:rPr>
      </w:pPr>
      <w:r>
        <w:rPr>
          <w:lang w:val="es-ES"/>
        </w:rPr>
        <w:t xml:space="preserve">Servir de foro para intercambiar experiencias y coordinar actividades con regularidad o según el caso; </w:t>
      </w:r>
    </w:p>
    <w:p w14:paraId="3C697307" w14:textId="22BBC0D4" w:rsidR="00A01A7D" w:rsidRPr="009902B1" w:rsidRDefault="00A01A7D" w:rsidP="008E52ED">
      <w:pPr>
        <w:pStyle w:val="Normalnumber"/>
        <w:numPr>
          <w:ilvl w:val="1"/>
          <w:numId w:val="4"/>
        </w:numPr>
        <w:tabs>
          <w:tab w:val="clear" w:pos="1134"/>
        </w:tabs>
        <w:ind w:firstLine="624"/>
        <w:rPr>
          <w:lang w:val="es-ES"/>
        </w:rPr>
      </w:pPr>
      <w:r>
        <w:rPr>
          <w:lang w:val="es-ES"/>
        </w:rPr>
        <w:t>Servir de repositorio de evaluaciones, materiales de orientación conceptual y práctica, y</w:t>
      </w:r>
      <w:r w:rsidR="00105C49">
        <w:rPr>
          <w:lang w:val="es-ES"/>
        </w:rPr>
        <w:t xml:space="preserve"> </w:t>
      </w:r>
      <w:r>
        <w:rPr>
          <w:lang w:val="es-ES"/>
        </w:rPr>
        <w:t xml:space="preserve">planes de acción, prácticas de gestión y directrices vigentes; </w:t>
      </w:r>
    </w:p>
    <w:p w14:paraId="346EAC56" w14:textId="4A4A3859" w:rsidR="00A01A7D" w:rsidRPr="009902B1" w:rsidRDefault="00A01A7D" w:rsidP="008E52ED">
      <w:pPr>
        <w:pStyle w:val="Normalnumber"/>
        <w:numPr>
          <w:ilvl w:val="1"/>
          <w:numId w:val="4"/>
        </w:numPr>
        <w:tabs>
          <w:tab w:val="clear" w:pos="1134"/>
        </w:tabs>
        <w:ind w:firstLine="624"/>
        <w:rPr>
          <w:lang w:val="es-ES"/>
        </w:rPr>
      </w:pPr>
      <w:r>
        <w:rPr>
          <w:lang w:val="es-ES"/>
        </w:rPr>
        <w:t>Concienciar acerca del problema a una amplia variedad de destinatarios mundiales, como Gobiernos, encargados de formular políticas, administradores de recursos, educadores,</w:t>
      </w:r>
      <w:r w:rsidR="00085125">
        <w:rPr>
          <w:lang w:val="es-ES"/>
        </w:rPr>
        <w:t xml:space="preserve"> </w:t>
      </w:r>
      <w:r>
        <w:rPr>
          <w:lang w:val="es-ES"/>
        </w:rPr>
        <w:t>entidades del sector privado y público en general;</w:t>
      </w:r>
    </w:p>
    <w:p w14:paraId="14D61C16" w14:textId="45CEADE5" w:rsidR="00A01A7D" w:rsidRPr="009902B1" w:rsidRDefault="00A01A7D" w:rsidP="008E52ED">
      <w:pPr>
        <w:pStyle w:val="Normalnumber"/>
        <w:numPr>
          <w:ilvl w:val="1"/>
          <w:numId w:val="4"/>
        </w:numPr>
        <w:tabs>
          <w:tab w:val="clear" w:pos="1134"/>
        </w:tabs>
        <w:ind w:firstLine="624"/>
        <w:rPr>
          <w:lang w:val="es-ES"/>
        </w:rPr>
      </w:pPr>
      <w:r>
        <w:rPr>
          <w:lang w:val="es-ES"/>
        </w:rPr>
        <w:t>Establecer y mantener una base de datos de información técnica y científica sobre la</w:t>
      </w:r>
      <w:r w:rsidR="00A3051D">
        <w:rPr>
          <w:lang w:val="es-ES"/>
        </w:rPr>
        <w:t xml:space="preserve"> </w:t>
      </w:r>
      <w:r>
        <w:rPr>
          <w:lang w:val="es-ES"/>
        </w:rPr>
        <w:t xml:space="preserve">basura marina; </w:t>
      </w:r>
    </w:p>
    <w:p w14:paraId="75003E59" w14:textId="17E14A67" w:rsidR="00A01A7D" w:rsidRPr="009902B1" w:rsidRDefault="00A01A7D" w:rsidP="008E52ED">
      <w:pPr>
        <w:pStyle w:val="Normalnumber"/>
        <w:numPr>
          <w:ilvl w:val="1"/>
          <w:numId w:val="4"/>
        </w:numPr>
        <w:tabs>
          <w:tab w:val="clear" w:pos="1134"/>
        </w:tabs>
        <w:ind w:firstLine="624"/>
        <w:rPr>
          <w:lang w:val="es-ES"/>
        </w:rPr>
      </w:pPr>
      <w:r>
        <w:rPr>
          <w:lang w:val="es-ES"/>
        </w:rPr>
        <w:t>Fomentar la colaboración entre los mecanismos científicos pertinentes para facilitar el</w:t>
      </w:r>
      <w:r w:rsidR="00105C49">
        <w:rPr>
          <w:lang w:val="es-ES"/>
        </w:rPr>
        <w:t xml:space="preserve"> </w:t>
      </w:r>
      <w:r>
        <w:rPr>
          <w:lang w:val="es-ES"/>
        </w:rPr>
        <w:t xml:space="preserve">acceso a la información y los datos científicos; </w:t>
      </w:r>
    </w:p>
    <w:p w14:paraId="2564CBAD" w14:textId="38F00C8A" w:rsidR="00A01A7D" w:rsidRPr="009902B1" w:rsidRDefault="00A01A7D" w:rsidP="008E52ED">
      <w:pPr>
        <w:pStyle w:val="Normalnumber"/>
        <w:numPr>
          <w:ilvl w:val="1"/>
          <w:numId w:val="4"/>
        </w:numPr>
        <w:tabs>
          <w:tab w:val="clear" w:pos="1134"/>
        </w:tabs>
        <w:ind w:firstLine="624"/>
        <w:rPr>
          <w:lang w:val="es-ES"/>
        </w:rPr>
      </w:pPr>
      <w:r>
        <w:rPr>
          <w:lang w:val="es-ES"/>
        </w:rPr>
        <w:t>Impulsar la adopción de medidas en el marco de los convenios y programas de mares</w:t>
      </w:r>
      <w:r w:rsidR="00105C49">
        <w:rPr>
          <w:lang w:val="es-ES"/>
        </w:rPr>
        <w:t xml:space="preserve"> </w:t>
      </w:r>
      <w:r>
        <w:rPr>
          <w:lang w:val="es-ES"/>
        </w:rPr>
        <w:t xml:space="preserve">regionales para abordar el problema de la basura marina mediante planes de acción, protocolos, asociaciones y otras actividades. </w:t>
      </w:r>
    </w:p>
    <w:p w14:paraId="26E682B1" w14:textId="44E50689" w:rsidR="00A01A7D" w:rsidRPr="009902B1" w:rsidRDefault="00A01A7D" w:rsidP="00A01A7D">
      <w:pPr>
        <w:pStyle w:val="Normalnumber"/>
        <w:tabs>
          <w:tab w:val="clear" w:pos="1134"/>
        </w:tabs>
        <w:rPr>
          <w:lang w:val="es-ES"/>
        </w:rPr>
      </w:pPr>
      <w:r>
        <w:rPr>
          <w:lang w:val="es-ES"/>
        </w:rPr>
        <w:t>En el párrafo 5 de la resolución, la Asamblea sobre el Medio Ambiente solicitó a la Directora</w:t>
      </w:r>
      <w:r w:rsidR="000E7DBF">
        <w:rPr>
          <w:lang w:val="es-ES"/>
        </w:rPr>
        <w:t> </w:t>
      </w:r>
      <w:r>
        <w:rPr>
          <w:lang w:val="es-ES"/>
        </w:rPr>
        <w:t>Ejecutiva que, por medio de su Marco Decenal de Programas sobre Modalidades de Consumo y Producción Sostenibles, elaborase directrices sobre la producción y el uso de plásticos para informar a los consumidores, en particular acerca de normas y etiquetas; para incentivar a las empresas y los minoristas a comprometerse a usar prácticas y productos sostenibles; y para ayudar a los Gobiernos a promover el uso de instrumentos de información e incentivos en pro del consumo y la producción sostenibles.</w:t>
      </w:r>
    </w:p>
    <w:p w14:paraId="743087C8" w14:textId="77777777" w:rsidR="00596A25" w:rsidRPr="009902B1" w:rsidRDefault="00596A25" w:rsidP="00E32D45">
      <w:pPr>
        <w:pStyle w:val="Normalnumber"/>
        <w:tabs>
          <w:tab w:val="clear" w:pos="1134"/>
        </w:tabs>
        <w:rPr>
          <w:lang w:val="es-ES"/>
        </w:rPr>
      </w:pPr>
      <w:r>
        <w:rPr>
          <w:lang w:val="es-ES"/>
        </w:rPr>
        <w:t xml:space="preserve">En el párrafo 7 de la resolución, la Asamblea sobre el Medio Ambiente decidió prorrogar el mandato del Grupo especial de expertos de composición abierta sobre la basura y los </w:t>
      </w:r>
      <w:proofErr w:type="spellStart"/>
      <w:r>
        <w:rPr>
          <w:lang w:val="es-ES"/>
        </w:rPr>
        <w:t>microplásticos</w:t>
      </w:r>
      <w:proofErr w:type="spellEnd"/>
      <w:r>
        <w:rPr>
          <w:lang w:val="es-ES"/>
        </w:rPr>
        <w:t xml:space="preserve"> marinos establecido en su resolución 3/7, y solicitó al Grupo de expertos que, sobre la base de su labor previa, realizase las actividades siguientes: </w:t>
      </w:r>
    </w:p>
    <w:p w14:paraId="04D5E870" w14:textId="008D9D10" w:rsidR="00596A25" w:rsidRPr="009902B1" w:rsidRDefault="00596A25" w:rsidP="000E7DBF">
      <w:pPr>
        <w:pStyle w:val="Normalnumber"/>
        <w:numPr>
          <w:ilvl w:val="0"/>
          <w:numId w:val="5"/>
        </w:numPr>
        <w:tabs>
          <w:tab w:val="clear" w:pos="624"/>
          <w:tab w:val="clear" w:pos="1135"/>
        </w:tabs>
        <w:ind w:left="1247" w:firstLine="624"/>
        <w:rPr>
          <w:lang w:val="es-ES"/>
        </w:rPr>
      </w:pPr>
      <w:r>
        <w:rPr>
          <w:lang w:val="es-ES"/>
        </w:rPr>
        <w:t xml:space="preserve">Hacer un balance de las actividades y acciones emprendidas por todos los actores para reducir la basura y los </w:t>
      </w:r>
      <w:proofErr w:type="spellStart"/>
      <w:r>
        <w:rPr>
          <w:lang w:val="es-ES"/>
        </w:rPr>
        <w:t>microplásticos</w:t>
      </w:r>
      <w:proofErr w:type="spellEnd"/>
      <w:r>
        <w:rPr>
          <w:lang w:val="es-ES"/>
        </w:rPr>
        <w:t xml:space="preserve"> marinos;</w:t>
      </w:r>
    </w:p>
    <w:p w14:paraId="1D42D001" w14:textId="77777777" w:rsidR="00596A25" w:rsidRPr="009902B1" w:rsidRDefault="00596A25" w:rsidP="009A2205">
      <w:pPr>
        <w:pStyle w:val="Normalnumber"/>
        <w:numPr>
          <w:ilvl w:val="0"/>
          <w:numId w:val="5"/>
        </w:numPr>
        <w:tabs>
          <w:tab w:val="clear" w:pos="1135"/>
        </w:tabs>
        <w:ind w:firstLine="624"/>
        <w:rPr>
          <w:lang w:val="es-ES"/>
        </w:rPr>
      </w:pPr>
      <w:r>
        <w:rPr>
          <w:lang w:val="es-ES"/>
        </w:rPr>
        <w:t xml:space="preserve">Determinar recursos o mecanismos técnicos y financieros para ayudar a los países a luchar contra la basura plástica y los </w:t>
      </w:r>
      <w:proofErr w:type="spellStart"/>
      <w:r>
        <w:rPr>
          <w:lang w:val="es-ES"/>
        </w:rPr>
        <w:t>microplásticos</w:t>
      </w:r>
      <w:proofErr w:type="spellEnd"/>
      <w:r>
        <w:rPr>
          <w:lang w:val="es-ES"/>
        </w:rPr>
        <w:t xml:space="preserve"> marinos;</w:t>
      </w:r>
    </w:p>
    <w:p w14:paraId="27327C7F" w14:textId="77777777" w:rsidR="00596A25" w:rsidRPr="009902B1" w:rsidRDefault="00596A25" w:rsidP="009A2205">
      <w:pPr>
        <w:pStyle w:val="Normalnumber"/>
        <w:numPr>
          <w:ilvl w:val="0"/>
          <w:numId w:val="5"/>
        </w:numPr>
        <w:tabs>
          <w:tab w:val="clear" w:pos="1135"/>
        </w:tabs>
        <w:ind w:firstLine="624"/>
        <w:rPr>
          <w:lang w:val="es-ES"/>
        </w:rPr>
      </w:pPr>
      <w:r>
        <w:rPr>
          <w:lang w:val="es-ES"/>
        </w:rPr>
        <w:t>Fomentar las asociaciones para emprender actividades tales como la elaboración de inventarios de fuentes, la mejora de la gestión de los desechos, la concienciación y el estímulo a la innovación respecto de la prevención de la basura marina;</w:t>
      </w:r>
    </w:p>
    <w:p w14:paraId="56DEEE93" w14:textId="77777777" w:rsidR="00596A25" w:rsidRPr="009902B1" w:rsidRDefault="00596A25" w:rsidP="009A2205">
      <w:pPr>
        <w:pStyle w:val="Normalnumber"/>
        <w:numPr>
          <w:ilvl w:val="0"/>
          <w:numId w:val="5"/>
        </w:numPr>
        <w:tabs>
          <w:tab w:val="clear" w:pos="1135"/>
        </w:tabs>
        <w:ind w:firstLine="624"/>
        <w:rPr>
          <w:lang w:val="es-ES"/>
        </w:rPr>
      </w:pPr>
      <w:r>
        <w:rPr>
          <w:lang w:val="es-ES"/>
        </w:rPr>
        <w:t xml:space="preserve">Analizar la eficacia de las actividades y opciones que ya se aplican y las que podrían aplicarse para responder al problema de la basura y los </w:t>
      </w:r>
      <w:proofErr w:type="spellStart"/>
      <w:r>
        <w:rPr>
          <w:lang w:val="es-ES"/>
        </w:rPr>
        <w:t>microplásticos</w:t>
      </w:r>
      <w:proofErr w:type="spellEnd"/>
      <w:r>
        <w:rPr>
          <w:lang w:val="es-ES"/>
        </w:rPr>
        <w:t xml:space="preserve"> marinos.</w:t>
      </w:r>
    </w:p>
    <w:p w14:paraId="41736075" w14:textId="3F79D116" w:rsidR="002040CC" w:rsidRPr="009902B1" w:rsidRDefault="002040CC" w:rsidP="00DF4183">
      <w:pPr>
        <w:pStyle w:val="Normalnumber"/>
        <w:tabs>
          <w:tab w:val="clear" w:pos="1134"/>
        </w:tabs>
        <w:rPr>
          <w:lang w:val="es-ES"/>
        </w:rPr>
      </w:pPr>
      <w:r>
        <w:rPr>
          <w:lang w:val="es-ES"/>
        </w:rPr>
        <w:t xml:space="preserve">En el párrafo 8 de la resolución, la Asamblea sobre el Medio Ambiente invitó al Grupo de Gestión Ambiental a participar en la labor del Grupo especial de expertos de composición abierta sobre la basura y los </w:t>
      </w:r>
      <w:proofErr w:type="spellStart"/>
      <w:r>
        <w:rPr>
          <w:lang w:val="es-ES"/>
        </w:rPr>
        <w:t>microplásticos</w:t>
      </w:r>
      <w:proofErr w:type="spellEnd"/>
      <w:r>
        <w:rPr>
          <w:lang w:val="es-ES"/>
        </w:rPr>
        <w:t xml:space="preserve"> marinos facilitando, entre otras cosas, un inventario de todos los organismos, programas, iniciativas y otras fuentes de conocimientos especializados del sistema de las </w:t>
      </w:r>
      <w:r w:rsidR="00AD7585">
        <w:rPr>
          <w:lang w:val="es-ES"/>
        </w:rPr>
        <w:t>Naciones Unidas</w:t>
      </w:r>
      <w:r>
        <w:rPr>
          <w:lang w:val="es-ES"/>
        </w:rPr>
        <w:t xml:space="preserve"> que guardasen relación con el problema de la basura marina, incluidos la basura plástica y los </w:t>
      </w:r>
      <w:proofErr w:type="spellStart"/>
      <w:r>
        <w:rPr>
          <w:lang w:val="es-ES"/>
        </w:rPr>
        <w:t>microplásticos</w:t>
      </w:r>
      <w:proofErr w:type="spellEnd"/>
      <w:r>
        <w:rPr>
          <w:lang w:val="es-ES"/>
        </w:rPr>
        <w:t xml:space="preserve">. </w:t>
      </w:r>
    </w:p>
    <w:p w14:paraId="0248474B" w14:textId="3AEAC866" w:rsidR="00A601CD" w:rsidRPr="009902B1" w:rsidRDefault="00215CF2" w:rsidP="00A601CD">
      <w:pPr>
        <w:pStyle w:val="Normalnumber"/>
        <w:tabs>
          <w:tab w:val="clear" w:pos="1134"/>
        </w:tabs>
        <w:rPr>
          <w:rFonts w:eastAsia="Calibri"/>
          <w:lang w:val="es-ES"/>
        </w:rPr>
      </w:pPr>
      <w:r>
        <w:rPr>
          <w:lang w:val="es-ES"/>
        </w:rPr>
        <w:t xml:space="preserve">La Alianza Mundial sobre la Basura Marina es una plataforma indispensable para la coordinación y la cooperación entre los interesados en la prevención de la basura marina y la </w:t>
      </w:r>
      <w:r>
        <w:rPr>
          <w:lang w:val="es-ES"/>
        </w:rPr>
        <w:lastRenderedPageBreak/>
        <w:t xml:space="preserve">contaminación ocasionada por el plástico. La plataforma es el principal mecanismo del PNUMA encargado de la ejecución de actividades relacionadas con la basura y los </w:t>
      </w:r>
      <w:proofErr w:type="spellStart"/>
      <w:r>
        <w:rPr>
          <w:lang w:val="es-ES"/>
        </w:rPr>
        <w:t>microplásticos</w:t>
      </w:r>
      <w:proofErr w:type="spellEnd"/>
      <w:r w:rsidR="00F23AF0">
        <w:rPr>
          <w:lang w:val="es-ES"/>
        </w:rPr>
        <w:t xml:space="preserve"> marinos</w:t>
      </w:r>
      <w:r>
        <w:rPr>
          <w:lang w:val="es-ES"/>
        </w:rPr>
        <w:t>.</w:t>
      </w:r>
    </w:p>
    <w:p w14:paraId="29E3B31B" w14:textId="3626B332" w:rsidR="00215CF2" w:rsidRPr="009902B1" w:rsidRDefault="00215CF2" w:rsidP="00A601CD">
      <w:pPr>
        <w:pStyle w:val="Normalnumber"/>
        <w:tabs>
          <w:tab w:val="clear" w:pos="1134"/>
        </w:tabs>
        <w:rPr>
          <w:rFonts w:eastAsia="Calibri"/>
          <w:lang w:val="es-ES"/>
        </w:rPr>
      </w:pPr>
      <w:r>
        <w:rPr>
          <w:lang w:val="es-ES"/>
        </w:rPr>
        <w:t xml:space="preserve">El PNUMA presta servicios de secretaría a la Alianza Mundial y, en respuesta a la solicitud </w:t>
      </w:r>
      <w:r w:rsidR="00F23AF0">
        <w:rPr>
          <w:lang w:val="es-ES"/>
        </w:rPr>
        <w:t xml:space="preserve">que se le </w:t>
      </w:r>
      <w:r>
        <w:rPr>
          <w:lang w:val="es-ES"/>
        </w:rPr>
        <w:t>formul</w:t>
      </w:r>
      <w:r w:rsidR="00F23AF0">
        <w:rPr>
          <w:lang w:val="es-ES"/>
        </w:rPr>
        <w:t>ó</w:t>
      </w:r>
      <w:r>
        <w:rPr>
          <w:lang w:val="es-ES"/>
        </w:rPr>
        <w:t xml:space="preserve"> en el párrafo 7 de la resolución 3/7 </w:t>
      </w:r>
      <w:r w:rsidR="00246057">
        <w:rPr>
          <w:lang w:val="es-ES"/>
        </w:rPr>
        <w:sym w:font="Symbol" w:char="F02D"/>
      </w:r>
      <w:r>
        <w:rPr>
          <w:lang w:val="es-ES"/>
        </w:rPr>
        <w:t>a saber, que reforzase su contribución a la Alianza</w:t>
      </w:r>
      <w:r w:rsidR="00246057">
        <w:rPr>
          <w:lang w:val="es-ES"/>
        </w:rPr>
        <w:sym w:font="Symbol" w:char="F02D"/>
      </w:r>
      <w:r>
        <w:rPr>
          <w:lang w:val="es-ES"/>
        </w:rPr>
        <w:t>, ha fortalecido esos servicios de secretaría y, por conducto de la Alianza, ha realizado las actividades que se detallan más abajo.</w:t>
      </w:r>
    </w:p>
    <w:p w14:paraId="1F5AE8C2" w14:textId="19978036" w:rsidR="00533E8E" w:rsidRPr="009902B1" w:rsidRDefault="00533E8E" w:rsidP="00533E8E">
      <w:pPr>
        <w:pStyle w:val="Normalnumber"/>
        <w:tabs>
          <w:tab w:val="clear" w:pos="1134"/>
        </w:tabs>
        <w:rPr>
          <w:rFonts w:eastAsia="Calibri"/>
          <w:lang w:val="es-ES"/>
        </w:rPr>
      </w:pPr>
      <w:r>
        <w:rPr>
          <w:lang w:val="es-ES"/>
        </w:rPr>
        <w:t xml:space="preserve">La resolución 4/6 se ha aplicado en los planos mundial, regional y nacional en coordinación con distintos organismos de las </w:t>
      </w:r>
      <w:r w:rsidR="00AD7585">
        <w:rPr>
          <w:lang w:val="es-ES"/>
        </w:rPr>
        <w:t>Naciones Unidas</w:t>
      </w:r>
      <w:r>
        <w:rPr>
          <w:lang w:val="es-ES"/>
        </w:rPr>
        <w:t xml:space="preserve"> y acuerdos multilaterales sobre el medio ambiente, con los convenios y planes de acción sobre mares regionales, y con los miembros de la Alianza Mundial sobre la Basura Marina, su comité directivo y sus nódulos regionales. También han intervenido en la aplicación diversos Gobiernos, grupos principales e interesados por conducto, por ejemplo, del Grupo especial de expertos de composición abierta, de redes y grupos acogidos por el</w:t>
      </w:r>
      <w:r w:rsidR="00246057">
        <w:rPr>
          <w:lang w:val="es-ES"/>
        </w:rPr>
        <w:t> </w:t>
      </w:r>
      <w:r>
        <w:rPr>
          <w:lang w:val="es-ES"/>
        </w:rPr>
        <w:t>PNUMA y de centros colaboradores, como GRID-Arendal.</w:t>
      </w:r>
    </w:p>
    <w:p w14:paraId="7DA00BB3" w14:textId="77777777" w:rsidR="00533E8E" w:rsidRPr="009902B1" w:rsidRDefault="00533E8E" w:rsidP="00533E8E">
      <w:pPr>
        <w:pStyle w:val="Normalnumber"/>
        <w:tabs>
          <w:tab w:val="clear" w:pos="1134"/>
        </w:tabs>
        <w:rPr>
          <w:rFonts w:eastAsia="Calibri"/>
          <w:lang w:val="es-ES"/>
        </w:rPr>
      </w:pPr>
      <w:r>
        <w:rPr>
          <w:lang w:val="es-ES"/>
        </w:rPr>
        <w:t xml:space="preserve">La financiación extrapresupuestaria ha sido una fuente de apoyo decisiva para la aplicación de la resolución 4/6. Los principales donantes para la realización de actividades relacionadas con la basura y los </w:t>
      </w:r>
      <w:proofErr w:type="spellStart"/>
      <w:r>
        <w:rPr>
          <w:lang w:val="es-ES"/>
        </w:rPr>
        <w:t>microplásticos</w:t>
      </w:r>
      <w:proofErr w:type="spellEnd"/>
      <w:r>
        <w:rPr>
          <w:lang w:val="es-ES"/>
        </w:rPr>
        <w:t xml:space="preserve"> en el medio marino durante el período 2019-2020 fueron el Canadá, Francia, el Japón, Mónaco, Noruega, Suecia y el Consejo Nórdico de Ministros. </w:t>
      </w:r>
    </w:p>
    <w:p w14:paraId="7FEDDF30" w14:textId="5AB439FB" w:rsidR="00533E8E" w:rsidRPr="009902B1" w:rsidRDefault="00533E8E" w:rsidP="00533E8E">
      <w:pPr>
        <w:pStyle w:val="Normalnumber"/>
        <w:tabs>
          <w:tab w:val="clear" w:pos="1134"/>
        </w:tabs>
        <w:rPr>
          <w:rFonts w:eastAsia="Times"/>
          <w:lang w:val="es-ES"/>
        </w:rPr>
      </w:pPr>
      <w:r>
        <w:rPr>
          <w:lang w:val="es-ES"/>
        </w:rPr>
        <w:t>La labor desplegada para llevar a efecto la resolución 4/6 también ha contribuido a la aplicación de las siguientes resoluciones de la Asamblea sobre el Medio Ambiente: resolución 4/11 sobre la protección del medio marino frente a las actividades realizadas en tierra; resolución 4/1 sobre</w:t>
      </w:r>
      <w:r w:rsidR="00DC47D0">
        <w:rPr>
          <w:lang w:val="es-ES"/>
        </w:rPr>
        <w:t> </w:t>
      </w:r>
      <w:r>
        <w:rPr>
          <w:lang w:val="es-ES"/>
        </w:rPr>
        <w:t>vías innovadoras para lograr el consumo y la producción sostenibles; resolución 4/5 sobre infraestructura sostenible; resolución 4/7 sobre la gestión ambientalmente racional de los desechos; resolución 4/8 sobre la gestión racional de los productos químicos y los desechos; resolución 4/9, Combatir la contaminación de los productos de plástico desechables; resolución 4/12 sobre la gestión sostenible para la salud mundial de los manglares; resolución 4/13 sobre la gestión sostenible de los arrecifes de coral; resolución 4/17 sobre la promoción de la igualdad de género y los derechos humanos y el</w:t>
      </w:r>
      <w:r w:rsidR="00B2498D">
        <w:rPr>
          <w:lang w:val="es-ES"/>
        </w:rPr>
        <w:t xml:space="preserve"> </w:t>
      </w:r>
      <w:r>
        <w:rPr>
          <w:lang w:val="es-ES"/>
        </w:rPr>
        <w:t>empoderamiento de las mujeres y las niñas en la gobernanza ambiental; y resolución 4/20 sobre el Quinto Programa de Montevideo de Desarrollo y Examen Periódico del Derecho Ambiental (Programa de Montevideo V): por las personas</w:t>
      </w:r>
      <w:r w:rsidR="00201D3D">
        <w:rPr>
          <w:lang w:val="es-ES"/>
        </w:rPr>
        <w:t xml:space="preserve"> </w:t>
      </w:r>
      <w:r>
        <w:rPr>
          <w:lang w:val="es-ES"/>
        </w:rPr>
        <w:t>y el planeta.</w:t>
      </w:r>
    </w:p>
    <w:p w14:paraId="63983CBB" w14:textId="02B65693" w:rsidR="00596A25" w:rsidRPr="009902B1" w:rsidRDefault="00201D3D" w:rsidP="00076B30">
      <w:pPr>
        <w:pStyle w:val="CH1"/>
        <w:rPr>
          <w:lang w:val="es-ES"/>
        </w:rPr>
      </w:pPr>
      <w:r>
        <w:rPr>
          <w:lang w:val="es-ES"/>
        </w:rPr>
        <w:tab/>
      </w:r>
      <w:r w:rsidR="00076B30">
        <w:rPr>
          <w:lang w:val="es-ES"/>
        </w:rPr>
        <w:t>I.</w:t>
      </w:r>
      <w:r w:rsidR="00076B30">
        <w:rPr>
          <w:lang w:val="es-ES"/>
        </w:rPr>
        <w:tab/>
      </w:r>
      <w:r w:rsidR="00076B30">
        <w:rPr>
          <w:bCs/>
          <w:lang w:val="es-ES"/>
        </w:rPr>
        <w:t>Avances logrados en aplicación de la resolución 4/6</w:t>
      </w:r>
    </w:p>
    <w:p w14:paraId="625EBB5B" w14:textId="282400AC" w:rsidR="00596A25" w:rsidRPr="008E52ED" w:rsidRDefault="00201D3D" w:rsidP="00076B30">
      <w:pPr>
        <w:pStyle w:val="CH2"/>
      </w:pPr>
      <w:r>
        <w:rPr>
          <w:lang w:val="es-ES"/>
        </w:rPr>
        <w:tab/>
      </w:r>
      <w:r w:rsidR="00076B30">
        <w:rPr>
          <w:lang w:val="es-ES"/>
        </w:rPr>
        <w:t>A.</w:t>
      </w:r>
      <w:r w:rsidR="00076B30">
        <w:rPr>
          <w:lang w:val="es-ES"/>
        </w:rPr>
        <w:tab/>
      </w:r>
      <w:r w:rsidR="00076B30">
        <w:rPr>
          <w:bCs/>
          <w:lang w:val="es-ES"/>
        </w:rPr>
        <w:t>Actividades generales de aplicación</w:t>
      </w:r>
      <w:r w:rsidR="00076B30">
        <w:rPr>
          <w:lang w:val="es-ES"/>
        </w:rPr>
        <w:t xml:space="preserve"> </w:t>
      </w:r>
    </w:p>
    <w:p w14:paraId="674681B3" w14:textId="54B92CDA" w:rsidR="00596A25" w:rsidRPr="009902B1" w:rsidRDefault="00596A25" w:rsidP="00E32D45">
      <w:pPr>
        <w:pStyle w:val="Normalnumber"/>
        <w:tabs>
          <w:tab w:val="clear" w:pos="1134"/>
        </w:tabs>
        <w:rPr>
          <w:b/>
          <w:bCs/>
          <w:lang w:val="es-ES"/>
        </w:rPr>
      </w:pPr>
      <w:r>
        <w:rPr>
          <w:lang w:val="es-ES"/>
        </w:rPr>
        <w:t>Con la ejecución de las actividades prescritas en la resolución 4/6 se contribuye a la obtención</w:t>
      </w:r>
      <w:r w:rsidR="00246057">
        <w:rPr>
          <w:lang w:val="es-ES"/>
        </w:rPr>
        <w:t> </w:t>
      </w:r>
      <w:r>
        <w:rPr>
          <w:lang w:val="es-ES"/>
        </w:rPr>
        <w:t>de los resultados previstos de varios subprogramas del PNUMA, a saber: el resultado a)</w:t>
      </w:r>
      <w:r w:rsidR="006D6D6A" w:rsidRPr="008E52ED">
        <w:rPr>
          <w:vertAlign w:val="superscript"/>
          <w:lang w:val="es-ES"/>
        </w:rPr>
        <w:footnoteReference w:id="4"/>
      </w:r>
      <w:r w:rsidR="00B2498D">
        <w:rPr>
          <w:lang w:val="es-ES"/>
        </w:rPr>
        <w:t xml:space="preserve"> del subprograma 3</w:t>
      </w:r>
      <w:r w:rsidR="006865E9">
        <w:rPr>
          <w:lang w:val="es-ES"/>
        </w:rPr>
        <w:t>,</w:t>
      </w:r>
      <w:r w:rsidR="00B2498D">
        <w:rPr>
          <w:lang w:val="es-ES"/>
        </w:rPr>
        <w:t xml:space="preserve"> sobre ecosistemas saludables y productivos</w:t>
      </w:r>
      <w:r>
        <w:rPr>
          <w:lang w:val="es-ES"/>
        </w:rPr>
        <w:t>; el resultado previsto b)</w:t>
      </w:r>
      <w:r w:rsidRPr="008E52ED">
        <w:rPr>
          <w:vertAlign w:val="superscript"/>
          <w:lang w:val="es-ES"/>
        </w:rPr>
        <w:footnoteReference w:id="5"/>
      </w:r>
      <w:r w:rsidR="00B2498D">
        <w:rPr>
          <w:lang w:val="es-ES"/>
        </w:rPr>
        <w:t xml:space="preserve"> del subprograma 4 sobre gobernanza ambiental</w:t>
      </w:r>
      <w:r>
        <w:rPr>
          <w:lang w:val="es-ES"/>
        </w:rPr>
        <w:t>; los resultados previstos a)</w:t>
      </w:r>
      <w:r w:rsidR="006D6D6A" w:rsidRPr="008D421B">
        <w:rPr>
          <w:vertAlign w:val="superscript"/>
          <w:lang w:val="es-ES"/>
        </w:rPr>
        <w:footnoteReference w:id="6"/>
      </w:r>
      <w:r>
        <w:rPr>
          <w:lang w:val="es-ES"/>
        </w:rPr>
        <w:t xml:space="preserve"> y b)</w:t>
      </w:r>
      <w:r w:rsidR="006D6D6A" w:rsidRPr="008D421B">
        <w:rPr>
          <w:vertAlign w:val="superscript"/>
          <w:lang w:val="es-ES"/>
        </w:rPr>
        <w:footnoteReference w:id="7"/>
      </w:r>
      <w:r>
        <w:rPr>
          <w:lang w:val="es-ES"/>
        </w:rPr>
        <w:t xml:space="preserve"> del subprograma 5 sobre</w:t>
      </w:r>
      <w:r w:rsidR="00246057">
        <w:rPr>
          <w:lang w:val="es-ES"/>
        </w:rPr>
        <w:t> </w:t>
      </w:r>
      <w:r>
        <w:rPr>
          <w:lang w:val="es-ES"/>
        </w:rPr>
        <w:t>productos químicos, desechos y calidad del aire; y el único resultado previsto</w:t>
      </w:r>
      <w:r w:rsidR="006D6D6A" w:rsidRPr="008D421B">
        <w:rPr>
          <w:vertAlign w:val="superscript"/>
          <w:lang w:val="es-ES"/>
        </w:rPr>
        <w:footnoteReference w:id="8"/>
      </w:r>
      <w:r>
        <w:rPr>
          <w:lang w:val="es-ES"/>
        </w:rPr>
        <w:t xml:space="preserve"> del subprograma</w:t>
      </w:r>
      <w:r w:rsidR="00246057">
        <w:rPr>
          <w:lang w:val="es-ES"/>
        </w:rPr>
        <w:t> </w:t>
      </w:r>
      <w:r>
        <w:rPr>
          <w:lang w:val="es-ES"/>
        </w:rPr>
        <w:t xml:space="preserve">7 sobre el examen del medio ambiente. En su mayor parte, esas actividades se enmarcan en el proyecto del programa de trabajo </w:t>
      </w:r>
      <w:r w:rsidR="00B2498D">
        <w:rPr>
          <w:lang w:val="es-ES"/>
        </w:rPr>
        <w:t>Núm.</w:t>
      </w:r>
      <w:r>
        <w:rPr>
          <w:lang w:val="es-ES"/>
        </w:rPr>
        <w:t xml:space="preserve">522.4, titulado “Protección del medio marino contra la contaminación de origen terrestre mediante una mayor coordinación de las medidas adoptadas a nivel mundial”. En estrecha colaboración con todas las regiones de las </w:t>
      </w:r>
      <w:r w:rsidR="00AD7585">
        <w:rPr>
          <w:lang w:val="es-ES"/>
        </w:rPr>
        <w:t>Naciones Unidas</w:t>
      </w:r>
      <w:r>
        <w:rPr>
          <w:lang w:val="es-ES"/>
        </w:rPr>
        <w:t xml:space="preserve"> y convenios y </w:t>
      </w:r>
      <w:r>
        <w:rPr>
          <w:lang w:val="es-ES"/>
        </w:rPr>
        <w:lastRenderedPageBreak/>
        <w:t>planes de acción sobre mares regionales, se han llevado a cabo varias actividades a nivel mundial en las esferas de trabajo que se examinan a continuación.</w:t>
      </w:r>
    </w:p>
    <w:p w14:paraId="16EAA298" w14:textId="083A93F7" w:rsidR="00596A25" w:rsidRPr="009902B1" w:rsidRDefault="00201D3D" w:rsidP="00B61505">
      <w:pPr>
        <w:pStyle w:val="CH3"/>
        <w:rPr>
          <w:rFonts w:eastAsia="MS Mincho"/>
          <w:lang w:val="es-ES"/>
        </w:rPr>
      </w:pPr>
      <w:r>
        <w:rPr>
          <w:lang w:val="es-ES"/>
        </w:rPr>
        <w:tab/>
      </w:r>
      <w:r w:rsidR="00B61505">
        <w:rPr>
          <w:lang w:val="es-ES"/>
        </w:rPr>
        <w:t>1.</w:t>
      </w:r>
      <w:r w:rsidR="00B61505">
        <w:rPr>
          <w:lang w:val="es-ES"/>
        </w:rPr>
        <w:tab/>
      </w:r>
      <w:r w:rsidR="00B61505">
        <w:rPr>
          <w:bCs/>
          <w:lang w:val="es-ES"/>
        </w:rPr>
        <w:t xml:space="preserve">Apoyo a la creación y el fortalecimiento de marcos de gobernanza para luchar contra la basura y los </w:t>
      </w:r>
      <w:proofErr w:type="spellStart"/>
      <w:r w:rsidR="00B61505">
        <w:rPr>
          <w:bCs/>
          <w:lang w:val="es-ES"/>
        </w:rPr>
        <w:t>microplásticos</w:t>
      </w:r>
      <w:proofErr w:type="spellEnd"/>
      <w:r w:rsidR="00B61505">
        <w:rPr>
          <w:bCs/>
          <w:lang w:val="es-ES"/>
        </w:rPr>
        <w:t xml:space="preserve"> en el medio marino</w:t>
      </w:r>
      <w:r w:rsidR="00B61505">
        <w:rPr>
          <w:lang w:val="es-ES"/>
        </w:rPr>
        <w:t xml:space="preserve"> </w:t>
      </w:r>
    </w:p>
    <w:p w14:paraId="426C70A5" w14:textId="77777777" w:rsidR="00D45EFE" w:rsidRPr="009902B1" w:rsidRDefault="00596A25" w:rsidP="00E32D45">
      <w:pPr>
        <w:pStyle w:val="Normalnumber"/>
        <w:tabs>
          <w:tab w:val="clear" w:pos="1134"/>
        </w:tabs>
        <w:rPr>
          <w:rFonts w:eastAsia="MS Mincho"/>
          <w:lang w:val="es-ES"/>
        </w:rPr>
      </w:pPr>
      <w:r>
        <w:rPr>
          <w:lang w:val="es-ES"/>
        </w:rPr>
        <w:t xml:space="preserve">Esta esfera de trabajo abarca la presentación de informes y la promoción de acuerdos de gobernanza mundiales y regionales para abordar el problema de la basura y los </w:t>
      </w:r>
      <w:proofErr w:type="spellStart"/>
      <w:r>
        <w:rPr>
          <w:lang w:val="es-ES"/>
        </w:rPr>
        <w:t>microplásticos</w:t>
      </w:r>
      <w:proofErr w:type="spellEnd"/>
      <w:r>
        <w:rPr>
          <w:lang w:val="es-ES"/>
        </w:rPr>
        <w:t xml:space="preserve"> en el medio marino. Además de la ayuda al grupo especial de expertos de composición abierta sobre la basura y los </w:t>
      </w:r>
      <w:proofErr w:type="spellStart"/>
      <w:r>
        <w:rPr>
          <w:lang w:val="es-ES"/>
        </w:rPr>
        <w:t>microplásticos</w:t>
      </w:r>
      <w:proofErr w:type="spellEnd"/>
      <w:r>
        <w:rPr>
          <w:lang w:val="es-ES"/>
        </w:rPr>
        <w:t xml:space="preserve"> marinos, la esfera engloba diversas actividades destinadas a facilitar la participación de múltiples interesados de todas las regiones. </w:t>
      </w:r>
    </w:p>
    <w:p w14:paraId="552A3219" w14:textId="6F45D184" w:rsidR="00596A25" w:rsidRPr="009902B1" w:rsidRDefault="00D45EFE" w:rsidP="00E32D45">
      <w:pPr>
        <w:pStyle w:val="Normalnumber"/>
        <w:tabs>
          <w:tab w:val="clear" w:pos="1134"/>
        </w:tabs>
        <w:rPr>
          <w:rFonts w:eastAsia="MS Mincho"/>
          <w:lang w:val="es-ES"/>
        </w:rPr>
      </w:pPr>
      <w:r>
        <w:rPr>
          <w:lang w:val="es-ES"/>
        </w:rPr>
        <w:t>En esta esfera de trabajo, el PNUMA apoya la elaboración de planes de acción regionales contra la basura marina. Se ha establecido un total de 12 planes de esa índole</w:t>
      </w:r>
      <w:r w:rsidR="003D33F9">
        <w:rPr>
          <w:lang w:val="es-ES"/>
        </w:rPr>
        <w:t xml:space="preserve">, </w:t>
      </w:r>
      <w:r>
        <w:rPr>
          <w:lang w:val="es-ES"/>
        </w:rPr>
        <w:t>los más recientes en el África Oriental y el Asia Sudoriental</w:t>
      </w:r>
      <w:r w:rsidR="003D33F9">
        <w:rPr>
          <w:lang w:val="es-ES"/>
        </w:rPr>
        <w:t>; y e</w:t>
      </w:r>
      <w:r>
        <w:rPr>
          <w:lang w:val="es-ES"/>
        </w:rPr>
        <w:t xml:space="preserve">stán en preparación otros cuatro para el Pacífico Nororiental y para África Occidental, Central y Meridional, a cuyos efectos se han organizado varios talleres regionales y subregionales. Se </w:t>
      </w:r>
      <w:r w:rsidR="003D33F9">
        <w:rPr>
          <w:lang w:val="es-ES"/>
        </w:rPr>
        <w:t xml:space="preserve">ha </w:t>
      </w:r>
      <w:r>
        <w:rPr>
          <w:lang w:val="es-ES"/>
        </w:rPr>
        <w:t>prest</w:t>
      </w:r>
      <w:r w:rsidR="003D33F9">
        <w:rPr>
          <w:lang w:val="es-ES"/>
        </w:rPr>
        <w:t>ado</w:t>
      </w:r>
      <w:r>
        <w:rPr>
          <w:lang w:val="es-ES"/>
        </w:rPr>
        <w:t xml:space="preserve"> apoyo a la ejecución de planes de acción para el Pacífico, la región del Gran Caribe, el Mediterráneo, África Oriental, el Pacífico Noroccidental, el Mar Rojo y el Golfo de Adén, Asia Sudoriental y Asia Meridional. También </w:t>
      </w:r>
      <w:r w:rsidR="003D33F9">
        <w:rPr>
          <w:lang w:val="es-ES"/>
        </w:rPr>
        <w:t>se han establecido</w:t>
      </w:r>
      <w:r>
        <w:rPr>
          <w:lang w:val="es-ES"/>
        </w:rPr>
        <w:t xml:space="preserve"> cinco nodos regionales de la Alianza Mundial sobre la Basura Marin</w:t>
      </w:r>
      <w:r w:rsidR="003D33F9">
        <w:rPr>
          <w:lang w:val="es-ES"/>
        </w:rPr>
        <w:t>a</w:t>
      </w:r>
      <w:r>
        <w:rPr>
          <w:lang w:val="es-ES"/>
        </w:rPr>
        <w:t xml:space="preserve"> y </w:t>
      </w:r>
      <w:r w:rsidR="003D33F9">
        <w:rPr>
          <w:lang w:val="es-ES"/>
        </w:rPr>
        <w:t>hay otro</w:t>
      </w:r>
      <w:r>
        <w:rPr>
          <w:lang w:val="es-ES"/>
        </w:rPr>
        <w:t xml:space="preserve"> en preparación</w:t>
      </w:r>
      <w:r w:rsidR="004C3BBF">
        <w:rPr>
          <w:lang w:val="es-ES"/>
        </w:rPr>
        <w:t>; e</w:t>
      </w:r>
      <w:r>
        <w:rPr>
          <w:lang w:val="es-ES"/>
        </w:rPr>
        <w:t xml:space="preserve">l Comité Directivo de la Asociación aprobó el mandato de </w:t>
      </w:r>
      <w:r w:rsidR="004C3BBF">
        <w:rPr>
          <w:lang w:val="es-ES"/>
        </w:rPr>
        <w:t>estos nodos</w:t>
      </w:r>
      <w:r w:rsidR="00596A25" w:rsidRPr="00376464">
        <w:rPr>
          <w:rStyle w:val="FootnoteReference"/>
          <w:lang w:val="es-ES"/>
        </w:rPr>
        <w:footnoteReference w:id="9"/>
      </w:r>
      <w:r w:rsidR="004C3BBF">
        <w:rPr>
          <w:lang w:val="es-ES"/>
        </w:rPr>
        <w:t>.</w:t>
      </w:r>
      <w:r>
        <w:rPr>
          <w:lang w:val="es-ES"/>
        </w:rPr>
        <w:t xml:space="preserve"> </w:t>
      </w:r>
      <w:r w:rsidR="004C3BBF">
        <w:rPr>
          <w:lang w:val="es-ES"/>
        </w:rPr>
        <w:t>Además,</w:t>
      </w:r>
      <w:r>
        <w:rPr>
          <w:lang w:val="es-ES"/>
        </w:rPr>
        <w:t xml:space="preserve"> el PNUMA ha preparado material de orientación sobre la elaboración de planes de acción regionales</w:t>
      </w:r>
      <w:r w:rsidR="00596A25" w:rsidRPr="00CE78BA">
        <w:rPr>
          <w:rStyle w:val="FootnoteReference"/>
          <w:lang w:val="es-ES"/>
        </w:rPr>
        <w:footnoteReference w:id="10"/>
      </w:r>
      <w:r>
        <w:rPr>
          <w:lang w:val="es-ES"/>
        </w:rPr>
        <w:t>.</w:t>
      </w:r>
    </w:p>
    <w:p w14:paraId="4ED0BFD9" w14:textId="4A4B2E2A" w:rsidR="00596A25" w:rsidRPr="009902B1" w:rsidRDefault="00201D3D" w:rsidP="00B61505">
      <w:pPr>
        <w:pStyle w:val="CH3"/>
        <w:rPr>
          <w:rFonts w:eastAsia="MS Mincho"/>
          <w:lang w:val="es-ES"/>
        </w:rPr>
      </w:pPr>
      <w:r>
        <w:rPr>
          <w:lang w:val="es-ES"/>
        </w:rPr>
        <w:tab/>
      </w:r>
      <w:r w:rsidR="00B61505">
        <w:rPr>
          <w:lang w:val="es-ES"/>
        </w:rPr>
        <w:t>2.</w:t>
      </w:r>
      <w:r w:rsidR="00B61505">
        <w:rPr>
          <w:lang w:val="es-ES"/>
        </w:rPr>
        <w:tab/>
      </w:r>
      <w:r w:rsidR="00B61505">
        <w:rPr>
          <w:bCs/>
          <w:lang w:val="es-ES"/>
        </w:rPr>
        <w:t xml:space="preserve">Apoyo a la mejora de la gestión de la basura y los </w:t>
      </w:r>
      <w:proofErr w:type="spellStart"/>
      <w:r w:rsidR="00B61505">
        <w:rPr>
          <w:bCs/>
          <w:lang w:val="es-ES"/>
        </w:rPr>
        <w:t>microplásticos</w:t>
      </w:r>
      <w:proofErr w:type="spellEnd"/>
      <w:r w:rsidR="00B61505">
        <w:rPr>
          <w:bCs/>
          <w:lang w:val="es-ES"/>
        </w:rPr>
        <w:t xml:space="preserve"> marinos para reducir la contaminación marina en regiones de vital importancia</w:t>
      </w:r>
      <w:r w:rsidR="00B61505">
        <w:rPr>
          <w:lang w:val="es-ES"/>
        </w:rPr>
        <w:t xml:space="preserve"> </w:t>
      </w:r>
    </w:p>
    <w:p w14:paraId="395CCEB6" w14:textId="423F2687" w:rsidR="009A2892" w:rsidRPr="009902B1" w:rsidRDefault="00596A25" w:rsidP="00E32D45">
      <w:pPr>
        <w:pStyle w:val="Normalnumber"/>
        <w:tabs>
          <w:tab w:val="clear" w:pos="1134"/>
        </w:tabs>
        <w:rPr>
          <w:rFonts w:eastAsia="MS Mincho"/>
          <w:lang w:val="es-ES"/>
        </w:rPr>
      </w:pPr>
      <w:r>
        <w:rPr>
          <w:lang w:val="es-ES"/>
        </w:rPr>
        <w:t xml:space="preserve">Esta esfera de trabajo proporciona las bases para intervenciones prioritarias relacionadas con las fuentes, las corrientes, las rutas, los efectos y las respuestas prioritarias conexas, y contribuye a </w:t>
      </w:r>
      <w:r w:rsidR="006F2808">
        <w:rPr>
          <w:lang w:val="es-ES"/>
        </w:rPr>
        <w:t xml:space="preserve">definir con más precisión </w:t>
      </w:r>
      <w:r>
        <w:rPr>
          <w:lang w:val="es-ES"/>
        </w:rPr>
        <w:t xml:space="preserve">el ámbito normativo para coordinar la respuesta mundial al problema. Además, la esfera </w:t>
      </w:r>
      <w:r w:rsidR="006F2808">
        <w:rPr>
          <w:lang w:val="es-ES"/>
        </w:rPr>
        <w:t>presta una atención especial a</w:t>
      </w:r>
      <w:r>
        <w:rPr>
          <w:lang w:val="es-ES"/>
        </w:rPr>
        <w:t xml:space="preserve"> la creación de capacidad y contribuye a ella mediante la aplicación de instrumentos y mejores prácticas en el terreno. </w:t>
      </w:r>
    </w:p>
    <w:p w14:paraId="3872DEA8" w14:textId="4E916A1A" w:rsidR="00596A25" w:rsidRPr="009902B1" w:rsidRDefault="00596A25" w:rsidP="009A2892">
      <w:pPr>
        <w:pStyle w:val="Normalnumber"/>
        <w:tabs>
          <w:tab w:val="clear" w:pos="1134"/>
        </w:tabs>
        <w:rPr>
          <w:rFonts w:eastAsia="MS Mincho"/>
          <w:lang w:val="es-ES"/>
        </w:rPr>
      </w:pPr>
      <w:r>
        <w:rPr>
          <w:lang w:val="es-ES"/>
        </w:rPr>
        <w:t xml:space="preserve">Unas de las actividades principales </w:t>
      </w:r>
      <w:r w:rsidR="006F2808">
        <w:rPr>
          <w:lang w:val="es-ES"/>
        </w:rPr>
        <w:t xml:space="preserve">enmarcadas en esta esfera </w:t>
      </w:r>
      <w:r>
        <w:rPr>
          <w:lang w:val="es-ES"/>
        </w:rPr>
        <w:t xml:space="preserve">fue la creación de un modelo mundial basado en los resultados de </w:t>
      </w:r>
      <w:r w:rsidR="006F2808">
        <w:rPr>
          <w:lang w:val="es-ES"/>
        </w:rPr>
        <w:t xml:space="preserve">distintos </w:t>
      </w:r>
      <w:r>
        <w:rPr>
          <w:lang w:val="es-ES"/>
        </w:rPr>
        <w:t xml:space="preserve">modelos de circulación oceánica, que simula el flujo del plástico y puede usarse para determinar el destino del plástico liberado en el océano por un país determinado y la procedencia del </w:t>
      </w:r>
      <w:r w:rsidR="006F2808">
        <w:rPr>
          <w:lang w:val="es-ES"/>
        </w:rPr>
        <w:t>plástico hallado</w:t>
      </w:r>
      <w:r>
        <w:rPr>
          <w:lang w:val="es-ES"/>
        </w:rPr>
        <w:t xml:space="preserve"> en la costa de otro paí</w:t>
      </w:r>
      <w:r w:rsidR="006F2808">
        <w:rPr>
          <w:lang w:val="es-ES"/>
        </w:rPr>
        <w:t>s</w:t>
      </w:r>
      <w:r>
        <w:rPr>
          <w:lang w:val="es-ES"/>
        </w:rPr>
        <w:t xml:space="preserve">. El PNUMA también contribuyó a la concepción de sistemas de detección de puntos críticos, entre los que destaca un método de evaluación de </w:t>
      </w:r>
      <w:r w:rsidR="006F2808">
        <w:rPr>
          <w:lang w:val="es-ES"/>
        </w:rPr>
        <w:t>zonas</w:t>
      </w:r>
      <w:r>
        <w:rPr>
          <w:lang w:val="es-ES"/>
        </w:rPr>
        <w:t xml:space="preserve"> crític</w:t>
      </w:r>
      <w:r w:rsidR="006F2808">
        <w:rPr>
          <w:lang w:val="es-ES"/>
        </w:rPr>
        <w:t>as</w:t>
      </w:r>
      <w:r>
        <w:rPr>
          <w:lang w:val="es-ES"/>
        </w:rPr>
        <w:t xml:space="preserve"> para la basura marina elaborado en </w:t>
      </w:r>
      <w:r w:rsidR="006F2808">
        <w:rPr>
          <w:lang w:val="es-ES"/>
        </w:rPr>
        <w:t>colaboración</w:t>
      </w:r>
      <w:r>
        <w:rPr>
          <w:lang w:val="es-ES"/>
        </w:rPr>
        <w:t xml:space="preserve"> con la Universidad Normal de China Oriental. El método, que se basa en la modelización y en la obtención de expertos para ajustarse al contexto y a los datos disponibles, se aplicará en algunos países del Asia Sudoriental durante 2021. E</w:t>
      </w:r>
      <w:r w:rsidR="006F2808">
        <w:rPr>
          <w:lang w:val="es-ES"/>
        </w:rPr>
        <w:t xml:space="preserve">n asociación con el Programa de las </w:t>
      </w:r>
      <w:r w:rsidR="00AD7585">
        <w:rPr>
          <w:lang w:val="es-ES"/>
        </w:rPr>
        <w:t>Naciones Unidas</w:t>
      </w:r>
      <w:r w:rsidR="006F2808">
        <w:rPr>
          <w:lang w:val="es-ES"/>
        </w:rPr>
        <w:t xml:space="preserve"> para los Asentamientos Humanos (ONU-Hábitat) y la Universidad de Leeds, e</w:t>
      </w:r>
      <w:r>
        <w:rPr>
          <w:lang w:val="es-ES"/>
        </w:rPr>
        <w:t xml:space="preserve">l PNUMA también </w:t>
      </w:r>
      <w:r w:rsidR="006F2808">
        <w:rPr>
          <w:lang w:val="es-ES"/>
        </w:rPr>
        <w:t>construyó</w:t>
      </w:r>
      <w:r>
        <w:rPr>
          <w:lang w:val="es-ES"/>
        </w:rPr>
        <w:t xml:space="preserve"> modelos del sistema de información geográfica a nivel municipal </w:t>
      </w:r>
      <w:r w:rsidR="006F2808">
        <w:rPr>
          <w:lang w:val="es-ES"/>
        </w:rPr>
        <w:t>para</w:t>
      </w:r>
      <w:r>
        <w:rPr>
          <w:lang w:val="es-ES"/>
        </w:rPr>
        <w:t xml:space="preserve"> localizar fuentes puntuales terrestres de importancia crítica en África y en Asia Meridional a partir de datos sobre aspectos de la gestión de desechos (por ejemplo, sobre la generación de desechos y la ubicación de los vertederos), </w:t>
      </w:r>
      <w:r w:rsidR="006F2808">
        <w:rPr>
          <w:lang w:val="es-ES"/>
        </w:rPr>
        <w:t xml:space="preserve">de </w:t>
      </w:r>
      <w:r>
        <w:rPr>
          <w:lang w:val="es-ES"/>
        </w:rPr>
        <w:t xml:space="preserve">datos geográficos y meteorológicos </w:t>
      </w:r>
      <w:r w:rsidR="006F2808">
        <w:rPr>
          <w:lang w:val="es-ES"/>
        </w:rPr>
        <w:t>sobre</w:t>
      </w:r>
      <w:r>
        <w:rPr>
          <w:lang w:val="es-ES"/>
        </w:rPr>
        <w:t xml:space="preserve"> </w:t>
      </w:r>
      <w:r w:rsidR="006F2808">
        <w:rPr>
          <w:lang w:val="es-ES"/>
        </w:rPr>
        <w:t xml:space="preserve">factores </w:t>
      </w:r>
      <w:r>
        <w:rPr>
          <w:lang w:val="es-ES"/>
        </w:rPr>
        <w:t xml:space="preserve">como las vías fluviales, el terreno y los sistemas de escorrentía y drenaje de superficie, y </w:t>
      </w:r>
      <w:r w:rsidR="006F2808">
        <w:rPr>
          <w:lang w:val="es-ES"/>
        </w:rPr>
        <w:t xml:space="preserve">de </w:t>
      </w:r>
      <w:r>
        <w:rPr>
          <w:lang w:val="es-ES"/>
        </w:rPr>
        <w:t xml:space="preserve">datos </w:t>
      </w:r>
      <w:r w:rsidR="006F2808">
        <w:rPr>
          <w:lang w:val="es-ES"/>
        </w:rPr>
        <w:t>conductuales</w:t>
      </w:r>
      <w:r>
        <w:rPr>
          <w:lang w:val="es-ES"/>
        </w:rPr>
        <w:t xml:space="preserve"> y socioeconómicos, como el PIB per</w:t>
      </w:r>
      <w:r w:rsidR="00C0066E">
        <w:rPr>
          <w:lang w:val="es-ES"/>
        </w:rPr>
        <w:t> </w:t>
      </w:r>
      <w:r>
        <w:rPr>
          <w:lang w:val="es-ES"/>
        </w:rPr>
        <w:t xml:space="preserve">cápita. </w:t>
      </w:r>
    </w:p>
    <w:p w14:paraId="29D491E6" w14:textId="6486BFA7" w:rsidR="00B61505" w:rsidRPr="009902B1" w:rsidRDefault="00201D3D" w:rsidP="00B61505">
      <w:pPr>
        <w:pStyle w:val="CH3"/>
        <w:rPr>
          <w:lang w:val="es-ES"/>
        </w:rPr>
      </w:pPr>
      <w:r>
        <w:rPr>
          <w:lang w:val="es-ES"/>
        </w:rPr>
        <w:tab/>
      </w:r>
      <w:r w:rsidR="00B61505">
        <w:rPr>
          <w:lang w:val="es-ES"/>
        </w:rPr>
        <w:t>3.</w:t>
      </w:r>
      <w:r w:rsidR="00B61505">
        <w:rPr>
          <w:lang w:val="es-ES"/>
        </w:rPr>
        <w:tab/>
      </w:r>
      <w:r w:rsidR="00B61505">
        <w:rPr>
          <w:bCs/>
          <w:lang w:val="es-ES"/>
        </w:rPr>
        <w:t xml:space="preserve">Fomento de la capacidad nacional y regional de evaluación y vigilancia de la basura y los </w:t>
      </w:r>
      <w:proofErr w:type="spellStart"/>
      <w:r w:rsidR="00B61505">
        <w:rPr>
          <w:bCs/>
          <w:lang w:val="es-ES"/>
        </w:rPr>
        <w:t>microplásticos</w:t>
      </w:r>
      <w:proofErr w:type="spellEnd"/>
      <w:r w:rsidR="006F2808">
        <w:rPr>
          <w:bCs/>
          <w:lang w:val="es-ES"/>
        </w:rPr>
        <w:t xml:space="preserve"> presentes en el medio marino</w:t>
      </w:r>
      <w:r w:rsidR="00B61505">
        <w:rPr>
          <w:lang w:val="es-ES"/>
        </w:rPr>
        <w:t xml:space="preserve"> </w:t>
      </w:r>
    </w:p>
    <w:p w14:paraId="5AEDE73D" w14:textId="07F94EF6" w:rsidR="00C03698" w:rsidRPr="009902B1" w:rsidRDefault="00C03698" w:rsidP="00E32D45">
      <w:pPr>
        <w:pStyle w:val="Normalnumber"/>
        <w:tabs>
          <w:tab w:val="clear" w:pos="1134"/>
        </w:tabs>
        <w:rPr>
          <w:rFonts w:eastAsia="MS Mincho"/>
          <w:lang w:val="es-ES"/>
        </w:rPr>
      </w:pPr>
      <w:r>
        <w:rPr>
          <w:lang w:val="es-ES"/>
        </w:rPr>
        <w:t>A nivel mundial, el PNUMA se propone armonizar la labor de evaluación relativa a l</w:t>
      </w:r>
      <w:r w:rsidR="006F2808">
        <w:rPr>
          <w:lang w:val="es-ES"/>
        </w:rPr>
        <w:t xml:space="preserve">a basura </w:t>
      </w:r>
      <w:r>
        <w:rPr>
          <w:lang w:val="es-ES"/>
        </w:rPr>
        <w:t xml:space="preserve">y los </w:t>
      </w:r>
      <w:proofErr w:type="spellStart"/>
      <w:r>
        <w:rPr>
          <w:lang w:val="es-ES"/>
        </w:rPr>
        <w:t>microplásticos</w:t>
      </w:r>
      <w:proofErr w:type="spellEnd"/>
      <w:r>
        <w:rPr>
          <w:lang w:val="es-ES"/>
        </w:rPr>
        <w:t xml:space="preserve"> </w:t>
      </w:r>
      <w:r w:rsidR="006F2808">
        <w:rPr>
          <w:lang w:val="es-ES"/>
        </w:rPr>
        <w:t xml:space="preserve">marinos </w:t>
      </w:r>
      <w:r>
        <w:rPr>
          <w:lang w:val="es-ES"/>
        </w:rPr>
        <w:t xml:space="preserve">en el marco de los Objetivos de Desarrollo Sostenible, incluida, entre otras, la meta 14.1. </w:t>
      </w:r>
    </w:p>
    <w:p w14:paraId="73CD0252" w14:textId="314E75DD" w:rsidR="00596A25" w:rsidRPr="009902B1" w:rsidRDefault="00C03698" w:rsidP="00E32D45">
      <w:pPr>
        <w:pStyle w:val="Normalnumber"/>
        <w:tabs>
          <w:tab w:val="clear" w:pos="1134"/>
        </w:tabs>
        <w:rPr>
          <w:rFonts w:eastAsia="MS Mincho"/>
          <w:lang w:val="es-ES"/>
        </w:rPr>
      </w:pPr>
      <w:r>
        <w:rPr>
          <w:lang w:val="es-ES"/>
        </w:rPr>
        <w:t xml:space="preserve">A nivel nacional, el PNUMA ayuda a los Estados miembros a fomentar su capacidad nacional para alcanzar la meta. </w:t>
      </w:r>
      <w:r w:rsidR="006F2808">
        <w:rPr>
          <w:lang w:val="es-ES"/>
        </w:rPr>
        <w:t>En concreto</w:t>
      </w:r>
      <w:r>
        <w:rPr>
          <w:lang w:val="es-ES"/>
        </w:rPr>
        <w:t>, el Programa ayuda a los países a reunir datos científicos, a consolidar la base de pruebas y conocimientos científicos para fundamentar su labor, a jerarquizar las intervenciones, a elegir las medidas más ecológicas y eficaces en función de los costos y a catalizar la</w:t>
      </w:r>
      <w:r w:rsidR="00712337">
        <w:rPr>
          <w:lang w:val="es-ES"/>
        </w:rPr>
        <w:t> </w:t>
      </w:r>
      <w:r>
        <w:rPr>
          <w:lang w:val="es-ES"/>
        </w:rPr>
        <w:t xml:space="preserve">acción. </w:t>
      </w:r>
    </w:p>
    <w:p w14:paraId="1ADF0AF6" w14:textId="35578DEF" w:rsidR="00596A25" w:rsidRPr="009902B1" w:rsidRDefault="003C1A50" w:rsidP="00E32D45">
      <w:pPr>
        <w:pStyle w:val="Normalnumber"/>
        <w:tabs>
          <w:tab w:val="clear" w:pos="1134"/>
        </w:tabs>
        <w:rPr>
          <w:lang w:val="es-ES"/>
        </w:rPr>
      </w:pPr>
      <w:r>
        <w:rPr>
          <w:lang w:val="es-ES"/>
        </w:rPr>
        <w:lastRenderedPageBreak/>
        <w:t xml:space="preserve">Todas las divisiones del PNUMA colaboraron en la formulación del concepto de “inventarios de fuentes nacionales” de basura y </w:t>
      </w:r>
      <w:proofErr w:type="spellStart"/>
      <w:r>
        <w:rPr>
          <w:lang w:val="es-ES"/>
        </w:rPr>
        <w:t>microplásticos</w:t>
      </w:r>
      <w:proofErr w:type="spellEnd"/>
      <w:r>
        <w:rPr>
          <w:lang w:val="es-ES"/>
        </w:rPr>
        <w:t xml:space="preserve"> marinos para orientar la elaboración de planes de acción nacionales contra la basura marina. El inventario de fuentes nacionales, aún en fase de prueba, consiste en una evaluación exhaustiva de las fuentes, </w:t>
      </w:r>
      <w:r w:rsidR="006F2808">
        <w:rPr>
          <w:lang w:val="es-ES"/>
        </w:rPr>
        <w:t>rutas</w:t>
      </w:r>
      <w:r>
        <w:rPr>
          <w:lang w:val="es-ES"/>
        </w:rPr>
        <w:t xml:space="preserve"> y zonas de acumulación de basura marina presentes </w:t>
      </w:r>
      <w:r w:rsidR="006F2808">
        <w:rPr>
          <w:lang w:val="es-ES"/>
        </w:rPr>
        <w:t>en</w:t>
      </w:r>
      <w:r>
        <w:rPr>
          <w:lang w:val="es-ES"/>
        </w:rPr>
        <w:t xml:space="preserve"> la jurisdicción nacional de un país. En su confección se tienen en cuenta datos que se remontan incluso a las fases de producción e importación de productos plásticos y las cantidades aproximadas de plástico que se mueven en el mercado interno, para lo cual se aplica un método de contabilidad del flujo de materiales. Además, se evalúa el sistema nacional de gestión de desechos y su vulnerabilidad a las fugas de residuos en el medio ambiente. Este enfoque permite la localización precisa de los principales puntos de intervención para reducir esas fugas y evitar así que la basura llegue al océano. </w:t>
      </w:r>
      <w:r w:rsidR="00265733">
        <w:rPr>
          <w:lang w:val="es-ES"/>
        </w:rPr>
        <w:t>J</w:t>
      </w:r>
      <w:r>
        <w:rPr>
          <w:lang w:val="es-ES"/>
        </w:rPr>
        <w:t xml:space="preserve">unto con los métodos catalogados por el Grupo Mixto de Expertos sobre los Aspectos Científicos de la Protección del Medio Marino (GESAMP), </w:t>
      </w:r>
      <w:r w:rsidR="00265733">
        <w:rPr>
          <w:lang w:val="es-ES"/>
        </w:rPr>
        <w:t xml:space="preserve">los inventarios </w:t>
      </w:r>
      <w:r>
        <w:rPr>
          <w:lang w:val="es-ES"/>
        </w:rPr>
        <w:t xml:space="preserve">contribuyen a la recogida de datos pertinentes de todo el ciclo de vida del plástico y desde la fuente hasta el mar en relación con otras metas de los Objetivos de Desarrollo Sostenible que sean del caso. </w:t>
      </w:r>
    </w:p>
    <w:p w14:paraId="79B44CEA" w14:textId="31AFDAB9" w:rsidR="00B61505" w:rsidRPr="009902B1" w:rsidRDefault="00F93ADA" w:rsidP="00E32D45">
      <w:pPr>
        <w:pStyle w:val="Normalnumber"/>
        <w:tabs>
          <w:tab w:val="clear" w:pos="1134"/>
        </w:tabs>
        <w:rPr>
          <w:rFonts w:eastAsia="Calibri"/>
          <w:lang w:val="es-ES"/>
        </w:rPr>
      </w:pPr>
      <w:r>
        <w:rPr>
          <w:lang w:val="es-ES"/>
        </w:rPr>
        <w:t xml:space="preserve">El PNUMA también ha prestado atención especial a la aplicación de instrumentos y métodos para </w:t>
      </w:r>
      <w:r w:rsidR="00265733">
        <w:rPr>
          <w:lang w:val="es-ES"/>
        </w:rPr>
        <w:t>potenciar</w:t>
      </w:r>
      <w:r>
        <w:rPr>
          <w:lang w:val="es-ES"/>
        </w:rPr>
        <w:t xml:space="preserve"> la capacidad de adoptar enfoques innovadores de vigilancia y evaluación en países en desarrollo</w:t>
      </w:r>
      <w:r w:rsidR="00E73D33">
        <w:rPr>
          <w:lang w:val="es-ES"/>
        </w:rPr>
        <w:t xml:space="preserve">. Así, el Programa ideó un </w:t>
      </w:r>
      <w:r>
        <w:rPr>
          <w:lang w:val="es-ES"/>
        </w:rPr>
        <w:t>enfoque para aplicar algunos de los métodos indicados en las directrices del GESAMP para la vigilancia y evaluación de la basura plástica en el océano</w:t>
      </w:r>
      <w:r w:rsidR="00F76714">
        <w:rPr>
          <w:rStyle w:val="FootnoteReference"/>
          <w:lang w:val="es-ES"/>
        </w:rPr>
        <w:footnoteReference w:id="11"/>
      </w:r>
      <w:r w:rsidR="00E73D33">
        <w:rPr>
          <w:lang w:val="es-ES"/>
        </w:rPr>
        <w:t>, y lo</w:t>
      </w:r>
      <w:r>
        <w:rPr>
          <w:lang w:val="es-ES"/>
        </w:rPr>
        <w:t xml:space="preserve"> puso a</w:t>
      </w:r>
      <w:r w:rsidR="00DC47D0">
        <w:rPr>
          <w:lang w:val="es-ES"/>
        </w:rPr>
        <w:t> </w:t>
      </w:r>
      <w:r>
        <w:rPr>
          <w:lang w:val="es-ES"/>
        </w:rPr>
        <w:t xml:space="preserve">prueba mediante proyectos experimentales en </w:t>
      </w:r>
      <w:proofErr w:type="spellStart"/>
      <w:r>
        <w:rPr>
          <w:lang w:val="es-ES"/>
        </w:rPr>
        <w:t>Kenya</w:t>
      </w:r>
      <w:proofErr w:type="spellEnd"/>
      <w:r>
        <w:rPr>
          <w:lang w:val="es-ES"/>
        </w:rPr>
        <w:t xml:space="preserve"> y Seychelles. La vigilancia </w:t>
      </w:r>
      <w:r>
        <w:rPr>
          <w:i/>
          <w:iCs/>
          <w:lang w:val="es-ES"/>
        </w:rPr>
        <w:t xml:space="preserve">in situ </w:t>
      </w:r>
      <w:r>
        <w:rPr>
          <w:lang w:val="es-ES"/>
        </w:rPr>
        <w:t>se llevó a cabo</w:t>
      </w:r>
      <w:r w:rsidR="00DC47D0">
        <w:rPr>
          <w:lang w:val="es-ES"/>
        </w:rPr>
        <w:t> </w:t>
      </w:r>
      <w:r>
        <w:rPr>
          <w:lang w:val="es-ES"/>
        </w:rPr>
        <w:t xml:space="preserve">mediante la capacitación de 50 personas </w:t>
      </w:r>
      <w:r w:rsidR="00E73D33">
        <w:rPr>
          <w:lang w:val="es-ES"/>
        </w:rPr>
        <w:t>en materia de</w:t>
      </w:r>
      <w:r>
        <w:rPr>
          <w:lang w:val="es-ES"/>
        </w:rPr>
        <w:t xml:space="preserve"> </w:t>
      </w:r>
      <w:r w:rsidR="00E73D33">
        <w:rPr>
          <w:lang w:val="es-ES"/>
        </w:rPr>
        <w:t>definición</w:t>
      </w:r>
      <w:r>
        <w:rPr>
          <w:lang w:val="es-ES"/>
        </w:rPr>
        <w:t xml:space="preserve"> de bases de referencia, y se determinaron los centros nacionales y regionales pertinentes para apoyar más actividades de vigilancia en la región. Está previsto aprovechar es</w:t>
      </w:r>
      <w:r w:rsidR="00E73D33">
        <w:rPr>
          <w:lang w:val="es-ES"/>
        </w:rPr>
        <w:t>t</w:t>
      </w:r>
      <w:r>
        <w:rPr>
          <w:lang w:val="es-ES"/>
        </w:rPr>
        <w:t xml:space="preserve">a experiencia para emprender entre cinco y diez proyectos experimentales más en el Asia Sudoriental y el Caribe. En 2019 se organizó un taller de formación de formadores sobre vigilancia y evaluación de la basura plástica y los </w:t>
      </w:r>
      <w:proofErr w:type="spellStart"/>
      <w:r>
        <w:rPr>
          <w:lang w:val="es-ES"/>
        </w:rPr>
        <w:t>microplásticos</w:t>
      </w:r>
      <w:proofErr w:type="spellEnd"/>
      <w:r>
        <w:rPr>
          <w:lang w:val="es-ES"/>
        </w:rPr>
        <w:t xml:space="preserve"> marinos para los países de África Oriental y Asia Sudoriental</w:t>
      </w:r>
      <w:r w:rsidR="00F76714" w:rsidRPr="008D421B">
        <w:rPr>
          <w:rFonts w:eastAsia="Calibri"/>
          <w:vertAlign w:val="superscript"/>
          <w:lang w:val="es-ES"/>
        </w:rPr>
        <w:footnoteReference w:id="12"/>
      </w:r>
      <w:r>
        <w:rPr>
          <w:lang w:val="es-ES"/>
        </w:rPr>
        <w:t xml:space="preserve"> basado en las directrices del GESAMP, y están previstas más actividades de capacitación regionales y nacionales. </w:t>
      </w:r>
    </w:p>
    <w:p w14:paraId="14F7AD23" w14:textId="71EED16F" w:rsidR="00596A25" w:rsidRPr="009902B1" w:rsidRDefault="00916B86" w:rsidP="00E32D45">
      <w:pPr>
        <w:pStyle w:val="Normalnumber"/>
        <w:tabs>
          <w:tab w:val="clear" w:pos="1134"/>
        </w:tabs>
        <w:rPr>
          <w:lang w:val="es-ES"/>
        </w:rPr>
      </w:pPr>
      <w:r>
        <w:rPr>
          <w:lang w:val="es-ES"/>
        </w:rPr>
        <w:t xml:space="preserve">El PNUMA está preparando otros dos métodos de evaluación de la basura y los </w:t>
      </w:r>
      <w:proofErr w:type="spellStart"/>
      <w:r>
        <w:rPr>
          <w:lang w:val="es-ES"/>
        </w:rPr>
        <w:t>microplásticos</w:t>
      </w:r>
      <w:proofErr w:type="spellEnd"/>
      <w:r>
        <w:rPr>
          <w:lang w:val="es-ES"/>
        </w:rPr>
        <w:t xml:space="preserve"> marinos, incluido el plástico, procedentes de sistemas terrestres y de agua dulce, a saber: a) Plásticos, </w:t>
      </w:r>
      <w:proofErr w:type="spellStart"/>
      <w:r>
        <w:rPr>
          <w:lang w:val="es-ES"/>
        </w:rPr>
        <w:t>microplásticos</w:t>
      </w:r>
      <w:proofErr w:type="spellEnd"/>
      <w:r>
        <w:rPr>
          <w:lang w:val="es-ES"/>
        </w:rPr>
        <w:t xml:space="preserve"> y microfibras </w:t>
      </w:r>
      <w:r w:rsidR="00CA3C17">
        <w:rPr>
          <w:lang w:val="es-ES"/>
        </w:rPr>
        <w:t xml:space="preserve">presentes </w:t>
      </w:r>
      <w:r>
        <w:rPr>
          <w:lang w:val="es-ES"/>
        </w:rPr>
        <w:t xml:space="preserve">en las aguas residuales: una evaluación de la presencia de plástico, </w:t>
      </w:r>
      <w:proofErr w:type="spellStart"/>
      <w:r>
        <w:rPr>
          <w:lang w:val="es-ES"/>
        </w:rPr>
        <w:t>microplásticos</w:t>
      </w:r>
      <w:proofErr w:type="spellEnd"/>
      <w:r>
        <w:rPr>
          <w:lang w:val="es-ES"/>
        </w:rPr>
        <w:t xml:space="preserve"> y microfibras en aguas y fangos residuales, junto con un conjunto de instrumentos y un catálogo de opciones para la eliminación de esos contaminantes; y b) Directrices para la armonización de los métodos de vigilancia de </w:t>
      </w:r>
      <w:r w:rsidR="00CA3C17">
        <w:rPr>
          <w:lang w:val="es-ES"/>
        </w:rPr>
        <w:t xml:space="preserve">los </w:t>
      </w:r>
      <w:proofErr w:type="spellStart"/>
      <w:r>
        <w:rPr>
          <w:lang w:val="es-ES"/>
        </w:rPr>
        <w:t>macroplásticos</w:t>
      </w:r>
      <w:proofErr w:type="spellEnd"/>
      <w:r>
        <w:rPr>
          <w:lang w:val="es-ES"/>
        </w:rPr>
        <w:t xml:space="preserve"> y </w:t>
      </w:r>
      <w:proofErr w:type="spellStart"/>
      <w:r>
        <w:rPr>
          <w:lang w:val="es-ES"/>
        </w:rPr>
        <w:t>microplásticos</w:t>
      </w:r>
      <w:proofErr w:type="spellEnd"/>
      <w:r>
        <w:rPr>
          <w:lang w:val="es-ES"/>
        </w:rPr>
        <w:t xml:space="preserve"> </w:t>
      </w:r>
      <w:r w:rsidR="00CA3C17">
        <w:rPr>
          <w:lang w:val="es-ES"/>
        </w:rPr>
        <w:t xml:space="preserve">presentes </w:t>
      </w:r>
      <w:r>
        <w:rPr>
          <w:lang w:val="es-ES"/>
        </w:rPr>
        <w:t>en ríos y lagos</w:t>
      </w:r>
      <w:r w:rsidR="00596A25" w:rsidRPr="005632D3">
        <w:rPr>
          <w:vertAlign w:val="superscript"/>
          <w:lang w:val="es-ES"/>
        </w:rPr>
        <w:footnoteReference w:id="13"/>
      </w:r>
      <w:r>
        <w:rPr>
          <w:lang w:val="es-ES"/>
        </w:rPr>
        <w:t xml:space="preserve">. Estas directrices ayudarán a concebir y ejecutar programas de vigilancia de ríos, lagos, embalses y plantas de tratamiento de aguas residuales, y contribuirán a </w:t>
      </w:r>
      <w:r w:rsidR="00CA3C17">
        <w:rPr>
          <w:lang w:val="es-ES"/>
        </w:rPr>
        <w:t>foment</w:t>
      </w:r>
      <w:r>
        <w:rPr>
          <w:lang w:val="es-ES"/>
        </w:rPr>
        <w:t>ar la capacidad nacional de informar sobre el logro de las metas 6.3 (calidad del agua) y 14.1 (contaminación marina) de los Objetivos de Desarrollo Sostenible. El PNUMA incorporará también las directrices en sus programas de formación de formadores y en su curs</w:t>
      </w:r>
      <w:r w:rsidR="00CA3C17">
        <w:rPr>
          <w:lang w:val="es-ES"/>
        </w:rPr>
        <w:t>o</w:t>
      </w:r>
      <w:r>
        <w:rPr>
          <w:lang w:val="es-ES"/>
        </w:rPr>
        <w:t xml:space="preserve"> abierto en línea sobre la basura marina, que hasta la fecha </w:t>
      </w:r>
      <w:r w:rsidR="00CA3C17">
        <w:rPr>
          <w:lang w:val="es-ES"/>
        </w:rPr>
        <w:t xml:space="preserve">acumula </w:t>
      </w:r>
      <w:r>
        <w:rPr>
          <w:lang w:val="es-ES"/>
        </w:rPr>
        <w:t>más de 30.000 participantes</w:t>
      </w:r>
      <w:r w:rsidR="00CA3C17">
        <w:rPr>
          <w:lang w:val="es-ES"/>
        </w:rPr>
        <w:t xml:space="preserve"> registrados</w:t>
      </w:r>
      <w:r>
        <w:rPr>
          <w:lang w:val="es-ES"/>
        </w:rPr>
        <w:t xml:space="preserve">. Están preparándose proyectos experimentales para aplicar esos métodos nuevos de vigilancia en grandes sistemas fluviales de todo el mundo, en coordinación con otras entidades que </w:t>
      </w:r>
      <w:r w:rsidR="00CA3C17">
        <w:rPr>
          <w:lang w:val="es-ES"/>
        </w:rPr>
        <w:t xml:space="preserve">se ocupan </w:t>
      </w:r>
      <w:r>
        <w:rPr>
          <w:lang w:val="es-ES"/>
        </w:rPr>
        <w:t xml:space="preserve">de los ríos en cuanto vías de difusión de desechos. </w:t>
      </w:r>
    </w:p>
    <w:p w14:paraId="7CB9E291" w14:textId="5B765054" w:rsidR="00596A25" w:rsidRPr="009902B1" w:rsidRDefault="00596A25" w:rsidP="00E32D45">
      <w:pPr>
        <w:pStyle w:val="Normalnumber"/>
        <w:tabs>
          <w:tab w:val="clear" w:pos="1134"/>
        </w:tabs>
        <w:rPr>
          <w:rFonts w:eastAsia="Calibri"/>
          <w:lang w:val="es-ES"/>
        </w:rPr>
      </w:pPr>
      <w:r>
        <w:rPr>
          <w:lang w:val="es-ES"/>
        </w:rPr>
        <w:t>En colaboración con ONU-Hábitat, también se reunieron datos sobre el indicador 11.6.1</w:t>
      </w:r>
      <w:r w:rsidRPr="008D421B">
        <w:rPr>
          <w:rStyle w:val="FootnoteReference"/>
          <w:lang w:val="es-ES"/>
        </w:rPr>
        <w:footnoteReference w:id="14"/>
      </w:r>
      <w:r>
        <w:rPr>
          <w:lang w:val="es-ES"/>
        </w:rPr>
        <w:t xml:space="preserve"> en </w:t>
      </w:r>
      <w:proofErr w:type="spellStart"/>
      <w:r>
        <w:rPr>
          <w:lang w:val="es-ES"/>
        </w:rPr>
        <w:t>Kenya</w:t>
      </w:r>
      <w:proofErr w:type="spellEnd"/>
      <w:r>
        <w:rPr>
          <w:lang w:val="es-ES"/>
        </w:rPr>
        <w:t xml:space="preserve"> y Seychelles. Las encuestas y los talleres para interesados sirvieron para definir proyectos fundamentales de infraestructura de gestión de desechos orientados a la reducción de la basura plástica marina. El ejercicio de reunión de datos también contribuyó a la </w:t>
      </w:r>
      <w:r w:rsidR="000128D6">
        <w:rPr>
          <w:lang w:val="es-ES"/>
        </w:rPr>
        <w:t>creación</w:t>
      </w:r>
      <w:r>
        <w:rPr>
          <w:lang w:val="es-ES"/>
        </w:rPr>
        <w:t xml:space="preserve"> de un modelo de fugas de plástico para las ciudades y </w:t>
      </w:r>
      <w:r w:rsidR="000128D6">
        <w:rPr>
          <w:lang w:val="es-ES"/>
        </w:rPr>
        <w:t xml:space="preserve">a la formulación </w:t>
      </w:r>
      <w:r>
        <w:rPr>
          <w:lang w:val="es-ES"/>
        </w:rPr>
        <w:t>de un subindicador del indicador 11.6.1 para cuantificar la posibilidad de fugas de plástico en las ciudades, que formará parte de los inventarios de fuentes nacionales, junto con los indicadores de la meta 6.3 de los Objetivos de Desarrollo Sostenible. Están en preparación otras 12 evaluaciones de ciudades y un proyecto orientado a la aplicación a nivel municipal de enfoques de circularidad para prevenir la</w:t>
      </w:r>
      <w:r w:rsidR="000128D6">
        <w:rPr>
          <w:lang w:val="es-ES"/>
        </w:rPr>
        <w:t xml:space="preserve"> presencia de</w:t>
      </w:r>
      <w:r>
        <w:rPr>
          <w:lang w:val="es-ES"/>
        </w:rPr>
        <w:t xml:space="preserve"> basura plástica en el medio marino, que se ejecutará en cuatro países con financiación del Fondo para el Medio Ambiente Mundial.</w:t>
      </w:r>
    </w:p>
    <w:p w14:paraId="0235C021" w14:textId="64F49C4D" w:rsidR="00B61505" w:rsidRPr="009902B1" w:rsidRDefault="000128D6" w:rsidP="00B61505">
      <w:pPr>
        <w:pStyle w:val="CH3"/>
        <w:rPr>
          <w:bCs/>
          <w:lang w:val="es-ES"/>
        </w:rPr>
      </w:pPr>
      <w:r>
        <w:rPr>
          <w:lang w:val="es-ES"/>
        </w:rPr>
        <w:lastRenderedPageBreak/>
        <w:tab/>
      </w:r>
      <w:r w:rsidR="00B61505">
        <w:rPr>
          <w:lang w:val="es-ES"/>
        </w:rPr>
        <w:t>4.</w:t>
      </w:r>
      <w:r w:rsidR="00B61505">
        <w:rPr>
          <w:lang w:val="es-ES"/>
        </w:rPr>
        <w:tab/>
      </w:r>
      <w:r w:rsidR="00B61505">
        <w:rPr>
          <w:bCs/>
          <w:lang w:val="es-ES"/>
        </w:rPr>
        <w:t>Productos de conocimiento y comunicación y plataforma de ejecución</w:t>
      </w:r>
    </w:p>
    <w:p w14:paraId="63185162" w14:textId="4D7CBD34" w:rsidR="00596A25" w:rsidRPr="009902B1" w:rsidRDefault="00596A25" w:rsidP="00E32D45">
      <w:pPr>
        <w:pStyle w:val="Normalnumber"/>
        <w:tabs>
          <w:tab w:val="clear" w:pos="1134"/>
        </w:tabs>
        <w:rPr>
          <w:rFonts w:eastAsia="Calibri"/>
          <w:lang w:val="es-ES"/>
        </w:rPr>
      </w:pPr>
      <w:r>
        <w:rPr>
          <w:lang w:val="es-ES"/>
        </w:rPr>
        <w:t xml:space="preserve">El objeto de esta esfera de trabajo es potenciar la creación y difusión de productos de conocimiento para los interesados mediante </w:t>
      </w:r>
      <w:r w:rsidR="008C310A">
        <w:rPr>
          <w:lang w:val="es-ES"/>
        </w:rPr>
        <w:t>los diversos</w:t>
      </w:r>
      <w:r>
        <w:rPr>
          <w:lang w:val="es-ES"/>
        </w:rPr>
        <w:t xml:space="preserve"> medios, instrumentos y métodos de aprendizaje disponibles a fin de</w:t>
      </w:r>
      <w:r w:rsidR="008C310A">
        <w:rPr>
          <w:lang w:val="es-ES"/>
        </w:rPr>
        <w:t xml:space="preserve"> posibilitar</w:t>
      </w:r>
      <w:r>
        <w:rPr>
          <w:lang w:val="es-ES"/>
        </w:rPr>
        <w:t xml:space="preserve"> </w:t>
      </w:r>
      <w:r w:rsidR="008C310A">
        <w:rPr>
          <w:lang w:val="es-ES"/>
        </w:rPr>
        <w:t>una</w:t>
      </w:r>
      <w:r>
        <w:rPr>
          <w:lang w:val="es-ES"/>
        </w:rPr>
        <w:t xml:space="preserve"> adopción </w:t>
      </w:r>
      <w:r w:rsidR="008C310A">
        <w:rPr>
          <w:lang w:val="es-ES"/>
        </w:rPr>
        <w:t xml:space="preserve">bien fundada </w:t>
      </w:r>
      <w:r>
        <w:rPr>
          <w:lang w:val="es-ES"/>
        </w:rPr>
        <w:t>de decisiones y medidas. Se</w:t>
      </w:r>
      <w:r w:rsidR="00A27E3E">
        <w:rPr>
          <w:lang w:val="es-ES"/>
        </w:rPr>
        <w:t> </w:t>
      </w:r>
      <w:r>
        <w:rPr>
          <w:lang w:val="es-ES"/>
        </w:rPr>
        <w:t>ha</w:t>
      </w:r>
      <w:r w:rsidR="00A27E3E">
        <w:rPr>
          <w:lang w:val="es-ES"/>
        </w:rPr>
        <w:t> </w:t>
      </w:r>
      <w:r>
        <w:rPr>
          <w:lang w:val="es-ES"/>
        </w:rPr>
        <w:t>prestado apoyo a las actividades y los productos siguientes:</w:t>
      </w:r>
    </w:p>
    <w:p w14:paraId="36F6FA91" w14:textId="5182404B" w:rsidR="00596A25" w:rsidRPr="009902B1" w:rsidRDefault="00632690" w:rsidP="00CE64E1">
      <w:pPr>
        <w:pStyle w:val="Normalnumber"/>
        <w:numPr>
          <w:ilvl w:val="1"/>
          <w:numId w:val="4"/>
        </w:numPr>
        <w:tabs>
          <w:tab w:val="clear" w:pos="1134"/>
        </w:tabs>
        <w:ind w:firstLine="624"/>
        <w:rPr>
          <w:rFonts w:eastAsia="MS Mincho"/>
          <w:lang w:val="es-ES"/>
        </w:rPr>
      </w:pPr>
      <w:r>
        <w:rPr>
          <w:lang w:val="es-ES"/>
        </w:rPr>
        <w:t>Elaboración de una guía legislativa sobre la reglamentación de productos de plástico desechables</w:t>
      </w:r>
      <w:r w:rsidR="008C310A">
        <w:rPr>
          <w:lang w:val="es-ES"/>
        </w:rPr>
        <w:t>,</w:t>
      </w:r>
      <w:r>
        <w:rPr>
          <w:lang w:val="es-ES"/>
        </w:rPr>
        <w:t xml:space="preserve"> y elaboración prevista de un conjunto más amplio de instrumentos normativos como parte de la Plataforma de Asistencia en materia de Derecho y Medio Ambiente</w:t>
      </w:r>
      <w:r w:rsidR="00596A25" w:rsidRPr="008D421B">
        <w:rPr>
          <w:vertAlign w:val="superscript"/>
          <w:lang w:val="es-ES"/>
        </w:rPr>
        <w:footnoteReference w:id="15"/>
      </w:r>
      <w:r>
        <w:rPr>
          <w:lang w:val="es-ES"/>
        </w:rPr>
        <w:t xml:space="preserve">; </w:t>
      </w:r>
    </w:p>
    <w:p w14:paraId="3BF74E9D" w14:textId="77777777" w:rsidR="00596A25" w:rsidRPr="009902B1" w:rsidRDefault="00632690" w:rsidP="00CE64E1">
      <w:pPr>
        <w:pStyle w:val="Normalnumber"/>
        <w:numPr>
          <w:ilvl w:val="1"/>
          <w:numId w:val="4"/>
        </w:numPr>
        <w:tabs>
          <w:tab w:val="clear" w:pos="1134"/>
        </w:tabs>
        <w:ind w:firstLine="624"/>
        <w:rPr>
          <w:rFonts w:eastAsia="MS Mincho"/>
          <w:lang w:val="es-ES"/>
        </w:rPr>
      </w:pPr>
      <w:r>
        <w:rPr>
          <w:lang w:val="es-ES"/>
        </w:rPr>
        <w:t>Sensibilización sobre cuestiones relacionadas con la justicia ambiental, la basura marina y el plástico</w:t>
      </w:r>
      <w:r w:rsidR="00596A25" w:rsidRPr="000B21EC">
        <w:rPr>
          <w:vertAlign w:val="superscript"/>
          <w:lang w:val="es-ES"/>
        </w:rPr>
        <w:footnoteReference w:id="16"/>
      </w:r>
      <w:r>
        <w:rPr>
          <w:lang w:val="es-ES"/>
        </w:rPr>
        <w:t xml:space="preserve">; </w:t>
      </w:r>
    </w:p>
    <w:p w14:paraId="198FB0E2" w14:textId="2C3A4D5E" w:rsidR="00596A25" w:rsidRPr="009902B1" w:rsidRDefault="008238B6" w:rsidP="00CE64E1">
      <w:pPr>
        <w:pStyle w:val="Normalnumber"/>
        <w:numPr>
          <w:ilvl w:val="1"/>
          <w:numId w:val="4"/>
        </w:numPr>
        <w:tabs>
          <w:tab w:val="clear" w:pos="1134"/>
        </w:tabs>
        <w:ind w:firstLine="624"/>
        <w:rPr>
          <w:rFonts w:eastAsia="MS Mincho"/>
          <w:lang w:val="es-ES"/>
        </w:rPr>
      </w:pPr>
      <w:r>
        <w:rPr>
          <w:lang w:val="es-ES"/>
        </w:rPr>
        <w:t xml:space="preserve">Ampliación de la base de conocimientos relativos a la evaluación de </w:t>
      </w:r>
      <w:r w:rsidR="008C310A">
        <w:rPr>
          <w:lang w:val="es-ES"/>
        </w:rPr>
        <w:t xml:space="preserve">los </w:t>
      </w:r>
      <w:r>
        <w:rPr>
          <w:lang w:val="es-ES"/>
        </w:rPr>
        <w:t xml:space="preserve">riesgos </w:t>
      </w:r>
      <w:r w:rsidR="008C310A">
        <w:rPr>
          <w:lang w:val="es-ES"/>
        </w:rPr>
        <w:t xml:space="preserve">que entraña la basura marina </w:t>
      </w:r>
      <w:r>
        <w:rPr>
          <w:lang w:val="es-ES"/>
        </w:rPr>
        <w:t>desde el origen hasta el destin</w:t>
      </w:r>
      <w:r w:rsidR="008C310A">
        <w:rPr>
          <w:lang w:val="es-ES"/>
        </w:rPr>
        <w:t>o</w:t>
      </w:r>
      <w:r>
        <w:rPr>
          <w:lang w:val="es-ES"/>
        </w:rPr>
        <w:t xml:space="preserve">, incluidos los contaminantes de aparición reciente, los </w:t>
      </w:r>
      <w:proofErr w:type="spellStart"/>
      <w:r>
        <w:rPr>
          <w:lang w:val="es-ES"/>
        </w:rPr>
        <w:t>nanoplásticos</w:t>
      </w:r>
      <w:proofErr w:type="spellEnd"/>
      <w:r>
        <w:rPr>
          <w:lang w:val="es-ES"/>
        </w:rPr>
        <w:t xml:space="preserve"> y los plásticos en cuanto vectores, mediante la labor de entidades como el</w:t>
      </w:r>
      <w:r w:rsidR="00A27E3E">
        <w:rPr>
          <w:lang w:val="es-ES"/>
        </w:rPr>
        <w:t> </w:t>
      </w:r>
      <w:r>
        <w:rPr>
          <w:lang w:val="es-ES"/>
        </w:rPr>
        <w:t>GESAMP</w:t>
      </w:r>
      <w:r w:rsidR="00596A25" w:rsidRPr="000B21EC">
        <w:rPr>
          <w:rStyle w:val="FootnoteReference"/>
          <w:lang w:val="es-ES"/>
        </w:rPr>
        <w:footnoteReference w:id="17"/>
      </w:r>
      <w:r>
        <w:rPr>
          <w:lang w:val="es-ES"/>
        </w:rPr>
        <w:t>;</w:t>
      </w:r>
    </w:p>
    <w:p w14:paraId="38818B65" w14:textId="77777777" w:rsidR="00596A25" w:rsidRPr="009902B1" w:rsidRDefault="007B3894" w:rsidP="00CE64E1">
      <w:pPr>
        <w:pStyle w:val="Normalnumber"/>
        <w:numPr>
          <w:ilvl w:val="1"/>
          <w:numId w:val="4"/>
        </w:numPr>
        <w:tabs>
          <w:tab w:val="clear" w:pos="1134"/>
        </w:tabs>
        <w:ind w:firstLine="624"/>
        <w:rPr>
          <w:rFonts w:eastAsia="MS Mincho"/>
          <w:lang w:val="es-ES"/>
        </w:rPr>
      </w:pPr>
      <w:r>
        <w:rPr>
          <w:lang w:val="es-ES"/>
        </w:rPr>
        <w:t>Examen de la situación actual y las lagunas en materia de conocimientos sobre el papel de los productos químicos en el plástico y sus efectos en el medio ambiente y la salud;</w:t>
      </w:r>
    </w:p>
    <w:p w14:paraId="5CCD6B7F" w14:textId="5F719C02" w:rsidR="00596A25" w:rsidRPr="009902B1" w:rsidRDefault="00632690" w:rsidP="00CE64E1">
      <w:pPr>
        <w:pStyle w:val="Normalnumber"/>
        <w:numPr>
          <w:ilvl w:val="1"/>
          <w:numId w:val="4"/>
        </w:numPr>
        <w:tabs>
          <w:tab w:val="clear" w:pos="1134"/>
        </w:tabs>
        <w:ind w:firstLine="624"/>
        <w:rPr>
          <w:rFonts w:eastAsia="MS Mincho"/>
          <w:lang w:val="es-ES"/>
        </w:rPr>
      </w:pPr>
      <w:r>
        <w:rPr>
          <w:lang w:val="es-ES"/>
        </w:rPr>
        <w:t xml:space="preserve">La publicación </w:t>
      </w:r>
      <w:r w:rsidR="00201D3D">
        <w:rPr>
          <w:lang w:val="es-ES"/>
        </w:rPr>
        <w:t>“</w:t>
      </w:r>
      <w:r>
        <w:rPr>
          <w:lang w:val="es-ES"/>
        </w:rPr>
        <w:t xml:space="preserve">Single-Use </w:t>
      </w:r>
      <w:proofErr w:type="spellStart"/>
      <w:r>
        <w:rPr>
          <w:lang w:val="es-ES"/>
        </w:rPr>
        <w:t>Plastic</w:t>
      </w:r>
      <w:proofErr w:type="spellEnd"/>
      <w:r>
        <w:rPr>
          <w:lang w:val="es-ES"/>
        </w:rPr>
        <w:t xml:space="preserve"> Bags and </w:t>
      </w:r>
      <w:proofErr w:type="spellStart"/>
      <w:r>
        <w:rPr>
          <w:lang w:val="es-ES"/>
        </w:rPr>
        <w:t>Their</w:t>
      </w:r>
      <w:proofErr w:type="spellEnd"/>
      <w:r>
        <w:rPr>
          <w:lang w:val="es-ES"/>
        </w:rPr>
        <w:t xml:space="preserve"> </w:t>
      </w:r>
      <w:proofErr w:type="spellStart"/>
      <w:r>
        <w:rPr>
          <w:lang w:val="es-ES"/>
        </w:rPr>
        <w:t>Alternatives</w:t>
      </w:r>
      <w:proofErr w:type="spellEnd"/>
      <w:r>
        <w:rPr>
          <w:lang w:val="es-ES"/>
        </w:rPr>
        <w:t xml:space="preserve">: </w:t>
      </w:r>
      <w:proofErr w:type="spellStart"/>
      <w:r>
        <w:rPr>
          <w:lang w:val="es-ES"/>
        </w:rPr>
        <w:t>Recommendations</w:t>
      </w:r>
      <w:proofErr w:type="spellEnd"/>
      <w:r>
        <w:rPr>
          <w:lang w:val="es-ES"/>
        </w:rPr>
        <w:t xml:space="preserve"> </w:t>
      </w:r>
      <w:proofErr w:type="spellStart"/>
      <w:r>
        <w:rPr>
          <w:lang w:val="es-ES"/>
        </w:rPr>
        <w:t>from</w:t>
      </w:r>
      <w:proofErr w:type="spellEnd"/>
      <w:r>
        <w:rPr>
          <w:lang w:val="es-ES"/>
        </w:rPr>
        <w:t xml:space="preserve"> </w:t>
      </w:r>
      <w:proofErr w:type="spellStart"/>
      <w:r>
        <w:rPr>
          <w:lang w:val="es-ES"/>
        </w:rPr>
        <w:t>Life</w:t>
      </w:r>
      <w:proofErr w:type="spellEnd"/>
      <w:r>
        <w:rPr>
          <w:lang w:val="es-ES"/>
        </w:rPr>
        <w:t xml:space="preserve"> </w:t>
      </w:r>
      <w:proofErr w:type="spellStart"/>
      <w:r>
        <w:rPr>
          <w:lang w:val="es-ES"/>
        </w:rPr>
        <w:t>Cycle</w:t>
      </w:r>
      <w:proofErr w:type="spellEnd"/>
      <w:r>
        <w:rPr>
          <w:lang w:val="es-ES"/>
        </w:rPr>
        <w:t xml:space="preserve"> </w:t>
      </w:r>
      <w:proofErr w:type="spellStart"/>
      <w:r>
        <w:rPr>
          <w:lang w:val="es-ES"/>
        </w:rPr>
        <w:t>Assessments</w:t>
      </w:r>
      <w:proofErr w:type="spellEnd"/>
      <w:r w:rsidR="00201D3D">
        <w:rPr>
          <w:lang w:val="es-ES"/>
        </w:rPr>
        <w:t>”</w:t>
      </w:r>
      <w:r>
        <w:rPr>
          <w:lang w:val="es-ES"/>
        </w:rPr>
        <w:t xml:space="preserve"> (</w:t>
      </w:r>
      <w:r w:rsidRPr="00201D3D">
        <w:rPr>
          <w:lang w:val="es-ES"/>
        </w:rPr>
        <w:t>Bolsas de plástico desechable y opciones sustitutivas: recomendaciones extraídas de las evaluaciones del ciclo de vida</w:t>
      </w:r>
      <w:r>
        <w:rPr>
          <w:lang w:val="es-ES"/>
        </w:rPr>
        <w:t>);</w:t>
      </w:r>
    </w:p>
    <w:p w14:paraId="4FA1BDC1" w14:textId="77777777" w:rsidR="00596A25" w:rsidRPr="009902B1" w:rsidRDefault="00CF644C" w:rsidP="00CE64E1">
      <w:pPr>
        <w:pStyle w:val="Normalnumber"/>
        <w:numPr>
          <w:ilvl w:val="1"/>
          <w:numId w:val="4"/>
        </w:numPr>
        <w:tabs>
          <w:tab w:val="clear" w:pos="1134"/>
        </w:tabs>
        <w:ind w:firstLine="624"/>
        <w:rPr>
          <w:rFonts w:eastAsia="MS Mincho"/>
          <w:lang w:val="es-ES"/>
        </w:rPr>
      </w:pPr>
      <w:r>
        <w:rPr>
          <w:lang w:val="es-ES"/>
        </w:rPr>
        <w:t xml:space="preserve">Promoción, materiales educativos y fomento de la participación de los jóvenes, en especial mediante cursos en línea, y la insignia de la iniciativa </w:t>
      </w:r>
      <w:proofErr w:type="spellStart"/>
      <w:r>
        <w:rPr>
          <w:lang w:val="es-ES"/>
        </w:rPr>
        <w:t>Tide</w:t>
      </w:r>
      <w:proofErr w:type="spellEnd"/>
      <w:r>
        <w:rPr>
          <w:lang w:val="es-ES"/>
        </w:rPr>
        <w:t xml:space="preserve"> </w:t>
      </w:r>
      <w:proofErr w:type="spellStart"/>
      <w:r>
        <w:rPr>
          <w:lang w:val="es-ES"/>
        </w:rPr>
        <w:t>Turners</w:t>
      </w:r>
      <w:proofErr w:type="spellEnd"/>
      <w:r>
        <w:rPr>
          <w:lang w:val="es-ES"/>
        </w:rPr>
        <w:t xml:space="preserve"> </w:t>
      </w:r>
      <w:proofErr w:type="spellStart"/>
      <w:r>
        <w:rPr>
          <w:lang w:val="es-ES"/>
        </w:rPr>
        <w:t>Plastic</w:t>
      </w:r>
      <w:proofErr w:type="spellEnd"/>
      <w:r>
        <w:rPr>
          <w:lang w:val="es-ES"/>
        </w:rPr>
        <w:t xml:space="preserve"> </w:t>
      </w:r>
      <w:proofErr w:type="spellStart"/>
      <w:r>
        <w:rPr>
          <w:lang w:val="es-ES"/>
        </w:rPr>
        <w:t>Challenge</w:t>
      </w:r>
      <w:proofErr w:type="spellEnd"/>
      <w:r>
        <w:rPr>
          <w:lang w:val="es-ES"/>
        </w:rPr>
        <w:t xml:space="preserve">, en la que participaron más de 30.000 jóvenes; </w:t>
      </w:r>
    </w:p>
    <w:p w14:paraId="0AF96E0F" w14:textId="4B5074EB" w:rsidR="00596A25" w:rsidRPr="009902B1" w:rsidRDefault="007B3894" w:rsidP="002C7E41">
      <w:pPr>
        <w:pStyle w:val="Normalnumber"/>
        <w:numPr>
          <w:ilvl w:val="1"/>
          <w:numId w:val="4"/>
        </w:numPr>
        <w:tabs>
          <w:tab w:val="clear" w:pos="1134"/>
        </w:tabs>
        <w:ind w:firstLine="624"/>
        <w:rPr>
          <w:rFonts w:eastAsia="MS Mincho"/>
          <w:lang w:val="es-ES"/>
        </w:rPr>
      </w:pPr>
      <w:r>
        <w:rPr>
          <w:lang w:val="es-ES"/>
        </w:rPr>
        <w:t xml:space="preserve">Un curso abierto en línea sobre basura y </w:t>
      </w:r>
      <w:proofErr w:type="spellStart"/>
      <w:r>
        <w:rPr>
          <w:lang w:val="es-ES"/>
        </w:rPr>
        <w:t>microplásticos</w:t>
      </w:r>
      <w:proofErr w:type="spellEnd"/>
      <w:r>
        <w:rPr>
          <w:lang w:val="es-ES"/>
        </w:rPr>
        <w:t xml:space="preserve"> marinos en el que han participado 30.000 estudiantes y del </w:t>
      </w:r>
      <w:r w:rsidR="008C310A">
        <w:rPr>
          <w:lang w:val="es-ES"/>
        </w:rPr>
        <w:t>que</w:t>
      </w:r>
      <w:r>
        <w:rPr>
          <w:lang w:val="es-ES"/>
        </w:rPr>
        <w:t xml:space="preserve"> se han celebrado cuatro ediciones, la última de las cuales</w:t>
      </w:r>
      <w:r w:rsidR="00081474">
        <w:rPr>
          <w:lang w:val="es-ES"/>
        </w:rPr>
        <w:t xml:space="preserve">, iniciada </w:t>
      </w:r>
      <w:r>
        <w:rPr>
          <w:lang w:val="es-ES"/>
        </w:rPr>
        <w:t>en octubre de 2020</w:t>
      </w:r>
      <w:r w:rsidR="00081474">
        <w:rPr>
          <w:lang w:val="es-ES"/>
        </w:rPr>
        <w:t>, se impartió</w:t>
      </w:r>
      <w:r>
        <w:rPr>
          <w:lang w:val="es-ES"/>
        </w:rPr>
        <w:t xml:space="preserve"> en diez idiomas, y “clases magistrales” sobre métodos de vigilancia y enfoques de políticas que se iniciarán en 2021;</w:t>
      </w:r>
    </w:p>
    <w:p w14:paraId="1DFFD9DE" w14:textId="29ECF0E7" w:rsidR="00596A25" w:rsidRPr="009902B1" w:rsidRDefault="005B1387" w:rsidP="002C7E41">
      <w:pPr>
        <w:pStyle w:val="Normalnumber"/>
        <w:numPr>
          <w:ilvl w:val="1"/>
          <w:numId w:val="4"/>
        </w:numPr>
        <w:tabs>
          <w:tab w:val="clear" w:pos="1134"/>
        </w:tabs>
        <w:ind w:firstLine="624"/>
        <w:rPr>
          <w:rFonts w:eastAsia="MS Mincho"/>
          <w:lang w:val="es-ES"/>
        </w:rPr>
      </w:pPr>
      <w:r>
        <w:rPr>
          <w:lang w:val="es-ES"/>
        </w:rPr>
        <w:t xml:space="preserve">Un examen de las herramientas y medidas financieras, incluido el primer estudio mundial del sector de los seguros sobre los riesgos derivados de la contaminación ocasionada por el plástico, </w:t>
      </w:r>
      <w:proofErr w:type="spellStart"/>
      <w:r w:rsidRPr="00081474">
        <w:rPr>
          <w:i/>
          <w:iCs/>
          <w:lang w:val="es-ES"/>
        </w:rPr>
        <w:t>Unwrapping</w:t>
      </w:r>
      <w:proofErr w:type="spellEnd"/>
      <w:r w:rsidRPr="00081474">
        <w:rPr>
          <w:i/>
          <w:iCs/>
          <w:lang w:val="es-ES"/>
        </w:rPr>
        <w:t xml:space="preserve"> the </w:t>
      </w:r>
      <w:proofErr w:type="spellStart"/>
      <w:r w:rsidRPr="00081474">
        <w:rPr>
          <w:i/>
          <w:iCs/>
          <w:lang w:val="es-ES"/>
        </w:rPr>
        <w:t>risk</w:t>
      </w:r>
      <w:proofErr w:type="spellEnd"/>
      <w:r w:rsidRPr="00081474">
        <w:rPr>
          <w:i/>
          <w:iCs/>
          <w:lang w:val="es-ES"/>
        </w:rPr>
        <w:t xml:space="preserve"> of </w:t>
      </w:r>
      <w:proofErr w:type="spellStart"/>
      <w:r w:rsidRPr="00081474">
        <w:rPr>
          <w:i/>
          <w:iCs/>
          <w:lang w:val="es-ES"/>
        </w:rPr>
        <w:t>plastic</w:t>
      </w:r>
      <w:proofErr w:type="spellEnd"/>
      <w:r w:rsidRPr="00081474">
        <w:rPr>
          <w:i/>
          <w:iCs/>
          <w:lang w:val="es-ES"/>
        </w:rPr>
        <w:t xml:space="preserve"> </w:t>
      </w:r>
      <w:proofErr w:type="spellStart"/>
      <w:r w:rsidRPr="00081474">
        <w:rPr>
          <w:i/>
          <w:iCs/>
          <w:lang w:val="es-ES"/>
        </w:rPr>
        <w:t>pollution</w:t>
      </w:r>
      <w:proofErr w:type="spellEnd"/>
      <w:r w:rsidRPr="00081474">
        <w:rPr>
          <w:i/>
          <w:iCs/>
          <w:lang w:val="es-ES"/>
        </w:rPr>
        <w:t xml:space="preserve"> </w:t>
      </w:r>
      <w:proofErr w:type="spellStart"/>
      <w:r w:rsidRPr="00081474">
        <w:rPr>
          <w:i/>
          <w:iCs/>
          <w:lang w:val="es-ES"/>
        </w:rPr>
        <w:t>to</w:t>
      </w:r>
      <w:proofErr w:type="spellEnd"/>
      <w:r w:rsidRPr="00081474">
        <w:rPr>
          <w:i/>
          <w:iCs/>
          <w:lang w:val="es-ES"/>
        </w:rPr>
        <w:t xml:space="preserve"> the </w:t>
      </w:r>
      <w:proofErr w:type="spellStart"/>
      <w:r w:rsidRPr="00081474">
        <w:rPr>
          <w:i/>
          <w:iCs/>
          <w:lang w:val="es-ES"/>
        </w:rPr>
        <w:t>insurance</w:t>
      </w:r>
      <w:proofErr w:type="spellEnd"/>
      <w:r w:rsidRPr="00081474">
        <w:rPr>
          <w:i/>
          <w:iCs/>
          <w:lang w:val="es-ES"/>
        </w:rPr>
        <w:t xml:space="preserve"> </w:t>
      </w:r>
      <w:proofErr w:type="spellStart"/>
      <w:r w:rsidRPr="00081474">
        <w:rPr>
          <w:i/>
          <w:iCs/>
          <w:lang w:val="es-ES"/>
        </w:rPr>
        <w:t>industry</w:t>
      </w:r>
      <w:proofErr w:type="spellEnd"/>
      <w:r w:rsidR="00081474">
        <w:rPr>
          <w:i/>
          <w:iCs/>
          <w:lang w:val="es-ES"/>
        </w:rPr>
        <w:t xml:space="preserve"> </w:t>
      </w:r>
      <w:r w:rsidR="00081474">
        <w:rPr>
          <w:lang w:val="es-ES"/>
        </w:rPr>
        <w:t>(</w:t>
      </w:r>
      <w:r w:rsidR="00513DAB">
        <w:rPr>
          <w:lang w:val="es-ES"/>
        </w:rPr>
        <w:t>Análisis d</w:t>
      </w:r>
      <w:r w:rsidR="00081474">
        <w:rPr>
          <w:lang w:val="es-ES"/>
        </w:rPr>
        <w:t>el riesgo</w:t>
      </w:r>
      <w:r w:rsidR="00513DAB">
        <w:rPr>
          <w:lang w:val="es-ES"/>
        </w:rPr>
        <w:t xml:space="preserve"> que entraña la contaminación causada por el plástico para el sector de los seguros)</w:t>
      </w:r>
      <w:r>
        <w:rPr>
          <w:lang w:val="es-ES"/>
        </w:rPr>
        <w:t>, realizado por la Iniciativa Financiera del PNUMA y la Alianza Mundial sobre la Basura Marina. Está previsto emprender una labor de seguimiento en la que se tendrán en cuenta los resultados del estudio de los recursos y mecanismos financieros que se realizará según lo dispuesto en el apartado b) del párrafo 7 de la resolución 4/6</w:t>
      </w:r>
      <w:r w:rsidR="00A27E3E">
        <w:rPr>
          <w:lang w:val="es-ES"/>
        </w:rPr>
        <w:t>;</w:t>
      </w:r>
    </w:p>
    <w:p w14:paraId="7B55D7C3" w14:textId="49A7B28B" w:rsidR="00596A25" w:rsidRPr="009902B1" w:rsidRDefault="00EA5A29" w:rsidP="002C7E41">
      <w:pPr>
        <w:pStyle w:val="Normalnumber"/>
        <w:numPr>
          <w:ilvl w:val="1"/>
          <w:numId w:val="4"/>
        </w:numPr>
        <w:tabs>
          <w:tab w:val="clear" w:pos="1134"/>
        </w:tabs>
        <w:ind w:firstLine="624"/>
        <w:rPr>
          <w:rFonts w:eastAsia="MS Mincho"/>
          <w:lang w:val="es-ES"/>
        </w:rPr>
      </w:pPr>
      <w:r>
        <w:rPr>
          <w:lang w:val="es-ES"/>
        </w:rPr>
        <w:t xml:space="preserve">Puesta en marcha y perfeccionamiento de la campaña Mares limpios, en la que participan más de 60 gobiernos, por medio de un examen de mitad de período y </w:t>
      </w:r>
      <w:r w:rsidR="00B8638D">
        <w:rPr>
          <w:lang w:val="es-ES"/>
        </w:rPr>
        <w:t xml:space="preserve">de </w:t>
      </w:r>
      <w:r>
        <w:rPr>
          <w:lang w:val="es-ES"/>
        </w:rPr>
        <w:t xml:space="preserve">un estudio concebido para generar efectos y aportar información para </w:t>
      </w:r>
      <w:r w:rsidR="00B8638D">
        <w:rPr>
          <w:lang w:val="es-ES"/>
        </w:rPr>
        <w:t>planificar</w:t>
      </w:r>
      <w:r>
        <w:rPr>
          <w:lang w:val="es-ES"/>
        </w:rPr>
        <w:t xml:space="preserve"> la forma </w:t>
      </w:r>
      <w:r w:rsidR="00B8638D">
        <w:rPr>
          <w:lang w:val="es-ES"/>
        </w:rPr>
        <w:t xml:space="preserve">idónea </w:t>
      </w:r>
      <w:r>
        <w:rPr>
          <w:lang w:val="es-ES"/>
        </w:rPr>
        <w:t>de apoyar la</w:t>
      </w:r>
      <w:r w:rsidR="005C7475">
        <w:rPr>
          <w:lang w:val="es-ES"/>
        </w:rPr>
        <w:t xml:space="preserve"> labor que se despliegue</w:t>
      </w:r>
      <w:r>
        <w:rPr>
          <w:lang w:val="es-ES"/>
        </w:rPr>
        <w:t xml:space="preserve"> hasta 2022. La campaña se emprendió a nivel regional en el Caribe y el Pacífico, y se llevaron a cabo varias actividades para intensificar la lucha contra la basura y los </w:t>
      </w:r>
      <w:proofErr w:type="spellStart"/>
      <w:r>
        <w:rPr>
          <w:lang w:val="es-ES"/>
        </w:rPr>
        <w:t>microplásticos</w:t>
      </w:r>
      <w:proofErr w:type="spellEnd"/>
      <w:r>
        <w:rPr>
          <w:lang w:val="es-ES"/>
        </w:rPr>
        <w:t xml:space="preserve"> en el medio marino.</w:t>
      </w:r>
    </w:p>
    <w:p w14:paraId="274343EF" w14:textId="6E09F0B9" w:rsidR="00596A25" w:rsidRPr="009902B1" w:rsidRDefault="00201D3D" w:rsidP="00B712F6">
      <w:pPr>
        <w:pStyle w:val="CH2"/>
        <w:rPr>
          <w:lang w:val="es-ES"/>
        </w:rPr>
      </w:pPr>
      <w:r>
        <w:rPr>
          <w:lang w:val="es-ES"/>
        </w:rPr>
        <w:tab/>
      </w:r>
      <w:r w:rsidR="00B61505">
        <w:rPr>
          <w:lang w:val="es-ES"/>
        </w:rPr>
        <w:t>B.</w:t>
      </w:r>
      <w:r w:rsidR="00B61505">
        <w:rPr>
          <w:lang w:val="es-ES"/>
        </w:rPr>
        <w:tab/>
      </w:r>
      <w:r w:rsidR="00B61505">
        <w:rPr>
          <w:bCs/>
          <w:lang w:val="es-ES"/>
        </w:rPr>
        <w:t xml:space="preserve">Aplicación del párrafo 2 de la resolución 4/6: consolidar los conocimientos científicos y tecnológicos sobre la basura marina, incluidos la basura plástica y los </w:t>
      </w:r>
      <w:proofErr w:type="spellStart"/>
      <w:r w:rsidR="00B61505">
        <w:rPr>
          <w:bCs/>
          <w:lang w:val="es-ES"/>
        </w:rPr>
        <w:t>microplásticos</w:t>
      </w:r>
      <w:proofErr w:type="spellEnd"/>
      <w:r w:rsidR="00B61505">
        <w:rPr>
          <w:lang w:val="es-ES"/>
        </w:rPr>
        <w:t xml:space="preserve"> </w:t>
      </w:r>
    </w:p>
    <w:p w14:paraId="5A91F779" w14:textId="64F3F410" w:rsidR="00596A25" w:rsidRPr="009902B1" w:rsidRDefault="00596A25" w:rsidP="00E32D45">
      <w:pPr>
        <w:pStyle w:val="Normalnumber"/>
        <w:tabs>
          <w:tab w:val="clear" w:pos="1134"/>
        </w:tabs>
        <w:rPr>
          <w:lang w:val="es-ES"/>
        </w:rPr>
      </w:pPr>
      <w:r>
        <w:rPr>
          <w:lang w:val="es-ES"/>
        </w:rPr>
        <w:t>La Directora Ejecutiva del PNUMA convocó un comité asesor científico</w:t>
      </w:r>
      <w:r w:rsidRPr="008D421B">
        <w:rPr>
          <w:rStyle w:val="FootnoteReference"/>
          <w:lang w:val="es-ES"/>
        </w:rPr>
        <w:footnoteReference w:id="18"/>
      </w:r>
      <w:r>
        <w:rPr>
          <w:lang w:val="es-ES"/>
        </w:rPr>
        <w:t xml:space="preserve"> para orientar la aplicación del párrafo 2 de la resolución 4/6, en particular la preparación de una evaluación de las fuentes, las rutas y los peligros de la basura marina, incluidos los </w:t>
      </w:r>
      <w:proofErr w:type="spellStart"/>
      <w:r>
        <w:rPr>
          <w:lang w:val="es-ES"/>
        </w:rPr>
        <w:t>microplásticos</w:t>
      </w:r>
      <w:proofErr w:type="spellEnd"/>
      <w:r>
        <w:rPr>
          <w:lang w:val="es-ES"/>
        </w:rPr>
        <w:t xml:space="preserve"> y la basura plástica, según lo dispuesto en el apartado b) de ese párrafo. El PNUMA elaboró el enfoque conceptual de la evaluación, estableció parámetros para determinar las esferas que requerían más investigación y, en general, basó la preparación de la evaluación en un informe publicado por el PNUMA en 2016 con el </w:t>
      </w:r>
      <w:r>
        <w:rPr>
          <w:lang w:val="es-ES"/>
        </w:rPr>
        <w:lastRenderedPageBreak/>
        <w:t xml:space="preserve">título </w:t>
      </w:r>
      <w:r w:rsidRPr="00702241">
        <w:rPr>
          <w:i/>
          <w:iCs/>
          <w:lang w:val="es-ES"/>
        </w:rPr>
        <w:t xml:space="preserve">Marine </w:t>
      </w:r>
      <w:proofErr w:type="spellStart"/>
      <w:r w:rsidRPr="00702241">
        <w:rPr>
          <w:i/>
          <w:iCs/>
          <w:lang w:val="es-ES"/>
        </w:rPr>
        <w:t>plastic</w:t>
      </w:r>
      <w:proofErr w:type="spellEnd"/>
      <w:r w:rsidRPr="00702241">
        <w:rPr>
          <w:i/>
          <w:iCs/>
          <w:lang w:val="es-ES"/>
        </w:rPr>
        <w:t xml:space="preserve"> </w:t>
      </w:r>
      <w:proofErr w:type="spellStart"/>
      <w:r w:rsidRPr="00702241">
        <w:rPr>
          <w:i/>
          <w:iCs/>
          <w:lang w:val="es-ES"/>
        </w:rPr>
        <w:t>debris</w:t>
      </w:r>
      <w:proofErr w:type="spellEnd"/>
      <w:r w:rsidRPr="00702241">
        <w:rPr>
          <w:i/>
          <w:iCs/>
          <w:lang w:val="es-ES"/>
        </w:rPr>
        <w:t xml:space="preserve"> and </w:t>
      </w:r>
      <w:proofErr w:type="spellStart"/>
      <w:r w:rsidRPr="00702241">
        <w:rPr>
          <w:i/>
          <w:iCs/>
          <w:lang w:val="es-ES"/>
        </w:rPr>
        <w:t>microplastics</w:t>
      </w:r>
      <w:proofErr w:type="spellEnd"/>
      <w:r w:rsidRPr="00702241">
        <w:rPr>
          <w:i/>
          <w:iCs/>
          <w:lang w:val="es-ES"/>
        </w:rPr>
        <w:t xml:space="preserve"> - Global </w:t>
      </w:r>
      <w:proofErr w:type="spellStart"/>
      <w:r w:rsidRPr="00702241">
        <w:rPr>
          <w:i/>
          <w:iCs/>
          <w:lang w:val="es-ES"/>
        </w:rPr>
        <w:t>lessons</w:t>
      </w:r>
      <w:proofErr w:type="spellEnd"/>
      <w:r w:rsidRPr="00702241">
        <w:rPr>
          <w:i/>
          <w:iCs/>
          <w:lang w:val="es-ES"/>
        </w:rPr>
        <w:t xml:space="preserve"> and </w:t>
      </w:r>
      <w:proofErr w:type="spellStart"/>
      <w:r w:rsidRPr="00702241">
        <w:rPr>
          <w:i/>
          <w:iCs/>
          <w:lang w:val="es-ES"/>
        </w:rPr>
        <w:t>research</w:t>
      </w:r>
      <w:proofErr w:type="spellEnd"/>
      <w:r w:rsidRPr="00702241">
        <w:rPr>
          <w:i/>
          <w:iCs/>
          <w:lang w:val="es-ES"/>
        </w:rPr>
        <w:t xml:space="preserve"> </w:t>
      </w:r>
      <w:proofErr w:type="spellStart"/>
      <w:r w:rsidRPr="00702241">
        <w:rPr>
          <w:i/>
          <w:iCs/>
          <w:lang w:val="es-ES"/>
        </w:rPr>
        <w:t>to</w:t>
      </w:r>
      <w:proofErr w:type="spellEnd"/>
      <w:r w:rsidRPr="00702241">
        <w:rPr>
          <w:i/>
          <w:iCs/>
          <w:lang w:val="es-ES"/>
        </w:rPr>
        <w:t xml:space="preserve"> inspire </w:t>
      </w:r>
      <w:proofErr w:type="spellStart"/>
      <w:r w:rsidRPr="00702241">
        <w:rPr>
          <w:i/>
          <w:iCs/>
          <w:lang w:val="es-ES"/>
        </w:rPr>
        <w:t>action</w:t>
      </w:r>
      <w:proofErr w:type="spellEnd"/>
      <w:r w:rsidRPr="00702241">
        <w:rPr>
          <w:i/>
          <w:iCs/>
          <w:lang w:val="es-ES"/>
        </w:rPr>
        <w:t xml:space="preserve"> and </w:t>
      </w:r>
      <w:proofErr w:type="spellStart"/>
      <w:r w:rsidRPr="00702241">
        <w:rPr>
          <w:i/>
          <w:iCs/>
          <w:lang w:val="es-ES"/>
        </w:rPr>
        <w:t>guide</w:t>
      </w:r>
      <w:proofErr w:type="spellEnd"/>
      <w:r w:rsidRPr="00702241">
        <w:rPr>
          <w:i/>
          <w:iCs/>
          <w:lang w:val="es-ES"/>
        </w:rPr>
        <w:t xml:space="preserve"> </w:t>
      </w:r>
      <w:proofErr w:type="spellStart"/>
      <w:r w:rsidRPr="00702241">
        <w:rPr>
          <w:i/>
          <w:iCs/>
          <w:lang w:val="es-ES"/>
        </w:rPr>
        <w:t>policy</w:t>
      </w:r>
      <w:proofErr w:type="spellEnd"/>
      <w:r w:rsidRPr="00702241">
        <w:rPr>
          <w:i/>
          <w:iCs/>
          <w:lang w:val="es-ES"/>
        </w:rPr>
        <w:t xml:space="preserve"> </w:t>
      </w:r>
      <w:proofErr w:type="spellStart"/>
      <w:r w:rsidRPr="00702241">
        <w:rPr>
          <w:i/>
          <w:iCs/>
          <w:lang w:val="es-ES"/>
        </w:rPr>
        <w:t>change</w:t>
      </w:r>
      <w:proofErr w:type="spellEnd"/>
      <w:r w:rsidR="00124BF3">
        <w:rPr>
          <w:i/>
          <w:iCs/>
          <w:lang w:val="es-ES"/>
        </w:rPr>
        <w:t xml:space="preserve"> </w:t>
      </w:r>
      <w:r w:rsidR="00124BF3">
        <w:rPr>
          <w:lang w:val="es-ES"/>
        </w:rPr>
        <w:t xml:space="preserve">(Detritos plásticos y </w:t>
      </w:r>
      <w:proofErr w:type="spellStart"/>
      <w:r w:rsidR="00124BF3">
        <w:rPr>
          <w:lang w:val="es-ES"/>
        </w:rPr>
        <w:t>microplásticos</w:t>
      </w:r>
      <w:proofErr w:type="spellEnd"/>
      <w:r w:rsidR="00124BF3">
        <w:rPr>
          <w:lang w:val="es-ES"/>
        </w:rPr>
        <w:t xml:space="preserve"> marinos</w:t>
      </w:r>
      <w:r>
        <w:rPr>
          <w:lang w:val="es-ES"/>
        </w:rPr>
        <w:t>.</w:t>
      </w:r>
      <w:r w:rsidR="00124BF3">
        <w:rPr>
          <w:lang w:val="es-ES"/>
        </w:rPr>
        <w:t xml:space="preserve"> Investigación y enseñanzas mundiales para inspirar la adopción de medidas y orientar los cambios de políticas)</w:t>
      </w:r>
      <w:r w:rsidR="004945C6">
        <w:rPr>
          <w:lang w:val="es-ES"/>
        </w:rPr>
        <w:t>.</w:t>
      </w:r>
      <w:r>
        <w:rPr>
          <w:lang w:val="es-ES"/>
        </w:rPr>
        <w:t xml:space="preserve"> A la luz de la evaluación, el PNUMA también recomendará </w:t>
      </w:r>
      <w:r w:rsidR="004945C6">
        <w:rPr>
          <w:lang w:val="es-ES"/>
        </w:rPr>
        <w:t xml:space="preserve">los </w:t>
      </w:r>
      <w:r>
        <w:rPr>
          <w:lang w:val="es-ES"/>
        </w:rPr>
        <w:t xml:space="preserve">indicadores </w:t>
      </w:r>
      <w:r w:rsidR="004945C6">
        <w:rPr>
          <w:lang w:val="es-ES"/>
        </w:rPr>
        <w:t>solicitados en el</w:t>
      </w:r>
      <w:r>
        <w:rPr>
          <w:lang w:val="es-ES"/>
        </w:rPr>
        <w:t xml:space="preserve"> párrafo 2 c). El informe de evaluación estará disponible en forma de documento de información en el quinto período de sesiones de la Asamblea sobre el Medio Ambiente. </w:t>
      </w:r>
    </w:p>
    <w:p w14:paraId="2CCFBA05" w14:textId="3B6F295A" w:rsidR="00596A25" w:rsidRPr="009902B1" w:rsidRDefault="00706385" w:rsidP="00E33517">
      <w:pPr>
        <w:pStyle w:val="CH2"/>
        <w:rPr>
          <w:rFonts w:eastAsia="Calibri"/>
          <w:lang w:val="es-ES"/>
        </w:rPr>
      </w:pPr>
      <w:bookmarkStart w:id="3" w:name="_Hlk55378917"/>
      <w:r>
        <w:rPr>
          <w:lang w:val="es-ES"/>
        </w:rPr>
        <w:tab/>
      </w:r>
      <w:r w:rsidR="00B61505">
        <w:rPr>
          <w:lang w:val="es-ES"/>
        </w:rPr>
        <w:t>C.</w:t>
      </w:r>
      <w:r w:rsidR="00B61505">
        <w:rPr>
          <w:lang w:val="es-ES"/>
        </w:rPr>
        <w:tab/>
      </w:r>
      <w:r w:rsidR="00B61505">
        <w:rPr>
          <w:bCs/>
          <w:lang w:val="es-ES"/>
        </w:rPr>
        <w:t xml:space="preserve">Aplicación del párrafo 3 de la resolución 4/6: establecimiento de una plataforma digital de múltiples interesados sobre basura y </w:t>
      </w:r>
      <w:proofErr w:type="spellStart"/>
      <w:r w:rsidR="00B61505">
        <w:rPr>
          <w:bCs/>
          <w:lang w:val="es-ES"/>
        </w:rPr>
        <w:t>microplásticos</w:t>
      </w:r>
      <w:proofErr w:type="spellEnd"/>
      <w:r w:rsidR="00B61505">
        <w:rPr>
          <w:bCs/>
          <w:lang w:val="es-ES"/>
        </w:rPr>
        <w:t xml:space="preserve"> en el medio marino</w:t>
      </w:r>
      <w:r w:rsidR="00B61505">
        <w:rPr>
          <w:lang w:val="es-ES"/>
        </w:rPr>
        <w:t xml:space="preserve"> </w:t>
      </w:r>
      <w:bookmarkEnd w:id="3"/>
    </w:p>
    <w:p w14:paraId="38201C39" w14:textId="086F3B45" w:rsidR="00596A25" w:rsidRPr="009902B1" w:rsidRDefault="00596A25" w:rsidP="00E32D45">
      <w:pPr>
        <w:pStyle w:val="Normalnumber"/>
        <w:tabs>
          <w:tab w:val="clear" w:pos="1134"/>
        </w:tabs>
        <w:rPr>
          <w:color w:val="000000"/>
          <w:lang w:val="es-ES"/>
        </w:rPr>
      </w:pPr>
      <w:r>
        <w:rPr>
          <w:lang w:val="es-ES"/>
        </w:rPr>
        <w:t xml:space="preserve">En febrero de 2021 el PNUMA, en cooperación con el Foro Científico-Normativo-Empresarial de las </w:t>
      </w:r>
      <w:r w:rsidR="00AD7585">
        <w:rPr>
          <w:lang w:val="es-ES"/>
        </w:rPr>
        <w:t>Naciones Unidas</w:t>
      </w:r>
      <w:r>
        <w:rPr>
          <w:lang w:val="es-ES"/>
        </w:rPr>
        <w:t xml:space="preserve"> sobre el Medio Ambiente, pondrá en marcha la fase 1 de la plataforma de múltiples interesados como brazo digital de la Alianza Mundial sobre la Basura Marina</w:t>
      </w:r>
      <w:r w:rsidRPr="008D421B">
        <w:rPr>
          <w:vertAlign w:val="superscript"/>
          <w:lang w:val="es-ES"/>
        </w:rPr>
        <w:footnoteReference w:id="19"/>
      </w:r>
      <w:r>
        <w:rPr>
          <w:lang w:val="es-ES"/>
        </w:rPr>
        <w:t xml:space="preserve">. La plataforma facilitará la coordinación entre los interesados y perseguirá los objetivos siguientes: integrar datos e información procedentes de fuentes diversas; conectar a interesados; detectar lagunas y ayudar a jerarquizar las intervenciones; coordinar y orientar la acción con arreglo a la información y los conocimientos científicos más sólidos de que se disponga; y facilitar el establecimiento de metas y la cuantificación de los progresos, en especial respecto del logro de los Objetivos de Desarrollo Sostenible y otros objetivos, metas e indicadores. </w:t>
      </w:r>
    </w:p>
    <w:p w14:paraId="42E77858" w14:textId="05BCD754" w:rsidR="00596A25" w:rsidRPr="009902B1" w:rsidRDefault="00596A25" w:rsidP="00E32D45">
      <w:pPr>
        <w:pStyle w:val="Normalnumber"/>
        <w:tabs>
          <w:tab w:val="clear" w:pos="1134"/>
        </w:tabs>
        <w:rPr>
          <w:color w:val="000000"/>
          <w:lang w:val="es-ES"/>
        </w:rPr>
      </w:pPr>
      <w:r>
        <w:rPr>
          <w:lang w:val="es-ES"/>
        </w:rPr>
        <w:t xml:space="preserve">En asociación con la empresa International Business Machines </w:t>
      </w:r>
      <w:proofErr w:type="spellStart"/>
      <w:r>
        <w:rPr>
          <w:lang w:val="es-ES"/>
        </w:rPr>
        <w:t>Corporation</w:t>
      </w:r>
      <w:proofErr w:type="spellEnd"/>
      <w:r>
        <w:rPr>
          <w:lang w:val="es-ES"/>
        </w:rPr>
        <w:t xml:space="preserve"> (IBM) </w:t>
      </w:r>
      <w:r w:rsidR="004945C6">
        <w:rPr>
          <w:lang w:val="es-ES"/>
        </w:rPr>
        <w:t xml:space="preserve">se </w:t>
      </w:r>
      <w:r>
        <w:rPr>
          <w:lang w:val="es-ES"/>
        </w:rPr>
        <w:t>emprendió un proyecto experimental de demostración de los componentes de la plataforma relativos a la representación cartográfica y búsqueda de datos, que finalizó en junio de 2020</w:t>
      </w:r>
      <w:r w:rsidRPr="008D421B">
        <w:rPr>
          <w:rStyle w:val="FootnoteReference"/>
          <w:lang w:val="es-ES"/>
        </w:rPr>
        <w:footnoteReference w:id="20"/>
      </w:r>
      <w:r>
        <w:rPr>
          <w:lang w:val="es-ES"/>
        </w:rPr>
        <w:t xml:space="preserve">. </w:t>
      </w:r>
      <w:r w:rsidR="004945C6">
        <w:rPr>
          <w:lang w:val="es-ES"/>
        </w:rPr>
        <w:t>Esta demostración, a</w:t>
      </w:r>
      <w:r>
        <w:rPr>
          <w:lang w:val="es-ES"/>
        </w:rPr>
        <w:t>demás de ilustrar el valor de la integración y el análisis de los datos generados por la ciencia ciudadana para permitir la notificación de los progresos realizados en la consecución del subindicador</w:t>
      </w:r>
      <w:r w:rsidR="007656B9">
        <w:rPr>
          <w:lang w:val="es-ES"/>
        </w:rPr>
        <w:t> </w:t>
      </w:r>
      <w:r>
        <w:rPr>
          <w:lang w:val="es-ES"/>
        </w:rPr>
        <w:t xml:space="preserve">14.1.1.b de los Objetivos de Desarrollo Sostenible, permitió estudiar </w:t>
      </w:r>
      <w:r w:rsidR="00AF38D6">
        <w:rPr>
          <w:lang w:val="es-ES"/>
        </w:rPr>
        <w:t>el uso de</w:t>
      </w:r>
      <w:r>
        <w:rPr>
          <w:lang w:val="es-ES"/>
        </w:rPr>
        <w:t xml:space="preserve"> los avatares digitales </w:t>
      </w:r>
      <w:r w:rsidR="00AF38D6">
        <w:rPr>
          <w:lang w:val="es-ES"/>
        </w:rPr>
        <w:t xml:space="preserve">para </w:t>
      </w:r>
      <w:r>
        <w:rPr>
          <w:lang w:val="es-ES"/>
        </w:rPr>
        <w:t>fomenta</w:t>
      </w:r>
      <w:r w:rsidR="00AF38D6">
        <w:rPr>
          <w:lang w:val="es-ES"/>
        </w:rPr>
        <w:t>r</w:t>
      </w:r>
      <w:r>
        <w:rPr>
          <w:lang w:val="es-ES"/>
        </w:rPr>
        <w:t xml:space="preserve"> el compromiso emocional y al mismo tiempo ofrece</w:t>
      </w:r>
      <w:r w:rsidR="00AF38D6">
        <w:rPr>
          <w:lang w:val="es-ES"/>
        </w:rPr>
        <w:t>r</w:t>
      </w:r>
      <w:r>
        <w:rPr>
          <w:lang w:val="es-ES"/>
        </w:rPr>
        <w:t xml:space="preserve"> un contenido personalizado. Tras ejecutar la demostración experimental en el foro mundial en línea de </w:t>
      </w:r>
      <w:proofErr w:type="spellStart"/>
      <w:r>
        <w:rPr>
          <w:lang w:val="es-ES"/>
        </w:rPr>
        <w:t>Act#ForNature</w:t>
      </w:r>
      <w:proofErr w:type="spellEnd"/>
      <w:r>
        <w:rPr>
          <w:lang w:val="es-ES"/>
        </w:rPr>
        <w:t xml:space="preserve">, se </w:t>
      </w:r>
      <w:r w:rsidR="00AF38D6">
        <w:rPr>
          <w:lang w:val="es-ES"/>
        </w:rPr>
        <w:t>emprendió</w:t>
      </w:r>
      <w:r>
        <w:rPr>
          <w:lang w:val="es-ES"/>
        </w:rPr>
        <w:t xml:space="preserve"> una estructuración conceptual para orientar aún más la concepción y creación de la plataforma. </w:t>
      </w:r>
    </w:p>
    <w:p w14:paraId="4500A64E" w14:textId="09C3D923" w:rsidR="00596A25" w:rsidRPr="009902B1" w:rsidRDefault="00AF38D6" w:rsidP="00E32D45">
      <w:pPr>
        <w:pStyle w:val="Normalnumber"/>
        <w:tabs>
          <w:tab w:val="clear" w:pos="1134"/>
        </w:tabs>
        <w:rPr>
          <w:color w:val="000000"/>
          <w:lang w:val="es-ES"/>
        </w:rPr>
      </w:pPr>
      <w:r>
        <w:rPr>
          <w:lang w:val="es-ES"/>
        </w:rPr>
        <w:t xml:space="preserve">Con objeto de </w:t>
      </w:r>
      <w:r w:rsidR="00596A25">
        <w:rPr>
          <w:lang w:val="es-ES"/>
        </w:rPr>
        <w:t>establecer asociaciones estratégicas, tecnológicas y de datos</w:t>
      </w:r>
      <w:r>
        <w:rPr>
          <w:lang w:val="es-ES"/>
        </w:rPr>
        <w:t>, se llevó a cabo una amplia consulta con los interesados</w:t>
      </w:r>
      <w:r w:rsidR="00596A25" w:rsidRPr="00157BCB">
        <w:rPr>
          <w:color w:val="000000"/>
          <w:vertAlign w:val="superscript"/>
          <w:lang w:val="es-ES"/>
        </w:rPr>
        <w:footnoteReference w:id="21"/>
      </w:r>
      <w:r w:rsidR="00596A25">
        <w:rPr>
          <w:lang w:val="es-ES"/>
        </w:rPr>
        <w:t xml:space="preserve"> que también sirvió </w:t>
      </w:r>
      <w:r w:rsidR="00DD2FA2">
        <w:rPr>
          <w:lang w:val="es-ES"/>
        </w:rPr>
        <w:t>de fundamento para concebir</w:t>
      </w:r>
      <w:r w:rsidR="00596A25">
        <w:rPr>
          <w:lang w:val="es-ES"/>
        </w:rPr>
        <w:t xml:space="preserve"> la fase 1 de la plataforma,</w:t>
      </w:r>
      <w:r>
        <w:rPr>
          <w:lang w:val="es-ES"/>
        </w:rPr>
        <w:t xml:space="preserve"> </w:t>
      </w:r>
      <w:r w:rsidR="00DD2FA2">
        <w:rPr>
          <w:lang w:val="es-ES"/>
        </w:rPr>
        <w:t xml:space="preserve">fase </w:t>
      </w:r>
      <w:r>
        <w:rPr>
          <w:lang w:val="es-ES"/>
        </w:rPr>
        <w:t>en la que</w:t>
      </w:r>
      <w:r w:rsidR="00596A25">
        <w:rPr>
          <w:lang w:val="es-ES"/>
        </w:rPr>
        <w:t xml:space="preserve"> </w:t>
      </w:r>
      <w:r>
        <w:rPr>
          <w:lang w:val="es-ES"/>
        </w:rPr>
        <w:t>se</w:t>
      </w:r>
      <w:r w:rsidR="00596A25">
        <w:rPr>
          <w:lang w:val="es-ES"/>
        </w:rPr>
        <w:t xml:space="preserve"> aprovecha el proyecto experimental de demostración para brindar acceso a bases de datos internas y externas a través de un único portal. Los interesados, incluidos Gobiernos, la comunidad científica y técnica, empresas y organizaciones no gubernamentales, podrán valerse de la plataforma para buscar información, utilizar herramientas de levantamiento cartográfico y estratificación, y relacionarse con otros usuarios. </w:t>
      </w:r>
    </w:p>
    <w:p w14:paraId="44F8CC1D" w14:textId="5BE9E103" w:rsidR="00222565" w:rsidRPr="009902B1" w:rsidRDefault="00222565" w:rsidP="00E32D45">
      <w:pPr>
        <w:pStyle w:val="Normalnumber"/>
        <w:tabs>
          <w:tab w:val="clear" w:pos="1134"/>
        </w:tabs>
        <w:rPr>
          <w:color w:val="000000"/>
          <w:lang w:val="es-ES"/>
        </w:rPr>
      </w:pPr>
      <w:r>
        <w:rPr>
          <w:lang w:val="es-ES"/>
        </w:rPr>
        <w:t xml:space="preserve">El contenido de la plataforma incluirá </w:t>
      </w:r>
      <w:r w:rsidR="00DD2FA2">
        <w:rPr>
          <w:lang w:val="es-ES"/>
        </w:rPr>
        <w:t xml:space="preserve">distintos </w:t>
      </w:r>
      <w:r>
        <w:rPr>
          <w:lang w:val="es-ES"/>
        </w:rPr>
        <w:t>conjuntos y capas de datos</w:t>
      </w:r>
      <w:r w:rsidR="00DD2FA2">
        <w:rPr>
          <w:lang w:val="es-ES"/>
        </w:rPr>
        <w:t>, como, por ejemplo,</w:t>
      </w:r>
      <w:r>
        <w:rPr>
          <w:lang w:val="es-ES"/>
        </w:rPr>
        <w:t xml:space="preserve"> un modelo del flujo del plástico</w:t>
      </w:r>
      <w:r w:rsidR="00A3360E" w:rsidRPr="00E40235">
        <w:rPr>
          <w:rStyle w:val="FootnoteReference"/>
          <w:lang w:val="es-ES"/>
        </w:rPr>
        <w:footnoteReference w:id="22"/>
      </w:r>
      <w:r>
        <w:rPr>
          <w:lang w:val="es-ES"/>
        </w:rPr>
        <w:t xml:space="preserve"> que evalúa el desplazamiento de la basura por el medio ambiente, un conjunto de instrumentos de política</w:t>
      </w:r>
      <w:r w:rsidR="00A3360E" w:rsidRPr="00C04C69">
        <w:rPr>
          <w:rStyle w:val="FootnoteReference"/>
          <w:lang w:val="es-ES"/>
        </w:rPr>
        <w:footnoteReference w:id="23"/>
      </w:r>
      <w:r>
        <w:rPr>
          <w:lang w:val="es-ES"/>
        </w:rPr>
        <w:t xml:space="preserve"> que ofrece información sobre normativas de países de todo el mundo, un inventario de tecnología relativa a la basura marina</w:t>
      </w:r>
      <w:r w:rsidR="00A3360E" w:rsidRPr="008A5862">
        <w:rPr>
          <w:rStyle w:val="FootnoteReference"/>
          <w:lang w:val="es-ES"/>
        </w:rPr>
        <w:footnoteReference w:id="24"/>
      </w:r>
      <w:r>
        <w:rPr>
          <w:lang w:val="es-ES"/>
        </w:rPr>
        <w:t xml:space="preserve">, un archivo en línea de actividades y medidas vigentes para reducir el plástico y </w:t>
      </w:r>
      <w:r w:rsidR="00DD2FA2">
        <w:rPr>
          <w:lang w:val="es-ES"/>
        </w:rPr>
        <w:t xml:space="preserve">los </w:t>
      </w:r>
      <w:proofErr w:type="spellStart"/>
      <w:r>
        <w:rPr>
          <w:lang w:val="es-ES"/>
        </w:rPr>
        <w:t>microplásticos</w:t>
      </w:r>
      <w:proofErr w:type="spellEnd"/>
      <w:r>
        <w:rPr>
          <w:lang w:val="es-ES"/>
        </w:rPr>
        <w:t xml:space="preserve"> </w:t>
      </w:r>
      <w:r w:rsidR="00DD2FA2">
        <w:rPr>
          <w:lang w:val="es-ES"/>
        </w:rPr>
        <w:t xml:space="preserve">en el medio </w:t>
      </w:r>
      <w:r>
        <w:rPr>
          <w:lang w:val="es-ES"/>
        </w:rPr>
        <w:t>marino</w:t>
      </w:r>
      <w:r w:rsidR="00A3360E" w:rsidRPr="008A5862">
        <w:rPr>
          <w:rStyle w:val="FootnoteReference"/>
          <w:lang w:val="es-ES"/>
        </w:rPr>
        <w:footnoteReference w:id="25"/>
      </w:r>
      <w:r>
        <w:rPr>
          <w:lang w:val="es-ES"/>
        </w:rPr>
        <w:t xml:space="preserve"> y un inventario de intervenciones y planes de acción contra la basura marina. Hay más herramientas en preparación, con sus co</w:t>
      </w:r>
      <w:r w:rsidR="00DD2FA2">
        <w:rPr>
          <w:lang w:val="es-ES"/>
        </w:rPr>
        <w:t>rrespondientes</w:t>
      </w:r>
      <w:r>
        <w:rPr>
          <w:lang w:val="es-ES"/>
        </w:rPr>
        <w:t xml:space="preserve"> demostraciones experimentales, como interfaces para inventarios de recursos y mecanismos técnicos y financieros, modelos compatibles y funcionalidades de emparejamiento. </w:t>
      </w:r>
    </w:p>
    <w:p w14:paraId="17BB3CD8" w14:textId="6838ACB2" w:rsidR="00596A25" w:rsidRPr="009902B1" w:rsidRDefault="00596A25" w:rsidP="00E32D45">
      <w:pPr>
        <w:pStyle w:val="Normalnumber"/>
        <w:tabs>
          <w:tab w:val="clear" w:pos="1134"/>
        </w:tabs>
        <w:rPr>
          <w:color w:val="000000"/>
          <w:lang w:val="es-ES"/>
        </w:rPr>
      </w:pPr>
      <w:r>
        <w:rPr>
          <w:lang w:val="es-ES"/>
        </w:rPr>
        <w:t xml:space="preserve">Con las </w:t>
      </w:r>
      <w:r w:rsidR="0032721A">
        <w:rPr>
          <w:lang w:val="es-ES"/>
        </w:rPr>
        <w:t xml:space="preserve">demás </w:t>
      </w:r>
      <w:r>
        <w:rPr>
          <w:lang w:val="es-ES"/>
        </w:rPr>
        <w:t xml:space="preserve">evaluaciones que se efectúen en colaboración con los países asociados y otros grupos de usuarios se contribuirá a confirmar las prioridades de una serie de solicitudes de liberaciones </w:t>
      </w:r>
      <w:r>
        <w:rPr>
          <w:lang w:val="es-ES"/>
        </w:rPr>
        <w:lastRenderedPageBreak/>
        <w:t>escalonadas que se iniciarán a principios de 2021. Las “vías de acción” de la Alianza Mundial sobre la Basura Marina, que se pondrán en marcha en febrero de 2021, prestarán apoyo a la coordinación y el perfeccionamiento de la plataforma.</w:t>
      </w:r>
    </w:p>
    <w:p w14:paraId="0519E8D0" w14:textId="0141F641" w:rsidR="00596A25" w:rsidRPr="009902B1" w:rsidRDefault="00D17D9C" w:rsidP="00E33517">
      <w:pPr>
        <w:pStyle w:val="CH2"/>
        <w:rPr>
          <w:lang w:val="es-ES"/>
        </w:rPr>
      </w:pPr>
      <w:r>
        <w:rPr>
          <w:lang w:val="es-ES"/>
        </w:rPr>
        <w:tab/>
      </w:r>
      <w:r w:rsidR="00B61505">
        <w:rPr>
          <w:lang w:val="es-ES"/>
        </w:rPr>
        <w:t>D.</w:t>
      </w:r>
      <w:r w:rsidR="00B61505">
        <w:rPr>
          <w:lang w:val="es-ES"/>
        </w:rPr>
        <w:tab/>
      </w:r>
      <w:r w:rsidR="00B61505">
        <w:rPr>
          <w:bCs/>
          <w:lang w:val="es-ES"/>
        </w:rPr>
        <w:t>Aplicación del párrafo 5 de la resolución 4/6: directrices para los consumidores sobre la producción y el uso de plásticos</w:t>
      </w:r>
      <w:r w:rsidR="00B61505">
        <w:rPr>
          <w:lang w:val="es-ES"/>
        </w:rPr>
        <w:t xml:space="preserve"> </w:t>
      </w:r>
    </w:p>
    <w:p w14:paraId="4E052BD5" w14:textId="3296FD38" w:rsidR="00596A25" w:rsidRPr="009902B1" w:rsidRDefault="00D870F2" w:rsidP="00E32D45">
      <w:pPr>
        <w:pStyle w:val="Normalnumber"/>
        <w:tabs>
          <w:tab w:val="clear" w:pos="1134"/>
        </w:tabs>
        <w:rPr>
          <w:lang w:val="es-ES"/>
        </w:rPr>
      </w:pPr>
      <w:r>
        <w:rPr>
          <w:lang w:val="es-ES"/>
        </w:rPr>
        <w:t xml:space="preserve">El Marco Decenal de Programas sobre Modalidades de Consumo y Producción Sostenibles ha coordinado la elaboración de las directrices para informar a los consumidores sobre la producción y el uso de plásticos. Las directrices se centran en el fomento de prácticas de consumo y producción sostenibles y en la adopción de la circularidad en toda la cadena de valor del plástico para luchar contra la contaminación ocasionada por este material. Su objetivo es aprovechar específicamente el poder de los consumidores para desencadenar cambios en el proceso </w:t>
      </w:r>
      <w:r w:rsidR="005F76A9">
        <w:rPr>
          <w:lang w:val="es-ES"/>
        </w:rPr>
        <w:t>productivo</w:t>
      </w:r>
      <w:r>
        <w:rPr>
          <w:lang w:val="es-ES"/>
        </w:rPr>
        <w:t xml:space="preserve">. El marco común de las directrices se articula en torno a tres esferas de intervención principales </w:t>
      </w:r>
      <w:r w:rsidR="001B38A2">
        <w:rPr>
          <w:lang w:val="es-ES"/>
        </w:rPr>
        <w:sym w:font="Symbol" w:char="F02D"/>
      </w:r>
      <w:r>
        <w:rPr>
          <w:lang w:val="es-ES"/>
        </w:rPr>
        <w:t>información sobre la sostenibilidad de los envases de plástico, modificación de las prácticas de contratación pública y comprensión de los desencadenantes del cambio conductual</w:t>
      </w:r>
      <w:r w:rsidR="001B38A2">
        <w:rPr>
          <w:lang w:val="es-ES"/>
        </w:rPr>
        <w:sym w:font="Symbol" w:char="F02D"/>
      </w:r>
      <w:r w:rsidR="005F76A9">
        <w:rPr>
          <w:lang w:val="es-ES"/>
        </w:rPr>
        <w:t xml:space="preserve"> </w:t>
      </w:r>
      <w:r>
        <w:rPr>
          <w:lang w:val="es-ES"/>
        </w:rPr>
        <w:t>y a su aplicación en los sectores del turismo y la alimentación. El cambio se intenta inducir mediante tres intervenciones fundamentales: eliminar los envases de plástico problemáticos o innecesarios; sustituir los modelos desechables por reutilizables; y lograr que el 100</w:t>
      </w:r>
      <w:r w:rsidR="001B38A2">
        <w:rPr>
          <w:lang w:val="es-ES"/>
        </w:rPr>
        <w:t> </w:t>
      </w:r>
      <w:r>
        <w:rPr>
          <w:lang w:val="es-ES"/>
        </w:rPr>
        <w:t>% de los envases de plástico sean reutilizables, reciclables</w:t>
      </w:r>
      <w:r w:rsidR="000F7BCF">
        <w:rPr>
          <w:lang w:val="es-ES"/>
        </w:rPr>
        <w:t xml:space="preserve">, </w:t>
      </w:r>
      <w:r>
        <w:rPr>
          <w:lang w:val="es-ES"/>
        </w:rPr>
        <w:t>aptos para el compostaje o tengan un alto contenido de material reciclado. En las directrices se</w:t>
      </w:r>
      <w:r w:rsidR="005F76A9">
        <w:rPr>
          <w:lang w:val="es-ES"/>
        </w:rPr>
        <w:t xml:space="preserve"> formulan</w:t>
      </w:r>
      <w:r>
        <w:rPr>
          <w:lang w:val="es-ES"/>
        </w:rPr>
        <w:t xml:space="preserve"> recomendaciones </w:t>
      </w:r>
      <w:r w:rsidR="005F76A9">
        <w:rPr>
          <w:lang w:val="es-ES"/>
        </w:rPr>
        <w:t xml:space="preserve">detalladas </w:t>
      </w:r>
      <w:r>
        <w:rPr>
          <w:lang w:val="es-ES"/>
        </w:rPr>
        <w:t>sobre la forma de ofrecer una comunicación más eficaz a los consumidores acerca del envasado plástico en relación con las normas y etiquetas</w:t>
      </w:r>
      <w:r w:rsidR="00596A25" w:rsidRPr="008D421B">
        <w:rPr>
          <w:rStyle w:val="FootnoteReference"/>
          <w:lang w:val="es-ES"/>
        </w:rPr>
        <w:footnoteReference w:id="26"/>
      </w:r>
      <w:r>
        <w:rPr>
          <w:lang w:val="es-ES"/>
        </w:rPr>
        <w:t xml:space="preserve"> y con la concepción de campañas de comunicación fructíferas</w:t>
      </w:r>
      <w:r w:rsidR="0045690E" w:rsidRPr="0045690E">
        <w:rPr>
          <w:vertAlign w:val="superscript"/>
          <w:lang w:val="es-ES"/>
        </w:rPr>
        <w:footnoteReference w:id="27"/>
      </w:r>
      <w:r>
        <w:rPr>
          <w:lang w:val="es-ES"/>
        </w:rPr>
        <w:t>.</w:t>
      </w:r>
    </w:p>
    <w:p w14:paraId="376F7407" w14:textId="5A90C2CD" w:rsidR="00596A25" w:rsidRPr="009902B1" w:rsidRDefault="00D17D9C" w:rsidP="00E33517">
      <w:pPr>
        <w:pStyle w:val="CH2"/>
        <w:rPr>
          <w:rFonts w:eastAsia="Calibri"/>
          <w:lang w:val="es-ES"/>
        </w:rPr>
      </w:pPr>
      <w:r>
        <w:rPr>
          <w:lang w:val="es-ES"/>
        </w:rPr>
        <w:tab/>
      </w:r>
      <w:r w:rsidR="00B61505">
        <w:rPr>
          <w:lang w:val="es-ES"/>
        </w:rPr>
        <w:t>E.</w:t>
      </w:r>
      <w:r w:rsidR="00B61505">
        <w:rPr>
          <w:lang w:val="es-ES"/>
        </w:rPr>
        <w:tab/>
      </w:r>
      <w:r w:rsidR="00B61505">
        <w:rPr>
          <w:bCs/>
          <w:lang w:val="es-ES"/>
        </w:rPr>
        <w:t xml:space="preserve">Aplicación del párrafo 7 de la resolución 4/6: el grupo especial de expertos de composición abierta sobre la basura y los </w:t>
      </w:r>
      <w:proofErr w:type="spellStart"/>
      <w:r w:rsidR="00B61505">
        <w:rPr>
          <w:bCs/>
          <w:lang w:val="es-ES"/>
        </w:rPr>
        <w:t>microplásticos</w:t>
      </w:r>
      <w:proofErr w:type="spellEnd"/>
      <w:r w:rsidR="00B61505">
        <w:rPr>
          <w:bCs/>
          <w:lang w:val="es-ES"/>
        </w:rPr>
        <w:t xml:space="preserve"> marinos</w:t>
      </w:r>
    </w:p>
    <w:p w14:paraId="49C30EBA" w14:textId="716657F0" w:rsidR="00891E6B" w:rsidRPr="009902B1" w:rsidRDefault="00E40235" w:rsidP="00507014">
      <w:pPr>
        <w:pStyle w:val="Normalnumber"/>
        <w:tabs>
          <w:tab w:val="clear" w:pos="1134"/>
        </w:tabs>
        <w:rPr>
          <w:lang w:val="es-ES"/>
        </w:rPr>
      </w:pPr>
      <w:r>
        <w:rPr>
          <w:lang w:val="es-ES"/>
        </w:rPr>
        <w:t xml:space="preserve">El Grupo especial de expertos de composición abierta sobre la basura y los </w:t>
      </w:r>
      <w:proofErr w:type="spellStart"/>
      <w:r>
        <w:rPr>
          <w:lang w:val="es-ES"/>
        </w:rPr>
        <w:t>microplásticos</w:t>
      </w:r>
      <w:proofErr w:type="spellEnd"/>
      <w:r>
        <w:rPr>
          <w:lang w:val="es-ES"/>
        </w:rPr>
        <w:t xml:space="preserve"> marinos ha celebrado cuatro reuniones (mayo de 2018, diciembre de 2018, noviembre de 2019 (con</w:t>
      </w:r>
      <w:r w:rsidR="00595B0A">
        <w:rPr>
          <w:lang w:val="es-ES"/>
        </w:rPr>
        <w:t> </w:t>
      </w:r>
      <w:r>
        <w:rPr>
          <w:lang w:val="es-ES"/>
        </w:rPr>
        <w:t xml:space="preserve">orientaciones para el período entre reuniones) y noviembre de 2020 (en línea)). También han tenido lugar varias reuniones informativas de índole técnica y dos reuniones virtuales para preparar la cuarta reunión. En esta última reunión, celebrada en línea del 9 al 13 de noviembre de 2020, el grupo de expertos examinó las </w:t>
      </w:r>
      <w:r w:rsidR="00046FB8">
        <w:rPr>
          <w:lang w:val="es-ES"/>
        </w:rPr>
        <w:t>opciones viables para asegurar la continuidad de</w:t>
      </w:r>
      <w:r>
        <w:rPr>
          <w:lang w:val="es-ES"/>
        </w:rPr>
        <w:t xml:space="preserve"> la labor en esta esfera a fin de someterlas al examen de la Asamblea sobre el Medio Ambiente y aprobó un resumen de la presidencia</w:t>
      </w:r>
      <w:r w:rsidR="00EC576F">
        <w:rPr>
          <w:rStyle w:val="FootnoteReference"/>
          <w:lang w:val="es-ES"/>
        </w:rPr>
        <w:footnoteReference w:id="28"/>
      </w:r>
      <w:r>
        <w:rPr>
          <w:lang w:val="es-ES"/>
        </w:rPr>
        <w:t xml:space="preserve">  en el que, entre otras cosas, </w:t>
      </w:r>
      <w:r w:rsidR="00046FB8">
        <w:rPr>
          <w:lang w:val="es-ES"/>
        </w:rPr>
        <w:t xml:space="preserve">se exponen </w:t>
      </w:r>
      <w:r>
        <w:rPr>
          <w:lang w:val="es-ES"/>
        </w:rPr>
        <w:t xml:space="preserve">esas </w:t>
      </w:r>
      <w:r w:rsidR="00046FB8">
        <w:rPr>
          <w:lang w:val="es-ES"/>
        </w:rPr>
        <w:t>opciones.</w:t>
      </w:r>
    </w:p>
    <w:p w14:paraId="5B18DBC5" w14:textId="77BCBBE7" w:rsidR="00596A25" w:rsidRPr="009902B1" w:rsidRDefault="00D17D9C" w:rsidP="00E33517">
      <w:pPr>
        <w:pStyle w:val="CH2"/>
        <w:rPr>
          <w:rFonts w:eastAsia="Calibri"/>
          <w:lang w:val="es-ES"/>
        </w:rPr>
      </w:pPr>
      <w:r>
        <w:rPr>
          <w:lang w:val="es-ES"/>
        </w:rPr>
        <w:tab/>
      </w:r>
      <w:r w:rsidR="00B61505">
        <w:rPr>
          <w:lang w:val="es-ES"/>
        </w:rPr>
        <w:t>F.</w:t>
      </w:r>
      <w:r w:rsidR="00B61505">
        <w:rPr>
          <w:lang w:val="es-ES"/>
        </w:rPr>
        <w:tab/>
      </w:r>
      <w:r w:rsidR="00B61505">
        <w:rPr>
          <w:bCs/>
          <w:lang w:val="es-ES"/>
        </w:rPr>
        <w:t xml:space="preserve">Aplicación del párrafo 8 de la resolución 4/6: confección de un inventario de todos los organismos, programas, iniciativas y otras fuentes de conocimientos especializados del sistema de las </w:t>
      </w:r>
      <w:r w:rsidR="00AD7585">
        <w:rPr>
          <w:bCs/>
          <w:lang w:val="es-ES"/>
        </w:rPr>
        <w:t>Naciones Unidas</w:t>
      </w:r>
      <w:r w:rsidR="00B61505">
        <w:rPr>
          <w:bCs/>
          <w:lang w:val="es-ES"/>
        </w:rPr>
        <w:t xml:space="preserve"> que guarden relación con el</w:t>
      </w:r>
      <w:r w:rsidR="00DC47D0">
        <w:rPr>
          <w:bCs/>
          <w:lang w:val="es-ES"/>
        </w:rPr>
        <w:t> </w:t>
      </w:r>
      <w:r w:rsidR="00B61505">
        <w:rPr>
          <w:bCs/>
          <w:lang w:val="es-ES"/>
        </w:rPr>
        <w:t xml:space="preserve">problema de la basura marina, incluidos la basura plástica y los </w:t>
      </w:r>
      <w:proofErr w:type="spellStart"/>
      <w:r w:rsidR="00B61505">
        <w:rPr>
          <w:bCs/>
          <w:lang w:val="es-ES"/>
        </w:rPr>
        <w:t>microplásticos</w:t>
      </w:r>
      <w:proofErr w:type="spellEnd"/>
    </w:p>
    <w:p w14:paraId="63B40B7A" w14:textId="6AFB3C9B" w:rsidR="00596A25" w:rsidRPr="009902B1" w:rsidRDefault="00F11570" w:rsidP="008E52ED">
      <w:pPr>
        <w:pStyle w:val="Normalnumber"/>
        <w:tabs>
          <w:tab w:val="clear" w:pos="1134"/>
        </w:tabs>
        <w:rPr>
          <w:color w:val="000000" w:themeColor="text1"/>
          <w:lang w:val="es-ES"/>
        </w:rPr>
      </w:pPr>
      <w:r>
        <w:rPr>
          <w:lang w:val="es-ES"/>
        </w:rPr>
        <w:t xml:space="preserve">En 2019 el Grupo de Gestión Ambiental estableció un equipo de tareas interinstitucional </w:t>
      </w:r>
      <w:r w:rsidR="00D81658">
        <w:rPr>
          <w:lang w:val="es-ES"/>
        </w:rPr>
        <w:t>de</w:t>
      </w:r>
      <w:r>
        <w:rPr>
          <w:lang w:val="es-ES"/>
        </w:rPr>
        <w:t xml:space="preserve"> carácter provisional sobre basura y </w:t>
      </w:r>
      <w:proofErr w:type="spellStart"/>
      <w:r>
        <w:rPr>
          <w:lang w:val="es-ES"/>
        </w:rPr>
        <w:t>microplásticos</w:t>
      </w:r>
      <w:proofErr w:type="spellEnd"/>
      <w:r>
        <w:rPr>
          <w:lang w:val="es-ES"/>
        </w:rPr>
        <w:t xml:space="preserve"> marinos para facilitar la confección del inventario propuesto en el párrafo 8 de la resolución 4/6. Como parte de ese ejercicio de inventario se distribuyó </w:t>
      </w:r>
      <w:r w:rsidR="00D81658">
        <w:rPr>
          <w:lang w:val="es-ES"/>
        </w:rPr>
        <w:t xml:space="preserve">una encuesta </w:t>
      </w:r>
      <w:r>
        <w:rPr>
          <w:lang w:val="es-ES"/>
        </w:rPr>
        <w:t xml:space="preserve">entre los miembros del equipo de tareas. Las aportaciones de las entidades de las </w:t>
      </w:r>
      <w:r w:rsidR="00AD7585">
        <w:rPr>
          <w:lang w:val="es-ES"/>
        </w:rPr>
        <w:t>Naciones Unidas</w:t>
      </w:r>
      <w:r>
        <w:rPr>
          <w:lang w:val="es-ES"/>
        </w:rPr>
        <w:t xml:space="preserve"> sirvieron de base para el informe sobre el balance</w:t>
      </w:r>
      <w:r w:rsidR="008A418A" w:rsidRPr="006F2039">
        <w:rPr>
          <w:rStyle w:val="FootnoteReference"/>
          <w:lang w:val="es-ES"/>
        </w:rPr>
        <w:footnoteReference w:id="29"/>
      </w:r>
      <w:r>
        <w:rPr>
          <w:lang w:val="es-ES"/>
        </w:rPr>
        <w:t xml:space="preserve">. Tras la encuesta se realizaron entrevistas exhaustivas a cerca de 50 entidades. Los resultados iniciales indican que el sistema de las </w:t>
      </w:r>
      <w:r w:rsidR="00AD7585">
        <w:rPr>
          <w:lang w:val="es-ES"/>
        </w:rPr>
        <w:t>Naciones Unidas</w:t>
      </w:r>
      <w:r>
        <w:rPr>
          <w:lang w:val="es-ES"/>
        </w:rPr>
        <w:t xml:space="preserve"> aborda el problema de la basura marina a todos los niveles (mundial, regional, transnacional, nacional y subnacional). Los proyectos versan principalmente sobre legislación y normas, creación de la base científica y de conocimientos, creación de capacidad y sensibilización, y las actividades se realizan en colaboración con la administración pública y organizaciones no gubernamentales. </w:t>
      </w:r>
      <w:bookmarkStart w:id="4" w:name="_Hlk58324739"/>
      <w:bookmarkEnd w:id="4"/>
    </w:p>
    <w:p w14:paraId="0D292B47" w14:textId="23DB2474" w:rsidR="00596A25" w:rsidRPr="009902B1" w:rsidRDefault="00D17D9C" w:rsidP="00E33517">
      <w:pPr>
        <w:pStyle w:val="CH2"/>
        <w:rPr>
          <w:lang w:val="es-ES"/>
        </w:rPr>
      </w:pPr>
      <w:r>
        <w:rPr>
          <w:lang w:val="es-ES"/>
        </w:rPr>
        <w:lastRenderedPageBreak/>
        <w:tab/>
      </w:r>
      <w:r w:rsidR="00B61505">
        <w:rPr>
          <w:lang w:val="es-ES"/>
        </w:rPr>
        <w:t>G.</w:t>
      </w:r>
      <w:r w:rsidR="00B61505">
        <w:rPr>
          <w:lang w:val="es-ES"/>
        </w:rPr>
        <w:tab/>
      </w:r>
      <w:r w:rsidR="00B61505">
        <w:rPr>
          <w:bCs/>
          <w:lang w:val="es-ES"/>
        </w:rPr>
        <w:t>Progresos realizados en el marco del Convenio de Basilea sobre el Control de</w:t>
      </w:r>
      <w:r w:rsidR="0095167E">
        <w:rPr>
          <w:bCs/>
          <w:lang w:val="es-ES"/>
        </w:rPr>
        <w:t> </w:t>
      </w:r>
      <w:r w:rsidR="00B61505">
        <w:rPr>
          <w:bCs/>
          <w:lang w:val="es-ES"/>
        </w:rPr>
        <w:t>los Movimientos Transfronterizos de los Desechos Peligrosos y su Eliminación</w:t>
      </w:r>
    </w:p>
    <w:p w14:paraId="7F6E021B" w14:textId="519628FD" w:rsidR="00596A25" w:rsidRPr="009902B1" w:rsidRDefault="00596A25" w:rsidP="008E52ED">
      <w:pPr>
        <w:pStyle w:val="Normalnumber"/>
        <w:tabs>
          <w:tab w:val="clear" w:pos="1134"/>
        </w:tabs>
        <w:rPr>
          <w:lang w:val="es-ES"/>
        </w:rPr>
      </w:pPr>
      <w:r>
        <w:rPr>
          <w:lang w:val="es-ES"/>
        </w:rPr>
        <w:t>Las enmiendas relativas a desechos plásticos del Convenio de Basilea sobre el Control de los Movimientos Transfronterizos de los Desechos Peligrosos y su Eliminación, primer y único instrumento mundial jurídicamente vinculante que regula los movimientos transfronterizos de los desechos plásticos y vela por la gestión ambientalmente racional de esos desechos, se aprobaron en la</w:t>
      </w:r>
      <w:r w:rsidR="004277C0">
        <w:rPr>
          <w:lang w:val="es-ES"/>
        </w:rPr>
        <w:t> </w:t>
      </w:r>
      <w:r>
        <w:rPr>
          <w:lang w:val="es-ES"/>
        </w:rPr>
        <w:t>14ª reunión de la Conferencia de las Partes en el Convenio de Basilea, celebrada en 2019</w:t>
      </w:r>
      <w:r w:rsidRPr="00E33517">
        <w:rPr>
          <w:rStyle w:val="FootnoteReference"/>
          <w:lang w:val="es-ES"/>
        </w:rPr>
        <w:footnoteReference w:id="30"/>
      </w:r>
      <w:r>
        <w:rPr>
          <w:lang w:val="es-ES"/>
        </w:rPr>
        <w:t>. La aplicación efectiva de las enmiendas supondría que, a partir del 1 de enero de 2021, los países podrían reforzar el control del comercio de plástico, proseguir sus actividades de reciclaje, asegurar la gestión ambientalmente racional del plástico</w:t>
      </w:r>
      <w:r w:rsidR="00D618AC">
        <w:rPr>
          <w:lang w:val="es-ES"/>
        </w:rPr>
        <w:t>,</w:t>
      </w:r>
      <w:r>
        <w:rPr>
          <w:lang w:val="es-ES"/>
        </w:rPr>
        <w:t xml:space="preserve"> y prevenir y reducir al mínimo la generación de desechos de este</w:t>
      </w:r>
      <w:r w:rsidR="004277C0">
        <w:rPr>
          <w:lang w:val="es-ES"/>
        </w:rPr>
        <w:t> </w:t>
      </w:r>
      <w:r>
        <w:rPr>
          <w:lang w:val="es-ES"/>
        </w:rPr>
        <w:t>material.</w:t>
      </w:r>
    </w:p>
    <w:p w14:paraId="3A53B24E" w14:textId="2F03AE58" w:rsidR="00596A25" w:rsidRPr="006D301D" w:rsidRDefault="00596A25" w:rsidP="008E52ED">
      <w:pPr>
        <w:pStyle w:val="Normalnumber"/>
        <w:tabs>
          <w:tab w:val="clear" w:pos="1134"/>
        </w:tabs>
        <w:rPr>
          <w:rStyle w:val="Hyperlink"/>
          <w:vertAlign w:val="superscript"/>
        </w:rPr>
      </w:pPr>
      <w:r>
        <w:rPr>
          <w:lang w:val="es-ES"/>
        </w:rPr>
        <w:t>Diversos grupos de expertos elaboran directrices técnicas sobre desechos plásticos</w:t>
      </w:r>
      <w:r w:rsidRPr="00E33517">
        <w:rPr>
          <w:rStyle w:val="FootnoteReference"/>
          <w:lang w:val="es-ES"/>
        </w:rPr>
        <w:footnoteReference w:id="31"/>
      </w:r>
      <w:r>
        <w:rPr>
          <w:lang w:val="es-ES"/>
        </w:rPr>
        <w:t xml:space="preserve"> y otros documentos de orientación</w:t>
      </w:r>
      <w:r w:rsidRPr="00E33517">
        <w:rPr>
          <w:rStyle w:val="FootnoteReference"/>
          <w:lang w:val="es-ES"/>
        </w:rPr>
        <w:footnoteReference w:id="32"/>
      </w:r>
      <w:r>
        <w:rPr>
          <w:lang w:val="es-ES"/>
        </w:rPr>
        <w:t xml:space="preserve"> para ayudar a los países a aplicar las enmiendas sobre desechos plásticos. La Secretaría de los Convenios de Basilea, Estocolmo y Rotterdam también presta asistencia técnica</w:t>
      </w:r>
      <w:r w:rsidRPr="008D421B">
        <w:rPr>
          <w:rStyle w:val="FootnoteReference"/>
          <w:lang w:val="es-ES"/>
        </w:rPr>
        <w:footnoteReference w:id="33"/>
      </w:r>
      <w:r>
        <w:rPr>
          <w:lang w:val="es-ES"/>
        </w:rPr>
        <w:t xml:space="preserve"> a los países, haciendo especial hincapié en los tres pilares del Convenio de Basilea. Están en marcha proyectos experimentales</w:t>
      </w:r>
      <w:r w:rsidRPr="008D421B">
        <w:rPr>
          <w:rStyle w:val="FootnoteReference"/>
          <w:lang w:val="es-ES"/>
        </w:rPr>
        <w:footnoteReference w:id="34"/>
      </w:r>
      <w:r>
        <w:rPr>
          <w:lang w:val="es-ES"/>
        </w:rPr>
        <w:t xml:space="preserve"> en Bangladesh, Ghana y Sri Lanka, y se prevé la ejecución de más proyectos, algunos de ellos por conducto del programa de pequeñas donaciones de los centros regionales</w:t>
      </w:r>
      <w:r w:rsidRPr="008D421B">
        <w:rPr>
          <w:rStyle w:val="FootnoteReference"/>
          <w:lang w:val="es-ES"/>
        </w:rPr>
        <w:footnoteReference w:id="35"/>
      </w:r>
      <w:r>
        <w:rPr>
          <w:lang w:val="es-ES"/>
        </w:rPr>
        <w:t xml:space="preserve"> y </w:t>
      </w:r>
      <w:r w:rsidR="00FD6C75">
        <w:rPr>
          <w:lang w:val="es-ES"/>
        </w:rPr>
        <w:t xml:space="preserve">de </w:t>
      </w:r>
      <w:r>
        <w:rPr>
          <w:lang w:val="es-ES"/>
        </w:rPr>
        <w:t>la Asociación sobre los Desechos Plásticos que estableció la Conferencia de las Partes en el Convenio de Basilea en su 14ª reunión</w:t>
      </w:r>
      <w:r w:rsidRPr="008D421B">
        <w:rPr>
          <w:rStyle w:val="FootnoteReference"/>
          <w:lang w:val="es-ES"/>
        </w:rPr>
        <w:footnoteReference w:id="36"/>
      </w:r>
      <w:r>
        <w:rPr>
          <w:lang w:val="es-ES"/>
        </w:rPr>
        <w:t>.</w:t>
      </w:r>
    </w:p>
    <w:p w14:paraId="37EC34C6" w14:textId="0B20DC35" w:rsidR="00596A25" w:rsidRPr="009902B1" w:rsidRDefault="00596A25" w:rsidP="00E32D45">
      <w:pPr>
        <w:pStyle w:val="Normalnumber"/>
        <w:tabs>
          <w:tab w:val="clear" w:pos="1134"/>
        </w:tabs>
        <w:rPr>
          <w:lang w:val="es-ES"/>
        </w:rPr>
      </w:pPr>
      <w:r>
        <w:rPr>
          <w:lang w:val="es-ES"/>
        </w:rPr>
        <w:t xml:space="preserve">La Secretaría de los Convenios de Basilea, Estocolmo y Rotterdam ha contribuido a la labor del grupo especial de expertos de composición abierta sobre la basura y los </w:t>
      </w:r>
      <w:proofErr w:type="spellStart"/>
      <w:r>
        <w:rPr>
          <w:lang w:val="es-ES"/>
        </w:rPr>
        <w:t>microplásticos</w:t>
      </w:r>
      <w:proofErr w:type="spellEnd"/>
      <w:r>
        <w:rPr>
          <w:lang w:val="es-ES"/>
        </w:rPr>
        <w:t xml:space="preserve"> marinos y sigue cooperando estrechamente con el PNUMA en el cumplimiento de los mandatos establecidos en las resoluciones correspondientes de la Asamblea General sobre el Medio Ambiente, en concreto mediante asociaciones, la publicación inminente del informe </w:t>
      </w:r>
      <w:r>
        <w:rPr>
          <w:i/>
          <w:iCs/>
          <w:lang w:val="es-ES"/>
        </w:rPr>
        <w:t xml:space="preserve">Marine </w:t>
      </w:r>
      <w:proofErr w:type="spellStart"/>
      <w:r>
        <w:rPr>
          <w:i/>
          <w:iCs/>
          <w:lang w:val="es-ES"/>
        </w:rPr>
        <w:t>Litter</w:t>
      </w:r>
      <w:proofErr w:type="spellEnd"/>
      <w:r>
        <w:rPr>
          <w:i/>
          <w:iCs/>
          <w:lang w:val="es-ES"/>
        </w:rPr>
        <w:t xml:space="preserve"> and </w:t>
      </w:r>
      <w:proofErr w:type="spellStart"/>
      <w:r>
        <w:rPr>
          <w:i/>
          <w:iCs/>
          <w:lang w:val="es-ES"/>
        </w:rPr>
        <w:t>Plastic</w:t>
      </w:r>
      <w:proofErr w:type="spellEnd"/>
      <w:r>
        <w:rPr>
          <w:i/>
          <w:iCs/>
          <w:lang w:val="es-ES"/>
        </w:rPr>
        <w:t xml:space="preserve"> </w:t>
      </w:r>
      <w:proofErr w:type="spellStart"/>
      <w:r>
        <w:rPr>
          <w:i/>
          <w:iCs/>
          <w:lang w:val="es-ES"/>
        </w:rPr>
        <w:t>Waste</w:t>
      </w:r>
      <w:proofErr w:type="spellEnd"/>
      <w:r>
        <w:rPr>
          <w:i/>
          <w:iCs/>
          <w:lang w:val="es-ES"/>
        </w:rPr>
        <w:t xml:space="preserve">: Vital </w:t>
      </w:r>
      <w:proofErr w:type="spellStart"/>
      <w:r>
        <w:rPr>
          <w:i/>
          <w:iCs/>
          <w:lang w:val="es-ES"/>
        </w:rPr>
        <w:t>Graphics</w:t>
      </w:r>
      <w:proofErr w:type="spellEnd"/>
      <w:r>
        <w:rPr>
          <w:lang w:val="es-ES"/>
        </w:rPr>
        <w:t xml:space="preserve"> </w:t>
      </w:r>
      <w:r w:rsidR="00FD6C75">
        <w:rPr>
          <w:lang w:val="es-ES"/>
        </w:rPr>
        <w:t xml:space="preserve">(Basura marina y desechos plásticos: gráficas fundamentales) </w:t>
      </w:r>
      <w:r>
        <w:rPr>
          <w:lang w:val="es-ES"/>
        </w:rPr>
        <w:t>y una plataforma en línea para el intercambio de información sobre las iniciativas regionales y nacionales destinadas a combatir la contaminación ocasionada por el plástico.</w:t>
      </w:r>
    </w:p>
    <w:p w14:paraId="7BB172FB" w14:textId="6594AA28" w:rsidR="00596A25" w:rsidRPr="009902B1" w:rsidRDefault="00D17D9C" w:rsidP="00B61505">
      <w:pPr>
        <w:pStyle w:val="CH1"/>
        <w:rPr>
          <w:lang w:val="es-ES"/>
        </w:rPr>
      </w:pPr>
      <w:r>
        <w:rPr>
          <w:lang w:val="es-ES"/>
        </w:rPr>
        <w:tab/>
      </w:r>
      <w:r w:rsidR="00B61505">
        <w:rPr>
          <w:lang w:val="es-ES"/>
        </w:rPr>
        <w:t>II.</w:t>
      </w:r>
      <w:r w:rsidR="00B61505">
        <w:rPr>
          <w:lang w:val="es-ES"/>
        </w:rPr>
        <w:tab/>
      </w:r>
      <w:r w:rsidR="00B61505">
        <w:rPr>
          <w:bCs/>
          <w:lang w:val="es-ES"/>
        </w:rPr>
        <w:t>Enseñanzas extraídas y actividades futuras</w:t>
      </w:r>
    </w:p>
    <w:p w14:paraId="61950C54" w14:textId="7EC9C40C" w:rsidR="00596A25" w:rsidRPr="009902B1" w:rsidRDefault="00596A25" w:rsidP="00E32D45">
      <w:pPr>
        <w:pStyle w:val="Normalnumber"/>
        <w:tabs>
          <w:tab w:val="clear" w:pos="1134"/>
        </w:tabs>
        <w:rPr>
          <w:lang w:val="es-ES"/>
        </w:rPr>
      </w:pPr>
      <w:r>
        <w:rPr>
          <w:lang w:val="es-ES"/>
        </w:rPr>
        <w:t>La coordinación de las intervenciones sigue siendo</w:t>
      </w:r>
      <w:r w:rsidR="00FD6C75">
        <w:rPr>
          <w:lang w:val="es-ES"/>
        </w:rPr>
        <w:t xml:space="preserve"> indispensable</w:t>
      </w:r>
      <w:r>
        <w:rPr>
          <w:lang w:val="es-ES"/>
        </w:rPr>
        <w:t xml:space="preserve">, ya que el problema de la basura plástica y los </w:t>
      </w:r>
      <w:proofErr w:type="spellStart"/>
      <w:r>
        <w:rPr>
          <w:lang w:val="es-ES"/>
        </w:rPr>
        <w:t>microplásticos</w:t>
      </w:r>
      <w:proofErr w:type="spellEnd"/>
      <w:r>
        <w:rPr>
          <w:lang w:val="es-ES"/>
        </w:rPr>
        <w:t xml:space="preserve"> marinos es muy dinámico y engloba a numerosos actores e iniciativas. </w:t>
      </w:r>
      <w:r w:rsidR="00FD6C75">
        <w:rPr>
          <w:lang w:val="es-ES"/>
        </w:rPr>
        <w:t>A fin de</w:t>
      </w:r>
      <w:r>
        <w:rPr>
          <w:lang w:val="es-ES"/>
        </w:rPr>
        <w:t xml:space="preserve"> facilitar aún más la cooperación entre múltiples interesados, el PNUMA, por conducto de la Alianza Mundial sobre la Basura Marina, ampliará su labor emprendiendo “vías de acción” en el marco de la Alianza. Con estas vías de acción se coordinarán</w:t>
      </w:r>
      <w:r w:rsidR="00FD6C75">
        <w:rPr>
          <w:lang w:val="es-ES"/>
        </w:rPr>
        <w:t>,</w:t>
      </w:r>
      <w:r>
        <w:rPr>
          <w:lang w:val="es-ES"/>
        </w:rPr>
        <w:t xml:space="preserve"> además</w:t>
      </w:r>
      <w:r w:rsidR="00FD6C75">
        <w:rPr>
          <w:lang w:val="es-ES"/>
        </w:rPr>
        <w:t>,</w:t>
      </w:r>
      <w:r>
        <w:rPr>
          <w:lang w:val="es-ES"/>
        </w:rPr>
        <w:t xml:space="preserve"> las medidas adoptadas para abordar las esferas prioritarias destacadas en las resoluciones de la Asamblea sobre el Medio Ambiente relativas a la basura y los </w:t>
      </w:r>
      <w:proofErr w:type="spellStart"/>
      <w:r>
        <w:rPr>
          <w:lang w:val="es-ES"/>
        </w:rPr>
        <w:t>microplásticos</w:t>
      </w:r>
      <w:proofErr w:type="spellEnd"/>
      <w:r>
        <w:rPr>
          <w:lang w:val="es-ES"/>
        </w:rPr>
        <w:t xml:space="preserve"> marinos, por el grupo especial de expertos de composición abierta sobre la basura y los </w:t>
      </w:r>
      <w:proofErr w:type="spellStart"/>
      <w:r>
        <w:rPr>
          <w:lang w:val="es-ES"/>
        </w:rPr>
        <w:t>microplásticos</w:t>
      </w:r>
      <w:proofErr w:type="spellEnd"/>
      <w:r>
        <w:rPr>
          <w:lang w:val="es-ES"/>
        </w:rPr>
        <w:t xml:space="preserve"> marinos y por la evaluación de las fuentes, las rutas y los peligros de la basura, incluida la contaminación ocasionada por los detritos plásticos y los </w:t>
      </w:r>
      <w:proofErr w:type="spellStart"/>
      <w:r>
        <w:rPr>
          <w:lang w:val="es-ES"/>
        </w:rPr>
        <w:t>microplásticos</w:t>
      </w:r>
      <w:proofErr w:type="spellEnd"/>
      <w:r>
        <w:rPr>
          <w:lang w:val="es-ES"/>
        </w:rPr>
        <w:t xml:space="preserve">. Las vías de acción podrían ocuparse de los temas siguientes: a) la vinculación de la ciencia, la innovación y las políticas; b) las medidas adoptadas nivel nacional, </w:t>
      </w:r>
      <w:r w:rsidR="00FD6C75">
        <w:rPr>
          <w:lang w:val="es-ES"/>
        </w:rPr>
        <w:t xml:space="preserve">incluidos los </w:t>
      </w:r>
      <w:r>
        <w:rPr>
          <w:lang w:val="es-ES"/>
        </w:rPr>
        <w:t xml:space="preserve">planes, </w:t>
      </w:r>
      <w:r w:rsidR="00FD6C75">
        <w:rPr>
          <w:lang w:val="es-ES"/>
        </w:rPr>
        <w:t xml:space="preserve">la labor </w:t>
      </w:r>
      <w:r>
        <w:rPr>
          <w:lang w:val="es-ES"/>
        </w:rPr>
        <w:t xml:space="preserve">de vigilancia, </w:t>
      </w:r>
      <w:r w:rsidR="00FD6C75">
        <w:rPr>
          <w:lang w:val="es-ES"/>
        </w:rPr>
        <w:t xml:space="preserve">la </w:t>
      </w:r>
      <w:r>
        <w:rPr>
          <w:lang w:val="es-ES"/>
        </w:rPr>
        <w:t xml:space="preserve">gobernanza y </w:t>
      </w:r>
      <w:r w:rsidR="00FD6C75">
        <w:rPr>
          <w:lang w:val="es-ES"/>
        </w:rPr>
        <w:t>la construcción</w:t>
      </w:r>
      <w:r>
        <w:rPr>
          <w:lang w:val="es-ES"/>
        </w:rPr>
        <w:t xml:space="preserve"> de la cartera de proyectos; c) la armonización de normas y directrices; d) la financiación innovadora y sostenible para estrechar la coordinación; y e) la universalización del acceso. Estas vías de acción brindarán un espacio en el que toda una gama de interesados de diversa condición podrá intercambiar y adquirir conocimientos para fomentar nuevas medidas y asociaciones y ampliar las iniciativas en curso.</w:t>
      </w:r>
    </w:p>
    <w:p w14:paraId="2E06EA2D" w14:textId="038D182F" w:rsidR="00596A25" w:rsidRPr="009902B1" w:rsidRDefault="00596A25" w:rsidP="00E32D45">
      <w:pPr>
        <w:pStyle w:val="Normalnumber"/>
        <w:tabs>
          <w:tab w:val="clear" w:pos="1134"/>
        </w:tabs>
        <w:rPr>
          <w:lang w:val="es-ES"/>
        </w:rPr>
      </w:pPr>
      <w:r>
        <w:rPr>
          <w:lang w:val="es-ES"/>
        </w:rPr>
        <w:t xml:space="preserve">Los planes de acción regionales y nacionales sobre basura marina han surtido efecto. Casi todas las regiones cuentan ya con uno de ellos, y el PNUMA prestará más apoyo a la elaboración y aplicación de planes de acción nacionales, en especial aplicando el enfoque de inventario de fuentes </w:t>
      </w:r>
      <w:r>
        <w:rPr>
          <w:lang w:val="es-ES"/>
        </w:rPr>
        <w:lastRenderedPageBreak/>
        <w:t>nacionales, que incluye elementos relacionados con los Objetivos de Desarrollo Sostenible 6, 11, 12 y</w:t>
      </w:r>
      <w:r w:rsidR="00432358">
        <w:rPr>
          <w:lang w:val="es-ES"/>
        </w:rPr>
        <w:t> </w:t>
      </w:r>
      <w:r>
        <w:rPr>
          <w:lang w:val="es-ES"/>
        </w:rPr>
        <w:t xml:space="preserve">14, y mediante exámenes </w:t>
      </w:r>
      <w:r w:rsidR="00552426">
        <w:rPr>
          <w:lang w:val="es-ES"/>
        </w:rPr>
        <w:t>de la normativa de los países</w:t>
      </w:r>
      <w:r>
        <w:rPr>
          <w:lang w:val="es-ES"/>
        </w:rPr>
        <w:t xml:space="preserve"> para orientar la elaboración de esos planes.</w:t>
      </w:r>
    </w:p>
    <w:p w14:paraId="5A529D42" w14:textId="255FA132" w:rsidR="00596A25" w:rsidRPr="009902B1" w:rsidRDefault="00596A25" w:rsidP="00E32D45">
      <w:pPr>
        <w:pStyle w:val="Normalnumber"/>
        <w:tabs>
          <w:tab w:val="clear" w:pos="1134"/>
        </w:tabs>
        <w:rPr>
          <w:lang w:val="es-ES"/>
        </w:rPr>
      </w:pPr>
      <w:r>
        <w:rPr>
          <w:lang w:val="es-ES"/>
        </w:rPr>
        <w:t>La calidad de los datos y la vigilancia eficaz de las fuentes terrestres y marinas y d</w:t>
      </w:r>
      <w:r w:rsidR="00552426">
        <w:rPr>
          <w:lang w:val="es-ES"/>
        </w:rPr>
        <w:t>el volumen</w:t>
      </w:r>
      <w:r>
        <w:rPr>
          <w:lang w:val="es-ES"/>
        </w:rPr>
        <w:t xml:space="preserve">, las rutas, el destino y los efectos de la basura marina son dos elementos decisivos para la adopción de decisiones fundadas en datos empíricos en apoyo del indicador 14.1.1 de los Objetivos de Desarrollo Sostenible. Podría ampliarse el programa de formación de formadores </w:t>
      </w:r>
      <w:r w:rsidR="007772C3">
        <w:rPr>
          <w:lang w:val="es-ES"/>
        </w:rPr>
        <w:t>en materia de</w:t>
      </w:r>
      <w:r>
        <w:rPr>
          <w:lang w:val="es-ES"/>
        </w:rPr>
        <w:t xml:space="preserve"> vigilancia y evaluación de la basura y los </w:t>
      </w:r>
      <w:proofErr w:type="spellStart"/>
      <w:r>
        <w:rPr>
          <w:lang w:val="es-ES"/>
        </w:rPr>
        <w:t>microplásticos</w:t>
      </w:r>
      <w:proofErr w:type="spellEnd"/>
      <w:r>
        <w:rPr>
          <w:lang w:val="es-ES"/>
        </w:rPr>
        <w:t xml:space="preserve"> marinos. El PNUMA tiene previsto efectuar más evaluaciones de las necesidades para determinar de un modo más específico las esferas de diversos ámbitos en las que debería fomentarse la capacidad</w:t>
      </w:r>
      <w:r w:rsidR="007772C3">
        <w:rPr>
          <w:lang w:val="es-ES"/>
        </w:rPr>
        <w:t>;</w:t>
      </w:r>
      <w:r>
        <w:rPr>
          <w:lang w:val="es-ES"/>
        </w:rPr>
        <w:t xml:space="preserve"> por ejemplo, la recogida y el análisis de datos, la introducción de datos en los modelos e instrumentos de cálculo y el calibrado de estos, y la vinculación de datos para fundamentar la adopción de decisiones y medidas futuras.</w:t>
      </w:r>
    </w:p>
    <w:p w14:paraId="2E67CFCF" w14:textId="2B3D612C" w:rsidR="00596A25" w:rsidRPr="009902B1" w:rsidRDefault="00596A25" w:rsidP="00E32D45">
      <w:pPr>
        <w:pStyle w:val="Normalnumber"/>
        <w:tabs>
          <w:tab w:val="clear" w:pos="1134"/>
        </w:tabs>
        <w:rPr>
          <w:rFonts w:eastAsia="MS Mincho"/>
          <w:lang w:val="es-ES"/>
        </w:rPr>
      </w:pPr>
      <w:r>
        <w:rPr>
          <w:lang w:val="es-ES"/>
        </w:rPr>
        <w:t xml:space="preserve">La mejora de los conocimientos científicos ayuda a afrontar el problema de la basura y los </w:t>
      </w:r>
      <w:proofErr w:type="spellStart"/>
      <w:r>
        <w:rPr>
          <w:lang w:val="es-ES"/>
        </w:rPr>
        <w:t>microplásticos</w:t>
      </w:r>
      <w:proofErr w:type="spellEnd"/>
      <w:r>
        <w:rPr>
          <w:lang w:val="es-ES"/>
        </w:rPr>
        <w:t xml:space="preserve"> marinos. </w:t>
      </w:r>
      <w:r w:rsidR="007772C3">
        <w:rPr>
          <w:lang w:val="es-ES"/>
        </w:rPr>
        <w:t xml:space="preserve">Conviene </w:t>
      </w:r>
      <w:r>
        <w:rPr>
          <w:lang w:val="es-ES"/>
        </w:rPr>
        <w:t xml:space="preserve">seguir </w:t>
      </w:r>
      <w:r w:rsidR="007772C3">
        <w:rPr>
          <w:lang w:val="es-ES"/>
        </w:rPr>
        <w:t>perfeccionando</w:t>
      </w:r>
      <w:r>
        <w:rPr>
          <w:lang w:val="es-ES"/>
        </w:rPr>
        <w:t xml:space="preserve"> los métodos vigentes de evaluación de riesgos, por ejemplo, mediante la creación de un marco de evaluación de riesgos capaz de reflejar los complejos riesgos y vías de exposición </w:t>
      </w:r>
      <w:r w:rsidR="007772C3">
        <w:rPr>
          <w:lang w:val="es-ES"/>
        </w:rPr>
        <w:t xml:space="preserve">que se </w:t>
      </w:r>
      <w:r>
        <w:rPr>
          <w:lang w:val="es-ES"/>
        </w:rPr>
        <w:t>señala</w:t>
      </w:r>
      <w:r w:rsidR="007772C3">
        <w:rPr>
          <w:lang w:val="es-ES"/>
        </w:rPr>
        <w:t>n</w:t>
      </w:r>
      <w:r>
        <w:rPr>
          <w:lang w:val="es-ES"/>
        </w:rPr>
        <w:t xml:space="preserve"> en la evaluación de las fuentes, las rutas y los peligros de la basura, incluida la contaminación causada por los plásticos y </w:t>
      </w:r>
      <w:proofErr w:type="spellStart"/>
      <w:r>
        <w:rPr>
          <w:lang w:val="es-ES"/>
        </w:rPr>
        <w:t>microplásticos</w:t>
      </w:r>
      <w:proofErr w:type="spellEnd"/>
      <w:r>
        <w:rPr>
          <w:lang w:val="es-ES"/>
        </w:rPr>
        <w:t>, y las actas del taller internacional del GESAMP sobre la evaluación de los riesgos a</w:t>
      </w:r>
      <w:r w:rsidR="007772C3">
        <w:rPr>
          <w:lang w:val="es-ES"/>
        </w:rPr>
        <w:t>parejados</w:t>
      </w:r>
      <w:r>
        <w:rPr>
          <w:lang w:val="es-ES"/>
        </w:rPr>
        <w:t xml:space="preserve"> al plástico y los </w:t>
      </w:r>
      <w:proofErr w:type="spellStart"/>
      <w:r>
        <w:rPr>
          <w:lang w:val="es-ES"/>
        </w:rPr>
        <w:t>microplásticos</w:t>
      </w:r>
      <w:proofErr w:type="spellEnd"/>
      <w:r>
        <w:rPr>
          <w:lang w:val="es-ES"/>
        </w:rPr>
        <w:t xml:space="preserve"> presentes en el medio marino.</w:t>
      </w:r>
    </w:p>
    <w:p w14:paraId="5F9C0214" w14:textId="1350B1FA" w:rsidR="00596A25" w:rsidRPr="009902B1" w:rsidRDefault="00D17D9C" w:rsidP="00B61505">
      <w:pPr>
        <w:pStyle w:val="CH1"/>
        <w:rPr>
          <w:color w:val="000000"/>
          <w:lang w:val="es-ES"/>
        </w:rPr>
      </w:pPr>
      <w:r>
        <w:rPr>
          <w:lang w:val="es-ES"/>
        </w:rPr>
        <w:tab/>
      </w:r>
      <w:r w:rsidR="00B61505">
        <w:rPr>
          <w:lang w:val="es-ES"/>
        </w:rPr>
        <w:t>III.</w:t>
      </w:r>
      <w:r w:rsidR="00B61505">
        <w:rPr>
          <w:lang w:val="es-ES"/>
        </w:rPr>
        <w:tab/>
      </w:r>
      <w:r w:rsidR="00B61505">
        <w:rPr>
          <w:bCs/>
          <w:lang w:val="es-ES"/>
        </w:rPr>
        <w:t>Recomendaciones y medidas que se proponen</w:t>
      </w:r>
      <w:r w:rsidR="00B61505">
        <w:rPr>
          <w:lang w:val="es-ES"/>
        </w:rPr>
        <w:t xml:space="preserve"> </w:t>
      </w:r>
    </w:p>
    <w:p w14:paraId="7F0896D9" w14:textId="41755474" w:rsidR="00596A25" w:rsidRPr="009902B1" w:rsidRDefault="00596A25" w:rsidP="00E32D45">
      <w:pPr>
        <w:pStyle w:val="Normalnumber"/>
        <w:tabs>
          <w:tab w:val="clear" w:pos="1134"/>
        </w:tabs>
        <w:rPr>
          <w:lang w:val="es-ES"/>
        </w:rPr>
      </w:pPr>
      <w:bookmarkStart w:id="5" w:name="_Hlk57756571"/>
      <w:r>
        <w:rPr>
          <w:lang w:val="es-ES"/>
        </w:rPr>
        <w:t xml:space="preserve">La Asamblea sobre el Medio Ambiente tal vez considerará conveniente tomar nota de la labor del grupo especial de expertos de composición abierta sobre la basura y los </w:t>
      </w:r>
      <w:proofErr w:type="spellStart"/>
      <w:r>
        <w:rPr>
          <w:lang w:val="es-ES"/>
        </w:rPr>
        <w:t>microplásticos</w:t>
      </w:r>
      <w:proofErr w:type="spellEnd"/>
      <w:r>
        <w:rPr>
          <w:lang w:val="es-ES"/>
        </w:rPr>
        <w:t xml:space="preserve"> marinos establecido al amparo de la resolución 3/7 de la Asamblea, labor que se expone en los informes de las</w:t>
      </w:r>
      <w:r w:rsidR="00DC47D0">
        <w:rPr>
          <w:lang w:val="es-ES"/>
        </w:rPr>
        <w:t> </w:t>
      </w:r>
      <w:r>
        <w:rPr>
          <w:lang w:val="es-ES"/>
        </w:rPr>
        <w:t>reuniones del grupo de expertos y en el resumen de la Presidencia</w:t>
      </w:r>
      <w:r w:rsidR="00EC576F">
        <w:rPr>
          <w:rStyle w:val="FootnoteReference"/>
          <w:lang w:val="es-ES"/>
        </w:rPr>
        <w:footnoteReference w:id="37"/>
      </w:r>
      <w:r>
        <w:rPr>
          <w:lang w:val="es-ES"/>
        </w:rPr>
        <w:t>.</w:t>
      </w:r>
      <w:bookmarkEnd w:id="5"/>
    </w:p>
    <w:p w14:paraId="078FFE05" w14:textId="63B6A3BB" w:rsidR="00596A25" w:rsidRPr="009902B1" w:rsidRDefault="00596A25" w:rsidP="00E32D45">
      <w:pPr>
        <w:pStyle w:val="Normalnumber"/>
        <w:tabs>
          <w:tab w:val="clear" w:pos="1134"/>
        </w:tabs>
        <w:rPr>
          <w:lang w:val="es-ES"/>
        </w:rPr>
      </w:pPr>
      <w:r>
        <w:rPr>
          <w:lang w:val="es-ES"/>
        </w:rPr>
        <w:t xml:space="preserve">La Asamblea sobre el Medio Ambiente tal vez considerará conveniente decidir </w:t>
      </w:r>
      <w:r w:rsidR="00EA505A">
        <w:rPr>
          <w:lang w:val="es-ES"/>
        </w:rPr>
        <w:t xml:space="preserve">el rumbo que imprimirá a </w:t>
      </w:r>
      <w:r>
        <w:rPr>
          <w:lang w:val="es-ES"/>
        </w:rPr>
        <w:t xml:space="preserve">su labor relativa a la basura y los </w:t>
      </w:r>
      <w:proofErr w:type="spellStart"/>
      <w:r>
        <w:rPr>
          <w:lang w:val="es-ES"/>
        </w:rPr>
        <w:t>microplásticos</w:t>
      </w:r>
      <w:proofErr w:type="spellEnd"/>
      <w:r>
        <w:rPr>
          <w:lang w:val="es-ES"/>
        </w:rPr>
        <w:t xml:space="preserve"> marinos a la luz de las opciones de respuesta definidas por el grupo especial de expertos de composición abierta sobre la basura y los </w:t>
      </w:r>
      <w:proofErr w:type="spellStart"/>
      <w:r>
        <w:rPr>
          <w:lang w:val="es-ES"/>
        </w:rPr>
        <w:t>microplásticos</w:t>
      </w:r>
      <w:proofErr w:type="spellEnd"/>
      <w:r>
        <w:rPr>
          <w:lang w:val="es-ES"/>
        </w:rPr>
        <w:t xml:space="preserve"> marinos. </w:t>
      </w:r>
    </w:p>
    <w:p w14:paraId="3A10AA9B" w14:textId="77777777" w:rsidR="00596A25" w:rsidRPr="009902B1" w:rsidRDefault="00481FB2" w:rsidP="00E32D45">
      <w:pPr>
        <w:pStyle w:val="Normalnumber"/>
        <w:tabs>
          <w:tab w:val="clear" w:pos="1134"/>
        </w:tabs>
        <w:rPr>
          <w:lang w:val="es-ES"/>
        </w:rPr>
      </w:pPr>
      <w:r>
        <w:rPr>
          <w:lang w:val="es-ES"/>
        </w:rPr>
        <w:t xml:space="preserve">Con vistas a la continuación de su quinto período de sesiones, la Asamblea sobre el Medio Ambiente tal vez deseará pedir a la Directora Ejecutiva que organice un grupo oficioso de expertos sobre la basura y los </w:t>
      </w:r>
      <w:proofErr w:type="spellStart"/>
      <w:r>
        <w:rPr>
          <w:lang w:val="es-ES"/>
        </w:rPr>
        <w:t>microplásticos</w:t>
      </w:r>
      <w:proofErr w:type="spellEnd"/>
      <w:r>
        <w:rPr>
          <w:lang w:val="es-ES"/>
        </w:rPr>
        <w:t xml:space="preserve"> marinos. </w:t>
      </w:r>
    </w:p>
    <w:p w14:paraId="2C6DDD44" w14:textId="77777777" w:rsidR="00596A25" w:rsidRPr="009902B1" w:rsidRDefault="00596A25" w:rsidP="00E32D45">
      <w:pPr>
        <w:pStyle w:val="Normalnumber"/>
        <w:tabs>
          <w:tab w:val="clear" w:pos="1134"/>
        </w:tabs>
        <w:rPr>
          <w:lang w:val="es-ES"/>
        </w:rPr>
      </w:pPr>
      <w:r>
        <w:rPr>
          <w:lang w:val="es-ES"/>
        </w:rPr>
        <w:t xml:space="preserve">La Asamblea sobre el Medio Ambiente podrá optar por tomar nota de las conclusiones de la evaluación sobre las fuentes, las rutas y los peligros de la basura, incluida la contaminación causada por los detritos plásticos y los </w:t>
      </w:r>
      <w:proofErr w:type="spellStart"/>
      <w:r>
        <w:rPr>
          <w:lang w:val="es-ES"/>
        </w:rPr>
        <w:t>microplásticos</w:t>
      </w:r>
      <w:proofErr w:type="spellEnd"/>
      <w:r w:rsidRPr="008B458F">
        <w:rPr>
          <w:vertAlign w:val="superscript"/>
          <w:lang w:val="es-ES"/>
        </w:rPr>
        <w:footnoteReference w:id="38"/>
      </w:r>
      <w:r>
        <w:rPr>
          <w:lang w:val="es-ES"/>
        </w:rPr>
        <w:t>.</w:t>
      </w:r>
    </w:p>
    <w:p w14:paraId="0DCE5532" w14:textId="77777777" w:rsidR="00596A25" w:rsidRPr="009902B1" w:rsidRDefault="00596A25" w:rsidP="00E32D45">
      <w:pPr>
        <w:pStyle w:val="Normalnumber"/>
        <w:tabs>
          <w:tab w:val="clear" w:pos="1134"/>
        </w:tabs>
        <w:rPr>
          <w:lang w:val="es-ES"/>
        </w:rPr>
      </w:pPr>
      <w:r>
        <w:rPr>
          <w:lang w:val="es-ES"/>
        </w:rPr>
        <w:t>La Asamblea sobre el Medio Ambiente tal vez considerará conveniente invitar a los Estados miembros y a los interesados pertinentes que aún no lo hayan hecho a que se sumen a la Alianza Mundial sobre la Basura Marina y la campaña Mares Limpios.</w:t>
      </w:r>
    </w:p>
    <w:p w14:paraId="71ACA269" w14:textId="77777777" w:rsidR="001302B6" w:rsidRDefault="00596A25" w:rsidP="00E32D45">
      <w:pPr>
        <w:pStyle w:val="Normalnumber"/>
        <w:tabs>
          <w:tab w:val="clear" w:pos="1134"/>
        </w:tabs>
        <w:rPr>
          <w:lang w:val="es-ES"/>
        </w:rPr>
        <w:sectPr w:rsidR="001302B6" w:rsidSect="008C2B28">
          <w:headerReference w:type="even" r:id="rId14"/>
          <w:headerReference w:type="default" r:id="rId15"/>
          <w:footerReference w:type="even" r:id="rId16"/>
          <w:footerReference w:type="default" r:id="rId17"/>
          <w:footerReference w:type="first" r:id="rId18"/>
          <w:pgSz w:w="11906" w:h="16838" w:code="9"/>
          <w:pgMar w:top="907" w:right="992" w:bottom="1418" w:left="1418" w:header="539" w:footer="975" w:gutter="0"/>
          <w:cols w:space="539"/>
          <w:titlePg/>
          <w:docGrid w:linePitch="360"/>
        </w:sectPr>
      </w:pPr>
      <w:r>
        <w:rPr>
          <w:lang w:val="es-ES"/>
        </w:rPr>
        <w:t xml:space="preserve">La Asamblea sobre el Medio Ambiente tal vez considerará conveniente invitar a los Gobiernos, el sector privado, las fundaciones y otras organizaciones a </w:t>
      </w:r>
      <w:r w:rsidR="00EA505A">
        <w:rPr>
          <w:lang w:val="es-ES"/>
        </w:rPr>
        <w:t xml:space="preserve">que apoyen </w:t>
      </w:r>
      <w:r w:rsidR="0060673A">
        <w:rPr>
          <w:lang w:val="es-ES"/>
        </w:rPr>
        <w:t>a</w:t>
      </w:r>
      <w:r>
        <w:rPr>
          <w:lang w:val="es-ES"/>
        </w:rPr>
        <w:t xml:space="preserve">l Programa de las </w:t>
      </w:r>
      <w:r w:rsidR="00AD7585">
        <w:rPr>
          <w:lang w:val="es-ES"/>
        </w:rPr>
        <w:t>Naciones Unidas</w:t>
      </w:r>
      <w:r>
        <w:rPr>
          <w:lang w:val="es-ES"/>
        </w:rPr>
        <w:t xml:space="preserve"> para el Medio Ambiente en su lucha contra la basura y los </w:t>
      </w:r>
      <w:proofErr w:type="spellStart"/>
      <w:r>
        <w:rPr>
          <w:lang w:val="es-ES"/>
        </w:rPr>
        <w:t>microplásticos</w:t>
      </w:r>
      <w:proofErr w:type="spellEnd"/>
      <w:r>
        <w:rPr>
          <w:lang w:val="es-ES"/>
        </w:rPr>
        <w:t xml:space="preserve"> marinos mediante contribuciones financieras voluntarias.</w:t>
      </w:r>
    </w:p>
    <w:bookmarkEnd w:id="0"/>
    <w:bookmarkEnd w:id="1"/>
    <w:p w14:paraId="4D586715" w14:textId="77777777" w:rsidR="000A4AAE" w:rsidRPr="002D4A19" w:rsidRDefault="000A4AAE" w:rsidP="00EC576F">
      <w:pPr>
        <w:pStyle w:val="ZZAnxheader"/>
        <w:rPr>
          <w:rFonts w:eastAsiaTheme="minorHAnsi"/>
          <w:lang w:val="es-ES"/>
        </w:rPr>
      </w:pPr>
    </w:p>
    <w:sectPr w:rsidR="000A4AAE" w:rsidRPr="002D4A19" w:rsidSect="00180F0D">
      <w:headerReference w:type="first" r:id="rId19"/>
      <w:footerReference w:type="first" r:id="rId20"/>
      <w:footnotePr>
        <w:numRestart w:val="eachSect"/>
      </w:footnotePr>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0A1A88" w14:textId="77777777" w:rsidR="00E002EF" w:rsidRDefault="00E002EF">
      <w:r>
        <w:separator/>
      </w:r>
    </w:p>
  </w:endnote>
  <w:endnote w:type="continuationSeparator" w:id="0">
    <w:p w14:paraId="3D893ED9" w14:textId="77777777" w:rsidR="00E002EF" w:rsidRDefault="00E002EF">
      <w:r>
        <w:continuationSeparator/>
      </w:r>
    </w:p>
  </w:endnote>
  <w:endnote w:type="continuationNotice" w:id="1">
    <w:p w14:paraId="1CEC62D9" w14:textId="77777777" w:rsidR="00E002EF" w:rsidRDefault="00E002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7797037"/>
      <w:docPartObj>
        <w:docPartGallery w:val="Page Numbers (Bottom of Page)"/>
        <w:docPartUnique/>
      </w:docPartObj>
    </w:sdtPr>
    <w:sdtEndPr>
      <w:rPr>
        <w:noProof/>
      </w:rPr>
    </w:sdtEndPr>
    <w:sdtContent>
      <w:p w14:paraId="3F273878" w14:textId="0D444F3F" w:rsidR="00F916E9" w:rsidRDefault="001835F9">
        <w:pPr>
          <w:pStyle w:val="Footer"/>
        </w:pPr>
        <w:r w:rsidRPr="001835F9">
          <w:rPr>
            <w:b/>
            <w:bCs/>
          </w:rPr>
          <w:fldChar w:fldCharType="begin"/>
        </w:r>
        <w:r w:rsidRPr="001835F9">
          <w:rPr>
            <w:b/>
            <w:bCs/>
          </w:rPr>
          <w:instrText xml:space="preserve"> PAGE   \* MERGEFORMAT </w:instrText>
        </w:r>
        <w:r w:rsidRPr="001835F9">
          <w:rPr>
            <w:b/>
            <w:bCs/>
          </w:rPr>
          <w:fldChar w:fldCharType="separate"/>
        </w:r>
        <w:r w:rsidRPr="001835F9">
          <w:rPr>
            <w:b/>
            <w:bCs/>
            <w:noProof/>
          </w:rPr>
          <w:t>2</w:t>
        </w:r>
        <w:r w:rsidRPr="001835F9">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16961275"/>
      <w:docPartObj>
        <w:docPartGallery w:val="Page Numbers (Bottom of Page)"/>
        <w:docPartUnique/>
      </w:docPartObj>
    </w:sdtPr>
    <w:sdtEndPr>
      <w:rPr>
        <w:noProof/>
      </w:rPr>
    </w:sdtEndPr>
    <w:sdtContent>
      <w:p w14:paraId="5A263DB4" w14:textId="6BED8710" w:rsidR="008C2B28" w:rsidRDefault="008C2B28" w:rsidP="008C2B28">
        <w:pPr>
          <w:pStyle w:val="Footer"/>
          <w:jc w:val="right"/>
        </w:pPr>
        <w:r w:rsidRPr="008C2B28">
          <w:rPr>
            <w:b/>
            <w:bCs/>
          </w:rPr>
          <w:fldChar w:fldCharType="begin"/>
        </w:r>
        <w:r w:rsidRPr="008C2B28">
          <w:rPr>
            <w:b/>
            <w:bCs/>
          </w:rPr>
          <w:instrText xml:space="preserve"> PAGE   \* MERGEFORMAT </w:instrText>
        </w:r>
        <w:r w:rsidRPr="008C2B28">
          <w:rPr>
            <w:b/>
            <w:bCs/>
          </w:rPr>
          <w:fldChar w:fldCharType="separate"/>
        </w:r>
        <w:r w:rsidRPr="008C2B28">
          <w:rPr>
            <w:b/>
            <w:bCs/>
            <w:noProof/>
          </w:rPr>
          <w:t>2</w:t>
        </w:r>
        <w:r w:rsidRPr="008C2B28">
          <w:rPr>
            <w:b/>
            <w:bCs/>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val="0"/>
        <w:bCs/>
        <w:sz w:val="20"/>
      </w:rPr>
      <w:id w:val="-1375998850"/>
      <w:docPartObj>
        <w:docPartGallery w:val="Page Numbers (Bottom of Page)"/>
        <w:docPartUnique/>
      </w:docPartObj>
    </w:sdtPr>
    <w:sdtEndPr>
      <w:rPr>
        <w:noProof/>
      </w:rPr>
    </w:sdtEndPr>
    <w:sdtContent>
      <w:p w14:paraId="750A50C9" w14:textId="2858B38C" w:rsidR="009A790C" w:rsidRPr="00F916E9" w:rsidRDefault="00F916E9" w:rsidP="009A790C">
        <w:pPr>
          <w:pStyle w:val="Footer-pool"/>
          <w:rPr>
            <w:b w:val="0"/>
            <w:bCs/>
            <w:sz w:val="20"/>
          </w:rPr>
        </w:pPr>
        <w:r w:rsidRPr="00F916E9">
          <w:rPr>
            <w:b w:val="0"/>
            <w:bCs/>
            <w:sz w:val="20"/>
          </w:rPr>
          <w:t>K2002797</w:t>
        </w:r>
        <w:r w:rsidRPr="00F916E9">
          <w:rPr>
            <w:b w:val="0"/>
            <w:bCs/>
            <w:sz w:val="20"/>
          </w:rPr>
          <w:tab/>
          <w:t>0</w:t>
        </w:r>
        <w:r w:rsidR="00CC1D0D">
          <w:rPr>
            <w:b w:val="0"/>
            <w:bCs/>
            <w:sz w:val="20"/>
          </w:rPr>
          <w:t>7</w:t>
        </w:r>
        <w:r w:rsidRPr="00F916E9">
          <w:rPr>
            <w:b w:val="0"/>
            <w:bCs/>
            <w:sz w:val="20"/>
          </w:rPr>
          <w:t>0121</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83001070"/>
      <w:docPartObj>
        <w:docPartGallery w:val="Page Numbers (Bottom of Page)"/>
        <w:docPartUnique/>
      </w:docPartObj>
    </w:sdtPr>
    <w:sdtEndPr>
      <w:rPr>
        <w:b/>
        <w:bCs/>
        <w:noProof/>
      </w:rPr>
    </w:sdtEndPr>
    <w:sdtContent>
      <w:p w14:paraId="241F7010" w14:textId="550CAF7A" w:rsidR="002B491C" w:rsidRPr="002B491C" w:rsidRDefault="002B491C" w:rsidP="002B491C">
        <w:pPr>
          <w:pStyle w:val="Footer"/>
          <w:jc w:val="right"/>
          <w:rPr>
            <w:b/>
            <w:bCs/>
          </w:rPr>
        </w:pPr>
        <w:r w:rsidRPr="002B491C">
          <w:rPr>
            <w:b/>
            <w:bCs/>
          </w:rPr>
          <w:fldChar w:fldCharType="begin"/>
        </w:r>
        <w:r w:rsidRPr="002B491C">
          <w:rPr>
            <w:b/>
            <w:bCs/>
          </w:rPr>
          <w:instrText xml:space="preserve"> PAGE   \* MERGEFORMAT </w:instrText>
        </w:r>
        <w:r w:rsidRPr="002B491C">
          <w:rPr>
            <w:b/>
            <w:bCs/>
          </w:rPr>
          <w:fldChar w:fldCharType="separate"/>
        </w:r>
        <w:r w:rsidRPr="002B491C">
          <w:rPr>
            <w:b/>
            <w:bCs/>
            <w:noProof/>
          </w:rPr>
          <w:t>2</w:t>
        </w:r>
        <w:r w:rsidRPr="002B491C">
          <w:rPr>
            <w:b/>
            <w:bCs/>
            <w:noProof/>
          </w:rPr>
          <w:fldChar w:fldCharType="end"/>
        </w:r>
      </w:p>
    </w:sdtContent>
  </w:sdt>
  <w:p w14:paraId="258A997F" w14:textId="512F716E" w:rsidR="002B491C" w:rsidRPr="00F916E9" w:rsidRDefault="002B491C" w:rsidP="009A790C">
    <w:pPr>
      <w:pStyle w:val="Footer-pool"/>
      <w:rPr>
        <w:b w:val="0"/>
        <w:bCs/>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71430A" w14:textId="77777777" w:rsidR="00E002EF" w:rsidRPr="0011200E" w:rsidRDefault="00E002EF" w:rsidP="001152CA">
      <w:pPr>
        <w:pStyle w:val="Normalpool"/>
        <w:tabs>
          <w:tab w:val="clear" w:pos="1247"/>
          <w:tab w:val="left" w:pos="624"/>
        </w:tabs>
        <w:spacing w:before="20" w:after="40"/>
        <w:ind w:left="624"/>
        <w:rPr>
          <w:sz w:val="18"/>
          <w:szCs w:val="18"/>
        </w:rPr>
      </w:pPr>
      <w:r w:rsidRPr="0011200E">
        <w:rPr>
          <w:sz w:val="18"/>
          <w:szCs w:val="18"/>
        </w:rPr>
        <w:separator/>
      </w:r>
    </w:p>
  </w:footnote>
  <w:footnote w:type="continuationSeparator" w:id="0">
    <w:p w14:paraId="0E970A28" w14:textId="77777777" w:rsidR="00E002EF" w:rsidRDefault="00E002EF">
      <w:r>
        <w:continuationSeparator/>
      </w:r>
    </w:p>
  </w:footnote>
  <w:footnote w:type="continuationNotice" w:id="1">
    <w:p w14:paraId="222E9A11" w14:textId="77777777" w:rsidR="00E002EF" w:rsidRDefault="00E002EF"/>
  </w:footnote>
  <w:footnote w:id="2">
    <w:p w14:paraId="6908B43C" w14:textId="05EF9F26" w:rsidR="00B33844" w:rsidRPr="00201D3D" w:rsidRDefault="00B33844" w:rsidP="002C4AC3">
      <w:pPr>
        <w:pStyle w:val="Normalpool"/>
        <w:tabs>
          <w:tab w:val="clear" w:pos="1247"/>
          <w:tab w:val="left" w:pos="624"/>
        </w:tabs>
        <w:spacing w:before="20" w:after="40"/>
        <w:ind w:left="1247"/>
        <w:rPr>
          <w:sz w:val="18"/>
          <w:szCs w:val="18"/>
          <w:lang w:val="es-ES"/>
        </w:rPr>
      </w:pPr>
      <w:r w:rsidRPr="00201D3D">
        <w:rPr>
          <w:sz w:val="18"/>
          <w:szCs w:val="18"/>
          <w:lang w:val="es-ES"/>
        </w:rPr>
        <w:t xml:space="preserve">* </w:t>
      </w:r>
      <w:r w:rsidR="006865E9" w:rsidRPr="006865E9">
        <w:rPr>
          <w:sz w:val="18"/>
          <w:szCs w:val="18"/>
          <w:lang w:val="es-ES"/>
        </w:rPr>
        <w:t>De conformidad con las decisiones adoptadas en la reunión de la Mesa de la Asamblea de las Naciones Unidas sobre el Medio Ambiente, celebrada el 8 de octubre de 2020, y la reunión conjunta de las Mesas de la Asamblea sobre el Medio Ambiente y el Comité de Representantes Permanentes, celebrada el 1 de diciembre de 2020, se prevé que el quinto período de sesiones de la Asamblea se levante el 23 de febrero de 2021 y se reanude como reunión presencial en febrero de 2022</w:t>
      </w:r>
      <w:r w:rsidRPr="00201D3D">
        <w:rPr>
          <w:sz w:val="18"/>
          <w:szCs w:val="18"/>
          <w:lang w:val="es-ES"/>
        </w:rPr>
        <w:t>.</w:t>
      </w:r>
    </w:p>
  </w:footnote>
  <w:footnote w:id="3">
    <w:p w14:paraId="0DF763BA" w14:textId="77777777" w:rsidR="00B33844" w:rsidRPr="00201D3D" w:rsidRDefault="00B33844" w:rsidP="002C4AC3">
      <w:pPr>
        <w:pStyle w:val="Normalpool"/>
        <w:tabs>
          <w:tab w:val="clear" w:pos="1247"/>
          <w:tab w:val="left" w:pos="624"/>
        </w:tabs>
        <w:spacing w:before="20" w:after="40"/>
        <w:ind w:left="1247"/>
        <w:rPr>
          <w:sz w:val="18"/>
          <w:szCs w:val="18"/>
          <w:lang w:val="es-ES"/>
        </w:rPr>
      </w:pPr>
      <w:r w:rsidRPr="00201D3D">
        <w:rPr>
          <w:sz w:val="18"/>
          <w:szCs w:val="18"/>
          <w:lang w:val="es-ES"/>
        </w:rPr>
        <w:t>** UNEP/EA.5/1/Rev.1.</w:t>
      </w:r>
    </w:p>
  </w:footnote>
  <w:footnote w:id="4">
    <w:p w14:paraId="66B988B2" w14:textId="77777777" w:rsidR="00B33844" w:rsidRPr="00201D3D" w:rsidRDefault="00B33844" w:rsidP="002C4AC3">
      <w:pPr>
        <w:pStyle w:val="Normalpool"/>
        <w:tabs>
          <w:tab w:val="clear" w:pos="1247"/>
          <w:tab w:val="left" w:pos="624"/>
        </w:tabs>
        <w:spacing w:before="20" w:after="40"/>
        <w:ind w:left="1247"/>
        <w:rPr>
          <w:sz w:val="18"/>
          <w:szCs w:val="18"/>
          <w:lang w:val="es-ES"/>
        </w:rPr>
      </w:pPr>
      <w:r w:rsidRPr="00201D3D">
        <w:rPr>
          <w:rStyle w:val="FootnoteReference"/>
          <w:sz w:val="18"/>
          <w:lang w:val="es-ES"/>
        </w:rPr>
        <w:footnoteRef/>
      </w:r>
      <w:r w:rsidRPr="00201D3D">
        <w:rPr>
          <w:sz w:val="18"/>
          <w:szCs w:val="18"/>
          <w:lang w:val="es-ES"/>
        </w:rPr>
        <w:t xml:space="preserve"> La salud y la productividad de los ecosistemas marinos, de agua dulce y terrestres se institucionalizan en la educación, el seguimiento y los marcos de colaboración intersectorial y transfronteriza a niveles nacional e internacional.</w:t>
      </w:r>
    </w:p>
  </w:footnote>
  <w:footnote w:id="5">
    <w:p w14:paraId="76BE025B" w14:textId="77777777" w:rsidR="00B33844" w:rsidRPr="00201D3D" w:rsidRDefault="00B33844" w:rsidP="002C4AC3">
      <w:pPr>
        <w:pStyle w:val="Normalpool"/>
        <w:tabs>
          <w:tab w:val="clear" w:pos="1247"/>
          <w:tab w:val="left" w:pos="624"/>
        </w:tabs>
        <w:spacing w:before="20" w:after="40"/>
        <w:ind w:left="1247"/>
        <w:rPr>
          <w:sz w:val="18"/>
          <w:szCs w:val="18"/>
          <w:lang w:val="es-ES"/>
        </w:rPr>
      </w:pPr>
      <w:r w:rsidRPr="00201D3D">
        <w:rPr>
          <w:rStyle w:val="FootnoteReference"/>
          <w:sz w:val="18"/>
          <w:lang w:val="es-ES"/>
        </w:rPr>
        <w:footnoteRef/>
      </w:r>
      <w:r w:rsidRPr="00201D3D">
        <w:rPr>
          <w:sz w:val="18"/>
          <w:szCs w:val="18"/>
          <w:lang w:val="es-ES"/>
        </w:rPr>
        <w:t xml:space="preserve"> Aumentan las capacidades institucionales y mejoran los marcos de políticas o jurídicos para lograr los objetivos ambientales acordados a nivel mundial, en particular la Agenda 2030 para el Desarrollo Sostenible y los Objetivos de Desarrollo Sostenible.</w:t>
      </w:r>
    </w:p>
  </w:footnote>
  <w:footnote w:id="6">
    <w:p w14:paraId="726D5A43" w14:textId="77777777" w:rsidR="00B33844" w:rsidRPr="00201D3D" w:rsidRDefault="00B33844" w:rsidP="002C4AC3">
      <w:pPr>
        <w:pStyle w:val="Normalpool"/>
        <w:tabs>
          <w:tab w:val="clear" w:pos="1247"/>
          <w:tab w:val="left" w:pos="624"/>
        </w:tabs>
        <w:spacing w:before="20" w:after="40"/>
        <w:ind w:left="1247"/>
        <w:rPr>
          <w:sz w:val="18"/>
          <w:szCs w:val="18"/>
          <w:lang w:val="es-ES"/>
        </w:rPr>
      </w:pPr>
      <w:r w:rsidRPr="00201D3D">
        <w:rPr>
          <w:rStyle w:val="FootnoteReference"/>
          <w:sz w:val="18"/>
          <w:lang w:val="es-ES"/>
        </w:rPr>
        <w:footnoteRef/>
      </w:r>
      <w:r w:rsidRPr="00201D3D">
        <w:rPr>
          <w:sz w:val="18"/>
          <w:szCs w:val="18"/>
          <w:lang w:val="es-ES"/>
        </w:rPr>
        <w:t xml:space="preserve"> Elaboración o aplicación por los países de políticas y estrategias y mecanismos jurídicos, institucionales y fiscales para la gestión racional de los productos químicos en el marco de los acuerdos ambientales multilaterales pertinentes y el Enfoque Estratégico para la Gestión de Productos Químicos a Nivel Internacional.</w:t>
      </w:r>
    </w:p>
  </w:footnote>
  <w:footnote w:id="7">
    <w:p w14:paraId="682CAA42" w14:textId="77777777" w:rsidR="00B33844" w:rsidRPr="00201D3D" w:rsidRDefault="00B33844" w:rsidP="002C4AC3">
      <w:pPr>
        <w:pStyle w:val="Normalpool"/>
        <w:tabs>
          <w:tab w:val="clear" w:pos="1247"/>
          <w:tab w:val="left" w:pos="624"/>
        </w:tabs>
        <w:spacing w:before="20" w:after="40"/>
        <w:ind w:left="1247"/>
        <w:rPr>
          <w:sz w:val="18"/>
          <w:szCs w:val="18"/>
          <w:lang w:val="es-ES"/>
        </w:rPr>
      </w:pPr>
      <w:r w:rsidRPr="00201D3D">
        <w:rPr>
          <w:rStyle w:val="FootnoteReference"/>
          <w:sz w:val="18"/>
          <w:lang w:val="es-ES"/>
        </w:rPr>
        <w:footnoteRef/>
      </w:r>
      <w:r w:rsidRPr="00201D3D">
        <w:rPr>
          <w:sz w:val="18"/>
          <w:szCs w:val="18"/>
          <w:lang w:val="es-ES"/>
        </w:rPr>
        <w:t xml:space="preserve"> Elaboración o aplicación por los países de políticas y estrategias y mecanismos jurídicos, institucionales y fiscales para la gestión racional de los productos químicos en el marco de los acuerdos ambientales multilaterales pertinentes.</w:t>
      </w:r>
    </w:p>
  </w:footnote>
  <w:footnote w:id="8">
    <w:p w14:paraId="148C91CD" w14:textId="77777777" w:rsidR="00B33844" w:rsidRPr="00201D3D" w:rsidRDefault="00B33844" w:rsidP="002C4AC3">
      <w:pPr>
        <w:pStyle w:val="Normalpool"/>
        <w:tabs>
          <w:tab w:val="clear" w:pos="1247"/>
          <w:tab w:val="left" w:pos="624"/>
        </w:tabs>
        <w:spacing w:before="20" w:after="40"/>
        <w:ind w:left="1247"/>
        <w:rPr>
          <w:sz w:val="18"/>
          <w:szCs w:val="18"/>
          <w:lang w:val="es-ES"/>
        </w:rPr>
      </w:pPr>
      <w:r w:rsidRPr="00201D3D">
        <w:rPr>
          <w:rStyle w:val="FootnoteReference"/>
          <w:sz w:val="18"/>
          <w:lang w:val="es-ES"/>
        </w:rPr>
        <w:footnoteRef/>
      </w:r>
      <w:r w:rsidRPr="00201D3D">
        <w:rPr>
          <w:sz w:val="18"/>
          <w:szCs w:val="18"/>
          <w:lang w:val="es-ES"/>
        </w:rPr>
        <w:t xml:space="preserve"> Los Gobiernos y otros interesados utilizan datos ambientales abiertos y de calidad, análisis y procesos participativos que fortalecen la interfaz científico-normativa para generar evaluaciones ambientales de base empírica, determinar los nuevos problemas y fomentar la acción normativa.</w:t>
      </w:r>
    </w:p>
  </w:footnote>
  <w:footnote w:id="9">
    <w:p w14:paraId="6FC2278F" w14:textId="5503A4A5" w:rsidR="00B33844" w:rsidRPr="00201D3D" w:rsidRDefault="00B33844" w:rsidP="002C4AC3">
      <w:pPr>
        <w:pStyle w:val="Normalpool"/>
        <w:tabs>
          <w:tab w:val="clear" w:pos="1247"/>
          <w:tab w:val="left" w:pos="624"/>
        </w:tabs>
        <w:spacing w:before="20" w:after="40"/>
        <w:ind w:left="1247"/>
        <w:rPr>
          <w:sz w:val="18"/>
          <w:szCs w:val="18"/>
          <w:lang w:val="es-ES"/>
        </w:rPr>
      </w:pPr>
      <w:r w:rsidRPr="00201D3D">
        <w:rPr>
          <w:rStyle w:val="FootnoteReference"/>
          <w:sz w:val="18"/>
          <w:lang w:val="es-ES"/>
        </w:rPr>
        <w:footnoteRef/>
      </w:r>
      <w:r w:rsidRPr="00201D3D">
        <w:rPr>
          <w:sz w:val="18"/>
          <w:szCs w:val="18"/>
          <w:lang w:val="es-ES"/>
        </w:rPr>
        <w:t xml:space="preserve"> </w:t>
      </w:r>
      <w:hyperlink r:id="rId1" w:history="1">
        <w:r w:rsidRPr="001926BC">
          <w:rPr>
            <w:rStyle w:val="Hyperlink"/>
            <w:sz w:val="18"/>
            <w:szCs w:val="18"/>
            <w:lang w:val="es-ES"/>
          </w:rPr>
          <w:t>https://www.gpmarinelitter.org/who-we-are/regional-nodes</w:t>
        </w:r>
      </w:hyperlink>
      <w:r w:rsidRPr="00201D3D">
        <w:rPr>
          <w:sz w:val="18"/>
          <w:szCs w:val="18"/>
          <w:lang w:val="es-ES"/>
        </w:rPr>
        <w:t>.</w:t>
      </w:r>
    </w:p>
  </w:footnote>
  <w:footnote w:id="10">
    <w:p w14:paraId="06747ABC" w14:textId="793CDC0C" w:rsidR="00B33844" w:rsidRPr="00201D3D" w:rsidRDefault="00B33844" w:rsidP="002C4AC3">
      <w:pPr>
        <w:pStyle w:val="Normalpool"/>
        <w:tabs>
          <w:tab w:val="clear" w:pos="1247"/>
          <w:tab w:val="left" w:pos="624"/>
        </w:tabs>
        <w:spacing w:before="20" w:after="40"/>
        <w:ind w:left="1247"/>
        <w:rPr>
          <w:sz w:val="18"/>
          <w:szCs w:val="18"/>
          <w:lang w:val="es-ES"/>
        </w:rPr>
      </w:pPr>
      <w:r w:rsidRPr="00201D3D">
        <w:rPr>
          <w:rStyle w:val="FootnoteReference"/>
          <w:sz w:val="18"/>
          <w:lang w:val="es-ES"/>
        </w:rPr>
        <w:footnoteRef/>
      </w:r>
      <w:r w:rsidRPr="00201D3D">
        <w:rPr>
          <w:sz w:val="18"/>
          <w:szCs w:val="18"/>
          <w:lang w:val="es-ES"/>
        </w:rPr>
        <w:t xml:space="preserve"> </w:t>
      </w:r>
      <w:hyperlink r:id="rId2" w:history="1">
        <w:r w:rsidR="001926BC" w:rsidRPr="001926BC">
          <w:rPr>
            <w:rStyle w:val="Hyperlink"/>
            <w:sz w:val="18"/>
            <w:szCs w:val="18"/>
            <w:lang w:val="es-ES"/>
          </w:rPr>
          <w:t>https://papersmart.unon.org/resolution/uploads/3_aheg_inf</w:t>
        </w:r>
        <w:r w:rsidR="001926BC">
          <w:rPr>
            <w:rStyle w:val="Hyperlink"/>
            <w:sz w:val="18"/>
            <w:szCs w:val="18"/>
            <w:lang w:val="es-ES"/>
          </w:rPr>
          <w:t>_</w:t>
        </w:r>
        <w:r w:rsidR="001926BC" w:rsidRPr="001926BC">
          <w:rPr>
            <w:rStyle w:val="Hyperlink"/>
            <w:sz w:val="18"/>
            <w:szCs w:val="18"/>
            <w:lang w:val="es-ES"/>
          </w:rPr>
          <w:t>7_-_marine_litter-_guidelines_for_designing_regional_action_plans_summary.pdf</w:t>
        </w:r>
      </w:hyperlink>
      <w:r w:rsidRPr="00201D3D">
        <w:rPr>
          <w:sz w:val="18"/>
          <w:szCs w:val="18"/>
          <w:lang w:val="es-ES"/>
        </w:rPr>
        <w:t>.</w:t>
      </w:r>
    </w:p>
  </w:footnote>
  <w:footnote w:id="11">
    <w:p w14:paraId="3D95336C" w14:textId="671CC9F1" w:rsidR="00B33844" w:rsidRPr="00201D3D" w:rsidRDefault="00B33844" w:rsidP="002C4AC3">
      <w:pPr>
        <w:pStyle w:val="Normalpool"/>
        <w:tabs>
          <w:tab w:val="clear" w:pos="1247"/>
          <w:tab w:val="left" w:pos="624"/>
        </w:tabs>
        <w:spacing w:before="20" w:after="40"/>
        <w:ind w:left="1247"/>
        <w:rPr>
          <w:sz w:val="18"/>
          <w:szCs w:val="18"/>
          <w:lang w:val="es-ES"/>
        </w:rPr>
      </w:pPr>
      <w:r w:rsidRPr="00201D3D">
        <w:rPr>
          <w:rStyle w:val="FootnoteReference"/>
          <w:sz w:val="18"/>
          <w:lang w:val="es-ES"/>
        </w:rPr>
        <w:footnoteRef/>
      </w:r>
      <w:r w:rsidRPr="00201D3D">
        <w:rPr>
          <w:sz w:val="18"/>
          <w:szCs w:val="18"/>
          <w:lang w:val="es-ES"/>
        </w:rPr>
        <w:t xml:space="preserve"> </w:t>
      </w:r>
      <w:hyperlink r:id="rId3" w:history="1">
        <w:r w:rsidRPr="00712337">
          <w:rPr>
            <w:rStyle w:val="Hyperlink"/>
            <w:sz w:val="18"/>
            <w:szCs w:val="18"/>
            <w:lang w:val="es-ES"/>
          </w:rPr>
          <w:t>http://www.gesamp.org/publications/guidelines-for-the-monitoring-and-assessment-of-plastic-litter-in-the-ocean</w:t>
        </w:r>
      </w:hyperlink>
      <w:r w:rsidRPr="00201D3D">
        <w:rPr>
          <w:sz w:val="18"/>
          <w:szCs w:val="18"/>
          <w:lang w:val="es-ES"/>
        </w:rPr>
        <w:t>.</w:t>
      </w:r>
    </w:p>
  </w:footnote>
  <w:footnote w:id="12">
    <w:p w14:paraId="1FE287C2" w14:textId="62CEE943" w:rsidR="00B33844" w:rsidRPr="00201D3D" w:rsidRDefault="00B33844" w:rsidP="002C4AC3">
      <w:pPr>
        <w:pStyle w:val="Normalpool"/>
        <w:tabs>
          <w:tab w:val="clear" w:pos="1247"/>
          <w:tab w:val="left" w:pos="624"/>
        </w:tabs>
        <w:spacing w:before="20" w:after="40"/>
        <w:ind w:left="1247"/>
        <w:rPr>
          <w:sz w:val="18"/>
          <w:szCs w:val="18"/>
          <w:lang w:val="es-ES"/>
        </w:rPr>
      </w:pPr>
      <w:r w:rsidRPr="00201D3D">
        <w:rPr>
          <w:rStyle w:val="FootnoteReference"/>
          <w:sz w:val="18"/>
          <w:lang w:val="es-ES"/>
        </w:rPr>
        <w:footnoteRef/>
      </w:r>
      <w:r w:rsidRPr="00201D3D">
        <w:rPr>
          <w:sz w:val="18"/>
          <w:szCs w:val="18"/>
          <w:lang w:val="es-ES"/>
        </w:rPr>
        <w:t xml:space="preserve"> </w:t>
      </w:r>
      <w:hyperlink r:id="rId4" w:history="1">
        <w:r w:rsidRPr="00A27E3E">
          <w:rPr>
            <w:rStyle w:val="Hyperlink"/>
            <w:sz w:val="18"/>
            <w:szCs w:val="18"/>
            <w:lang w:val="es-ES"/>
          </w:rPr>
          <w:t>https://www.unenvironment.org/cobsea/events/workshop/training-trainers-monitoring-and-assessment-marine-plastic-litter-and-microplastics</w:t>
        </w:r>
      </w:hyperlink>
      <w:r w:rsidRPr="00201D3D">
        <w:rPr>
          <w:sz w:val="18"/>
          <w:szCs w:val="18"/>
          <w:lang w:val="es-ES"/>
        </w:rPr>
        <w:t>.</w:t>
      </w:r>
    </w:p>
  </w:footnote>
  <w:footnote w:id="13">
    <w:p w14:paraId="507EE8EE" w14:textId="77777777" w:rsidR="00B33844" w:rsidRPr="00201D3D" w:rsidRDefault="00B33844" w:rsidP="002C4AC3">
      <w:pPr>
        <w:pStyle w:val="Normalpool"/>
        <w:tabs>
          <w:tab w:val="clear" w:pos="1247"/>
          <w:tab w:val="left" w:pos="624"/>
        </w:tabs>
        <w:spacing w:before="20" w:after="40"/>
        <w:ind w:left="1247"/>
        <w:rPr>
          <w:sz w:val="18"/>
          <w:szCs w:val="18"/>
          <w:lang w:val="es-ES"/>
        </w:rPr>
      </w:pPr>
      <w:r w:rsidRPr="00201D3D">
        <w:rPr>
          <w:rStyle w:val="FootnoteReference"/>
          <w:sz w:val="18"/>
          <w:lang w:val="es-ES"/>
        </w:rPr>
        <w:footnoteRef/>
      </w:r>
      <w:r w:rsidRPr="00201D3D">
        <w:rPr>
          <w:sz w:val="18"/>
          <w:szCs w:val="18"/>
          <w:lang w:val="es-ES"/>
        </w:rPr>
        <w:t xml:space="preserve"> Las directrices se publicarán antes del quinto período de sesiones de la Asamblea sobre el Medio Ambiente.</w:t>
      </w:r>
    </w:p>
  </w:footnote>
  <w:footnote w:id="14">
    <w:p w14:paraId="2FBAC8EE" w14:textId="1765B914" w:rsidR="00B33844" w:rsidRPr="00201D3D" w:rsidRDefault="00B33844" w:rsidP="002C4AC3">
      <w:pPr>
        <w:pStyle w:val="Normalpool"/>
        <w:tabs>
          <w:tab w:val="clear" w:pos="1247"/>
          <w:tab w:val="left" w:pos="624"/>
        </w:tabs>
        <w:spacing w:before="20" w:after="40"/>
        <w:ind w:left="1247"/>
        <w:rPr>
          <w:sz w:val="18"/>
          <w:szCs w:val="18"/>
          <w:lang w:val="es-ES"/>
        </w:rPr>
      </w:pPr>
      <w:r w:rsidRPr="00201D3D">
        <w:rPr>
          <w:rStyle w:val="FootnoteReference"/>
          <w:sz w:val="18"/>
          <w:lang w:val="es-ES"/>
        </w:rPr>
        <w:footnoteRef/>
      </w:r>
      <w:r w:rsidRPr="00201D3D">
        <w:rPr>
          <w:sz w:val="18"/>
          <w:szCs w:val="18"/>
          <w:lang w:val="es-ES"/>
        </w:rPr>
        <w:t xml:space="preserve"> Proporción de desechos sólidos urbanos recogidos periódicamente y con una descarga final adecuada respecto del total de </w:t>
      </w:r>
      <w:r w:rsidR="006865E9">
        <w:rPr>
          <w:sz w:val="18"/>
          <w:szCs w:val="18"/>
          <w:lang w:val="es-ES"/>
        </w:rPr>
        <w:t xml:space="preserve">los </w:t>
      </w:r>
      <w:r w:rsidRPr="00201D3D">
        <w:rPr>
          <w:sz w:val="18"/>
          <w:szCs w:val="18"/>
          <w:lang w:val="es-ES"/>
        </w:rPr>
        <w:t>desechos sólidos urbanos generados, desglosada por ciudad.</w:t>
      </w:r>
    </w:p>
  </w:footnote>
  <w:footnote w:id="15">
    <w:p w14:paraId="2BBB1D77" w14:textId="03D2B6A1" w:rsidR="00B33844" w:rsidRPr="00124BF3" w:rsidRDefault="00B33844" w:rsidP="002C4AC3">
      <w:pPr>
        <w:pStyle w:val="Normalpool"/>
        <w:tabs>
          <w:tab w:val="clear" w:pos="1247"/>
          <w:tab w:val="left" w:pos="624"/>
        </w:tabs>
        <w:spacing w:before="20" w:after="40"/>
        <w:ind w:left="1247"/>
        <w:rPr>
          <w:sz w:val="18"/>
          <w:szCs w:val="18"/>
          <w:lang w:val="es-ES"/>
        </w:rPr>
      </w:pPr>
      <w:r w:rsidRPr="00124BF3">
        <w:rPr>
          <w:rStyle w:val="FootnoteReference"/>
          <w:sz w:val="18"/>
          <w:lang w:val="es-ES"/>
        </w:rPr>
        <w:footnoteRef/>
      </w:r>
      <w:r w:rsidRPr="00124BF3">
        <w:rPr>
          <w:sz w:val="18"/>
          <w:szCs w:val="18"/>
          <w:lang w:val="es-ES"/>
        </w:rPr>
        <w:t xml:space="preserve"> </w:t>
      </w:r>
      <w:r w:rsidRPr="00124BF3">
        <w:rPr>
          <w:sz w:val="18"/>
          <w:szCs w:val="18"/>
          <w:lang w:val="es-ES"/>
        </w:rPr>
        <w:t xml:space="preserve">Véase </w:t>
      </w:r>
      <w:hyperlink r:id="rId5" w:history="1">
        <w:r w:rsidRPr="00FF3501">
          <w:rPr>
            <w:rStyle w:val="Hyperlink"/>
            <w:sz w:val="18"/>
            <w:szCs w:val="18"/>
            <w:lang w:val="es-ES"/>
          </w:rPr>
          <w:t>https://leap.informea.org/</w:t>
        </w:r>
      </w:hyperlink>
      <w:r w:rsidRPr="00124BF3">
        <w:rPr>
          <w:sz w:val="18"/>
          <w:szCs w:val="18"/>
          <w:lang w:val="es-ES"/>
        </w:rPr>
        <w:t>.</w:t>
      </w:r>
    </w:p>
  </w:footnote>
  <w:footnote w:id="16">
    <w:p w14:paraId="44663140" w14:textId="77777777" w:rsidR="00B33844" w:rsidRPr="00124BF3" w:rsidRDefault="00B33844" w:rsidP="002C4AC3">
      <w:pPr>
        <w:pStyle w:val="Normalpool"/>
        <w:tabs>
          <w:tab w:val="clear" w:pos="1247"/>
          <w:tab w:val="left" w:pos="624"/>
        </w:tabs>
        <w:spacing w:before="20" w:after="40"/>
        <w:ind w:left="1247"/>
        <w:rPr>
          <w:sz w:val="18"/>
          <w:szCs w:val="18"/>
          <w:lang w:val="es-ES"/>
        </w:rPr>
      </w:pPr>
      <w:r w:rsidRPr="00124BF3">
        <w:rPr>
          <w:rStyle w:val="FootnoteReference"/>
          <w:sz w:val="18"/>
          <w:lang w:val="es-ES"/>
        </w:rPr>
        <w:footnoteRef/>
      </w:r>
      <w:r w:rsidRPr="00124BF3">
        <w:rPr>
          <w:sz w:val="18"/>
          <w:szCs w:val="18"/>
          <w:lang w:val="es-ES"/>
        </w:rPr>
        <w:t xml:space="preserve"> Se ofrecerá más información antes del quinto período de sesiones de la Asamblea sobre el Medio Ambiente.</w:t>
      </w:r>
    </w:p>
  </w:footnote>
  <w:footnote w:id="17">
    <w:p w14:paraId="1F7C47FB" w14:textId="2BC5E396" w:rsidR="00B33844" w:rsidRPr="00124BF3" w:rsidRDefault="00B33844" w:rsidP="002C4AC3">
      <w:pPr>
        <w:pStyle w:val="Normalpool"/>
        <w:tabs>
          <w:tab w:val="clear" w:pos="1247"/>
          <w:tab w:val="left" w:pos="624"/>
        </w:tabs>
        <w:spacing w:before="20" w:after="40"/>
        <w:ind w:left="1247"/>
        <w:rPr>
          <w:sz w:val="18"/>
          <w:szCs w:val="18"/>
          <w:lang w:val="es-ES"/>
        </w:rPr>
      </w:pPr>
      <w:r w:rsidRPr="00124BF3">
        <w:rPr>
          <w:rStyle w:val="FootnoteReference"/>
          <w:sz w:val="18"/>
          <w:lang w:val="es-ES"/>
        </w:rPr>
        <w:footnoteRef/>
      </w:r>
      <w:r w:rsidRPr="00124BF3">
        <w:rPr>
          <w:sz w:val="18"/>
          <w:szCs w:val="18"/>
          <w:lang w:val="es-ES"/>
        </w:rPr>
        <w:t xml:space="preserve"> </w:t>
      </w:r>
      <w:hyperlink r:id="rId6" w:history="1">
        <w:r w:rsidRPr="007656B9">
          <w:rPr>
            <w:rStyle w:val="Hyperlink"/>
            <w:sz w:val="18"/>
            <w:szCs w:val="18"/>
            <w:lang w:val="es-ES"/>
          </w:rPr>
          <w:t>http://www.gesamp.org/publications/gesamp-international-workshop-on-assessing-the-risks-associated-with-plastics-and-microplastics-in-the-marine-environment</w:t>
        </w:r>
      </w:hyperlink>
      <w:r w:rsidRPr="00124BF3">
        <w:rPr>
          <w:sz w:val="18"/>
          <w:szCs w:val="18"/>
          <w:lang w:val="es-ES"/>
        </w:rPr>
        <w:t>.</w:t>
      </w:r>
    </w:p>
  </w:footnote>
  <w:footnote w:id="18">
    <w:p w14:paraId="7DE238F4" w14:textId="77777777" w:rsidR="00B33844" w:rsidRPr="00124BF3" w:rsidRDefault="00B33844" w:rsidP="002C4AC3">
      <w:pPr>
        <w:pStyle w:val="Normalpool"/>
        <w:tabs>
          <w:tab w:val="clear" w:pos="1247"/>
          <w:tab w:val="left" w:pos="624"/>
        </w:tabs>
        <w:spacing w:before="20" w:after="40"/>
        <w:ind w:left="1247"/>
        <w:rPr>
          <w:sz w:val="18"/>
          <w:szCs w:val="18"/>
          <w:lang w:val="es-ES"/>
        </w:rPr>
      </w:pPr>
      <w:r w:rsidRPr="00124BF3">
        <w:rPr>
          <w:rStyle w:val="FootnoteReference"/>
          <w:sz w:val="18"/>
          <w:lang w:val="es-ES"/>
        </w:rPr>
        <w:footnoteRef/>
      </w:r>
      <w:r w:rsidRPr="00124BF3">
        <w:rPr>
          <w:sz w:val="18"/>
          <w:szCs w:val="18"/>
          <w:lang w:val="es-ES"/>
        </w:rPr>
        <w:t xml:space="preserve"> Para más detalles, véase el documento UNEP/AHEG/2019/3/INF/6. </w:t>
      </w:r>
    </w:p>
  </w:footnote>
  <w:footnote w:id="19">
    <w:p w14:paraId="6AAFE17F" w14:textId="1436A32D" w:rsidR="00B33844" w:rsidRPr="00D17D9C" w:rsidRDefault="00B33844" w:rsidP="002C4AC3">
      <w:pPr>
        <w:pStyle w:val="Normalpool"/>
        <w:tabs>
          <w:tab w:val="clear" w:pos="1247"/>
          <w:tab w:val="left" w:pos="624"/>
        </w:tabs>
        <w:spacing w:before="20" w:after="40"/>
        <w:ind w:left="1247"/>
        <w:rPr>
          <w:sz w:val="18"/>
          <w:szCs w:val="18"/>
          <w:lang w:val="es-ES"/>
        </w:rPr>
      </w:pPr>
      <w:r w:rsidRPr="00D17D9C">
        <w:rPr>
          <w:rStyle w:val="FootnoteReference"/>
          <w:sz w:val="18"/>
          <w:lang w:val="es-ES"/>
        </w:rPr>
        <w:footnoteRef/>
      </w:r>
      <w:r w:rsidRPr="00D17D9C">
        <w:rPr>
          <w:sz w:val="18"/>
          <w:szCs w:val="18"/>
          <w:lang w:val="es-ES"/>
        </w:rPr>
        <w:t xml:space="preserve"> La plataforma se ha concebido en respuesta al párrafo 7 b) de la resolución 3/7 de la Asamblea </w:t>
      </w:r>
      <w:r w:rsidR="002C5C12">
        <w:rPr>
          <w:sz w:val="18"/>
          <w:szCs w:val="18"/>
          <w:lang w:val="es-ES"/>
        </w:rPr>
        <w:t>sobre e</w:t>
      </w:r>
      <w:r w:rsidRPr="00D17D9C">
        <w:rPr>
          <w:sz w:val="18"/>
          <w:szCs w:val="18"/>
          <w:lang w:val="es-ES"/>
        </w:rPr>
        <w:t>l Medio</w:t>
      </w:r>
      <w:r w:rsidR="005C7A39">
        <w:rPr>
          <w:sz w:val="18"/>
          <w:szCs w:val="18"/>
          <w:lang w:val="es-ES"/>
        </w:rPr>
        <w:t> </w:t>
      </w:r>
      <w:r w:rsidRPr="00D17D9C">
        <w:rPr>
          <w:sz w:val="18"/>
          <w:szCs w:val="18"/>
          <w:lang w:val="es-ES"/>
        </w:rPr>
        <w:t>Ambiente, en el que se solicitó a la Dirección Ejecutiva que fortaleciese la capacidad y las actividades del</w:t>
      </w:r>
      <w:r w:rsidR="005C7A39">
        <w:rPr>
          <w:sz w:val="18"/>
          <w:szCs w:val="18"/>
          <w:lang w:val="es-ES"/>
        </w:rPr>
        <w:t> </w:t>
      </w:r>
      <w:r w:rsidRPr="00D17D9C">
        <w:rPr>
          <w:sz w:val="18"/>
          <w:szCs w:val="18"/>
          <w:lang w:val="es-ES"/>
        </w:rPr>
        <w:t xml:space="preserve">PNUMA sobre la basura y los </w:t>
      </w:r>
      <w:proofErr w:type="spellStart"/>
      <w:r w:rsidRPr="00D17D9C">
        <w:rPr>
          <w:sz w:val="18"/>
          <w:szCs w:val="18"/>
          <w:lang w:val="es-ES"/>
        </w:rPr>
        <w:t>microplásticos</w:t>
      </w:r>
      <w:proofErr w:type="spellEnd"/>
      <w:r w:rsidRPr="00D17D9C">
        <w:rPr>
          <w:sz w:val="18"/>
          <w:szCs w:val="18"/>
          <w:lang w:val="es-ES"/>
        </w:rPr>
        <w:t xml:space="preserve"> marinos prestando asesoramiento a la priorización de actividades basadas en los mejores conocimientos científicos disponibles y las medidas más ecológicamente racionales y eficaces en función del costo para prevenir y reducir la basura marina y los </w:t>
      </w:r>
      <w:proofErr w:type="spellStart"/>
      <w:r w:rsidRPr="00D17D9C">
        <w:rPr>
          <w:sz w:val="18"/>
          <w:szCs w:val="18"/>
          <w:lang w:val="es-ES"/>
        </w:rPr>
        <w:t>microplásticos</w:t>
      </w:r>
      <w:proofErr w:type="spellEnd"/>
      <w:r w:rsidRPr="00D17D9C">
        <w:rPr>
          <w:sz w:val="18"/>
          <w:szCs w:val="18"/>
          <w:lang w:val="es-ES"/>
        </w:rPr>
        <w:t>.</w:t>
      </w:r>
    </w:p>
  </w:footnote>
  <w:footnote w:id="20">
    <w:p w14:paraId="786AC4E3" w14:textId="77777777" w:rsidR="00B33844" w:rsidRPr="00D17D9C" w:rsidRDefault="00B33844" w:rsidP="002C4AC3">
      <w:pPr>
        <w:pStyle w:val="Normalpool"/>
        <w:tabs>
          <w:tab w:val="clear" w:pos="1247"/>
          <w:tab w:val="left" w:pos="624"/>
        </w:tabs>
        <w:spacing w:before="20" w:after="40"/>
        <w:ind w:left="1247"/>
        <w:rPr>
          <w:sz w:val="18"/>
          <w:szCs w:val="18"/>
          <w:lang w:val="es-ES"/>
        </w:rPr>
      </w:pPr>
      <w:r w:rsidRPr="00D17D9C">
        <w:rPr>
          <w:rStyle w:val="FootnoteReference"/>
          <w:sz w:val="18"/>
          <w:lang w:val="es-ES"/>
        </w:rPr>
        <w:footnoteRef/>
      </w:r>
      <w:r w:rsidRPr="00D17D9C">
        <w:rPr>
          <w:sz w:val="18"/>
          <w:szCs w:val="18"/>
          <w:lang w:val="es-ES"/>
        </w:rPr>
        <w:t xml:space="preserve"> El sitio web se inaugurará antes del quinto período de sesiones de la Asamblea sobre el Medio Ambiente.</w:t>
      </w:r>
    </w:p>
  </w:footnote>
  <w:footnote w:id="21">
    <w:p w14:paraId="33102D0E" w14:textId="52328CBB" w:rsidR="00B33844" w:rsidRPr="00D17D9C" w:rsidRDefault="00B33844" w:rsidP="002C4AC3">
      <w:pPr>
        <w:pStyle w:val="Normalpool"/>
        <w:tabs>
          <w:tab w:val="clear" w:pos="1247"/>
          <w:tab w:val="left" w:pos="624"/>
        </w:tabs>
        <w:spacing w:before="20" w:after="40"/>
        <w:ind w:left="1247"/>
        <w:rPr>
          <w:sz w:val="18"/>
          <w:szCs w:val="18"/>
          <w:lang w:val="es-ES"/>
        </w:rPr>
      </w:pPr>
      <w:r w:rsidRPr="00D17D9C">
        <w:rPr>
          <w:rStyle w:val="FootnoteReference"/>
          <w:sz w:val="18"/>
          <w:lang w:val="es-ES"/>
        </w:rPr>
        <w:footnoteRef/>
      </w:r>
      <w:r w:rsidRPr="00D17D9C">
        <w:rPr>
          <w:sz w:val="18"/>
          <w:szCs w:val="18"/>
          <w:lang w:val="es-ES"/>
        </w:rPr>
        <w:t xml:space="preserve"> </w:t>
      </w:r>
      <w:r w:rsidRPr="00D17D9C">
        <w:rPr>
          <w:sz w:val="18"/>
          <w:szCs w:val="18"/>
          <w:lang w:val="es-ES"/>
        </w:rPr>
        <w:t xml:space="preserve">Para más información, véase </w:t>
      </w:r>
      <w:hyperlink r:id="rId7" w:history="1">
        <w:r w:rsidRPr="005C7A39">
          <w:rPr>
            <w:rStyle w:val="Hyperlink"/>
            <w:sz w:val="18"/>
            <w:szCs w:val="18"/>
            <w:lang w:val="es-ES"/>
          </w:rPr>
          <w:t>https://www.gpmarinelitter.org/what-we-do/gpml-digital-platform</w:t>
        </w:r>
      </w:hyperlink>
      <w:r w:rsidRPr="00D17D9C">
        <w:rPr>
          <w:sz w:val="18"/>
          <w:szCs w:val="18"/>
          <w:lang w:val="es-ES"/>
        </w:rPr>
        <w:t>.</w:t>
      </w:r>
    </w:p>
  </w:footnote>
  <w:footnote w:id="22">
    <w:p w14:paraId="0E9D3DD7" w14:textId="48DB4829" w:rsidR="00B33844" w:rsidRPr="00D17D9C" w:rsidRDefault="00B33844" w:rsidP="002C4AC3">
      <w:pPr>
        <w:pStyle w:val="Normalpool"/>
        <w:tabs>
          <w:tab w:val="clear" w:pos="1247"/>
          <w:tab w:val="left" w:pos="624"/>
        </w:tabs>
        <w:spacing w:before="20" w:after="40"/>
        <w:ind w:left="1247"/>
        <w:rPr>
          <w:sz w:val="18"/>
          <w:szCs w:val="18"/>
          <w:lang w:val="es-ES"/>
        </w:rPr>
      </w:pPr>
      <w:r w:rsidRPr="00D17D9C">
        <w:rPr>
          <w:rStyle w:val="FootnoteReference"/>
          <w:sz w:val="18"/>
          <w:lang w:val="es-ES"/>
        </w:rPr>
        <w:footnoteRef/>
      </w:r>
      <w:r w:rsidRPr="00D17D9C">
        <w:rPr>
          <w:sz w:val="18"/>
          <w:szCs w:val="18"/>
          <w:lang w:val="es-ES"/>
        </w:rPr>
        <w:t xml:space="preserve"> </w:t>
      </w:r>
      <w:r w:rsidRPr="00D17D9C">
        <w:rPr>
          <w:sz w:val="18"/>
          <w:szCs w:val="18"/>
          <w:lang w:val="es-ES"/>
        </w:rPr>
        <w:t xml:space="preserve">Véase </w:t>
      </w:r>
      <w:hyperlink r:id="rId8" w:history="1">
        <w:r w:rsidRPr="005C7A39">
          <w:rPr>
            <w:rStyle w:val="Hyperlink"/>
            <w:sz w:val="18"/>
            <w:szCs w:val="18"/>
            <w:lang w:val="es-ES"/>
          </w:rPr>
          <w:t>http://marinelitter.coaps.fsu.edu/</w:t>
        </w:r>
      </w:hyperlink>
      <w:r w:rsidRPr="00D17D9C">
        <w:rPr>
          <w:sz w:val="18"/>
          <w:szCs w:val="18"/>
          <w:lang w:val="es-ES"/>
        </w:rPr>
        <w:t>.</w:t>
      </w:r>
    </w:p>
  </w:footnote>
  <w:footnote w:id="23">
    <w:p w14:paraId="415A2D15" w14:textId="2231DE13" w:rsidR="00B33844" w:rsidRPr="00D17D9C" w:rsidRDefault="00B33844" w:rsidP="002C4AC3">
      <w:pPr>
        <w:pStyle w:val="Normalpool"/>
        <w:tabs>
          <w:tab w:val="clear" w:pos="1247"/>
          <w:tab w:val="left" w:pos="624"/>
        </w:tabs>
        <w:spacing w:before="20" w:after="40"/>
        <w:ind w:left="1247"/>
        <w:rPr>
          <w:sz w:val="18"/>
          <w:szCs w:val="18"/>
          <w:lang w:val="es-ES"/>
        </w:rPr>
      </w:pPr>
      <w:r w:rsidRPr="00D17D9C">
        <w:rPr>
          <w:rStyle w:val="FootnoteReference"/>
          <w:sz w:val="18"/>
          <w:lang w:val="es-ES"/>
        </w:rPr>
        <w:footnoteRef/>
      </w:r>
      <w:r w:rsidRPr="00D17D9C">
        <w:rPr>
          <w:sz w:val="18"/>
          <w:szCs w:val="18"/>
          <w:lang w:val="es-ES"/>
        </w:rPr>
        <w:t xml:space="preserve"> </w:t>
      </w:r>
      <w:r w:rsidRPr="00D17D9C">
        <w:rPr>
          <w:sz w:val="18"/>
          <w:szCs w:val="18"/>
          <w:lang w:val="es-ES"/>
        </w:rPr>
        <w:t xml:space="preserve">Véase </w:t>
      </w:r>
      <w:hyperlink r:id="rId9" w:history="1">
        <w:r w:rsidRPr="005C7A39">
          <w:rPr>
            <w:rStyle w:val="Hyperlink"/>
            <w:sz w:val="18"/>
            <w:szCs w:val="18"/>
            <w:lang w:val="es-ES"/>
          </w:rPr>
          <w:t>https://leap.informea.org/</w:t>
        </w:r>
      </w:hyperlink>
      <w:r w:rsidRPr="00D17D9C">
        <w:rPr>
          <w:sz w:val="18"/>
          <w:szCs w:val="18"/>
          <w:lang w:val="es-ES"/>
        </w:rPr>
        <w:t>.</w:t>
      </w:r>
    </w:p>
  </w:footnote>
  <w:footnote w:id="24">
    <w:p w14:paraId="3B805F83" w14:textId="0C62300D" w:rsidR="00B33844" w:rsidRPr="00D17D9C" w:rsidRDefault="00B33844" w:rsidP="002C4AC3">
      <w:pPr>
        <w:pStyle w:val="Normalpool"/>
        <w:tabs>
          <w:tab w:val="clear" w:pos="1247"/>
          <w:tab w:val="left" w:pos="624"/>
        </w:tabs>
        <w:spacing w:before="20" w:after="40"/>
        <w:ind w:left="1247"/>
        <w:rPr>
          <w:sz w:val="18"/>
          <w:szCs w:val="18"/>
          <w:lang w:val="es-ES"/>
        </w:rPr>
      </w:pPr>
      <w:r w:rsidRPr="00D17D9C">
        <w:rPr>
          <w:rStyle w:val="FootnoteReference"/>
          <w:sz w:val="18"/>
          <w:lang w:val="es-ES"/>
        </w:rPr>
        <w:footnoteRef/>
      </w:r>
      <w:r w:rsidRPr="00D17D9C">
        <w:rPr>
          <w:sz w:val="18"/>
          <w:szCs w:val="18"/>
          <w:lang w:val="es-ES"/>
        </w:rPr>
        <w:t xml:space="preserve"> En respuesta a lo solicitado en el párrafo 2 d) de la resolución 4/6. </w:t>
      </w:r>
      <w:r w:rsidRPr="00D17D9C">
        <w:rPr>
          <w:sz w:val="18"/>
          <w:szCs w:val="18"/>
          <w:lang w:val="es-ES"/>
        </w:rPr>
        <w:t xml:space="preserve">Para más información, véase </w:t>
      </w:r>
      <w:hyperlink r:id="rId10" w:history="1">
        <w:r w:rsidRPr="005C7A39">
          <w:rPr>
            <w:rStyle w:val="Hyperlink"/>
            <w:sz w:val="18"/>
            <w:szCs w:val="18"/>
            <w:lang w:val="es-ES"/>
          </w:rPr>
          <w:t>https://ml-resource-inventory.herokuapp.com/</w:t>
        </w:r>
      </w:hyperlink>
      <w:r w:rsidRPr="00D17D9C">
        <w:rPr>
          <w:sz w:val="18"/>
          <w:szCs w:val="18"/>
          <w:lang w:val="es-ES"/>
        </w:rPr>
        <w:t>.</w:t>
      </w:r>
    </w:p>
  </w:footnote>
  <w:footnote w:id="25">
    <w:p w14:paraId="46DCF91C" w14:textId="23B8F320" w:rsidR="00B33844" w:rsidRPr="00D17D9C" w:rsidRDefault="00B33844" w:rsidP="002C4AC3">
      <w:pPr>
        <w:pStyle w:val="Normalpool"/>
        <w:tabs>
          <w:tab w:val="clear" w:pos="1247"/>
          <w:tab w:val="left" w:pos="624"/>
        </w:tabs>
        <w:spacing w:before="20" w:after="40"/>
        <w:ind w:left="1247"/>
        <w:rPr>
          <w:sz w:val="18"/>
          <w:szCs w:val="18"/>
          <w:lang w:val="es-ES"/>
        </w:rPr>
      </w:pPr>
      <w:r w:rsidRPr="00D17D9C">
        <w:rPr>
          <w:rStyle w:val="FootnoteReference"/>
          <w:sz w:val="18"/>
          <w:lang w:val="es-ES"/>
        </w:rPr>
        <w:footnoteRef/>
      </w:r>
      <w:r w:rsidRPr="00D17D9C">
        <w:rPr>
          <w:sz w:val="18"/>
          <w:szCs w:val="18"/>
          <w:lang w:val="es-ES"/>
        </w:rPr>
        <w:t xml:space="preserve"> </w:t>
      </w:r>
      <w:hyperlink r:id="rId11" w:history="1">
        <w:r w:rsidRPr="005C7A39">
          <w:rPr>
            <w:rStyle w:val="Hyperlink"/>
            <w:sz w:val="18"/>
            <w:szCs w:val="18"/>
            <w:lang w:val="es-ES"/>
          </w:rPr>
          <w:t>https://environmentassembly.unenvironment.org/stocktaking-online-repository</w:t>
        </w:r>
      </w:hyperlink>
      <w:r w:rsidRPr="00D17D9C">
        <w:rPr>
          <w:sz w:val="18"/>
          <w:szCs w:val="18"/>
          <w:lang w:val="es-ES"/>
        </w:rPr>
        <w:t>.</w:t>
      </w:r>
    </w:p>
  </w:footnote>
  <w:footnote w:id="26">
    <w:p w14:paraId="264D7CD1" w14:textId="56C88BB3" w:rsidR="00B33844" w:rsidRPr="00D17D9C" w:rsidRDefault="00B33844" w:rsidP="002C4AC3">
      <w:pPr>
        <w:pStyle w:val="Normalpool"/>
        <w:tabs>
          <w:tab w:val="clear" w:pos="1247"/>
          <w:tab w:val="left" w:pos="624"/>
        </w:tabs>
        <w:spacing w:before="20" w:after="40"/>
        <w:ind w:left="1247"/>
        <w:rPr>
          <w:sz w:val="18"/>
          <w:szCs w:val="18"/>
          <w:lang w:val="es-ES"/>
        </w:rPr>
      </w:pPr>
      <w:r w:rsidRPr="00D17D9C">
        <w:rPr>
          <w:rStyle w:val="FootnoteReference"/>
          <w:sz w:val="18"/>
          <w:lang w:val="es-ES"/>
        </w:rPr>
        <w:footnoteRef/>
      </w:r>
      <w:r w:rsidRPr="00D17D9C">
        <w:rPr>
          <w:sz w:val="18"/>
          <w:szCs w:val="18"/>
          <w:lang w:val="es-ES"/>
        </w:rPr>
        <w:t xml:space="preserve"> </w:t>
      </w:r>
      <w:hyperlink r:id="rId12" w:history="1">
        <w:r w:rsidRPr="00CF2162">
          <w:rPr>
            <w:rStyle w:val="Hyperlink"/>
            <w:sz w:val="18"/>
            <w:szCs w:val="18"/>
            <w:lang w:val="es-ES"/>
          </w:rPr>
          <w:t>https://www.oneplanetnetwork.org/sites/default/files/unep_ci_2020_can_i_recycle_this.pdf</w:t>
        </w:r>
      </w:hyperlink>
      <w:r w:rsidRPr="00D17D9C">
        <w:rPr>
          <w:sz w:val="18"/>
          <w:szCs w:val="18"/>
          <w:lang w:val="es-ES"/>
        </w:rPr>
        <w:t>.</w:t>
      </w:r>
    </w:p>
  </w:footnote>
  <w:footnote w:id="27">
    <w:p w14:paraId="05BA2902" w14:textId="583A4589" w:rsidR="0045690E" w:rsidRPr="00D17D9C" w:rsidRDefault="0045690E" w:rsidP="0045690E">
      <w:pPr>
        <w:pStyle w:val="FootnoteText"/>
        <w:tabs>
          <w:tab w:val="left" w:pos="624"/>
        </w:tabs>
        <w:rPr>
          <w:szCs w:val="18"/>
          <w:highlight w:val="cyan"/>
          <w:lang w:val="es-ES"/>
        </w:rPr>
      </w:pPr>
      <w:r w:rsidRPr="00D17D9C">
        <w:rPr>
          <w:rStyle w:val="FootnoteReference"/>
          <w:sz w:val="18"/>
          <w:lang w:val="es-ES"/>
        </w:rPr>
        <w:footnoteRef/>
      </w:r>
      <w:r w:rsidRPr="00D17D9C">
        <w:rPr>
          <w:szCs w:val="18"/>
          <w:lang w:val="es-ES"/>
        </w:rPr>
        <w:t xml:space="preserve"> </w:t>
      </w:r>
      <w:r w:rsidRPr="00D17D9C">
        <w:rPr>
          <w:szCs w:val="18"/>
          <w:lang w:val="es-ES"/>
        </w:rPr>
        <w:t xml:space="preserve">Para más información sobre las directrices, véase </w:t>
      </w:r>
      <w:hyperlink r:id="rId13" w:history="1">
        <w:r w:rsidRPr="00CF2162">
          <w:rPr>
            <w:rStyle w:val="Hyperlink"/>
            <w:sz w:val="18"/>
            <w:szCs w:val="18"/>
            <w:lang w:val="es-ES"/>
          </w:rPr>
          <w:t>https://www.oneplanetnetwork.org/one-planet-network-wide-plastics-initiative</w:t>
        </w:r>
      </w:hyperlink>
      <w:r w:rsidRPr="00D17D9C">
        <w:rPr>
          <w:szCs w:val="18"/>
          <w:lang w:val="es-ES"/>
        </w:rPr>
        <w:t>.</w:t>
      </w:r>
    </w:p>
  </w:footnote>
  <w:footnote w:id="28">
    <w:p w14:paraId="424AD29B" w14:textId="1CE12689" w:rsidR="00EC576F" w:rsidRPr="00EC576F" w:rsidRDefault="00EC576F">
      <w:pPr>
        <w:pStyle w:val="FootnoteText"/>
        <w:rPr>
          <w:lang w:val="es-ES"/>
        </w:rPr>
      </w:pPr>
      <w:r>
        <w:rPr>
          <w:rStyle w:val="FootnoteReference"/>
        </w:rPr>
        <w:footnoteRef/>
      </w:r>
      <w:r w:rsidRPr="00EC576F">
        <w:rPr>
          <w:lang w:val="es-ES"/>
        </w:rPr>
        <w:t xml:space="preserve"> El resumen figura como anexo en el informe de la reunión y está disponible también en</w:t>
      </w:r>
      <w:r>
        <w:rPr>
          <w:lang w:val="es-ES"/>
        </w:rPr>
        <w:t xml:space="preserve"> </w:t>
      </w:r>
      <w:r w:rsidRPr="00EC576F">
        <w:rPr>
          <w:lang w:val="es-ES"/>
        </w:rPr>
        <w:t>https://environmentassembly.unenvironment.org/chairs-summary-aheg-4.</w:t>
      </w:r>
    </w:p>
  </w:footnote>
  <w:footnote w:id="29">
    <w:p w14:paraId="51C3E55A" w14:textId="77777777" w:rsidR="00B33844" w:rsidRPr="00CC1D0D" w:rsidRDefault="00B33844" w:rsidP="002C4AC3">
      <w:pPr>
        <w:pStyle w:val="Normalpool"/>
        <w:tabs>
          <w:tab w:val="clear" w:pos="1247"/>
          <w:tab w:val="left" w:pos="624"/>
        </w:tabs>
        <w:spacing w:before="20" w:after="40"/>
        <w:ind w:left="1247"/>
        <w:rPr>
          <w:sz w:val="18"/>
          <w:szCs w:val="18"/>
          <w:lang w:val="es-ES"/>
        </w:rPr>
      </w:pPr>
      <w:r w:rsidRPr="00D17D9C">
        <w:rPr>
          <w:rStyle w:val="FootnoteReference"/>
          <w:sz w:val="18"/>
          <w:lang w:val="es-ES"/>
        </w:rPr>
        <w:footnoteRef/>
      </w:r>
      <w:r w:rsidRPr="00CC1D0D">
        <w:rPr>
          <w:sz w:val="18"/>
          <w:szCs w:val="18"/>
          <w:lang w:val="es-ES"/>
        </w:rPr>
        <w:t xml:space="preserve"> </w:t>
      </w:r>
      <w:r w:rsidRPr="00CC1D0D">
        <w:rPr>
          <w:sz w:val="18"/>
          <w:szCs w:val="18"/>
          <w:lang w:val="es-ES"/>
        </w:rPr>
        <w:t>Véanse UNEP/AHEG/4/2 y UNEP/AHEG/4/INF/6.</w:t>
      </w:r>
    </w:p>
  </w:footnote>
  <w:footnote w:id="30">
    <w:p w14:paraId="63428D4D" w14:textId="2A33E9BC" w:rsidR="00B33844" w:rsidRPr="00D17D9C" w:rsidRDefault="00B33844" w:rsidP="002C4AC3">
      <w:pPr>
        <w:pStyle w:val="Normalpool"/>
        <w:tabs>
          <w:tab w:val="clear" w:pos="1247"/>
          <w:tab w:val="left" w:pos="624"/>
        </w:tabs>
        <w:spacing w:before="20" w:after="40"/>
        <w:ind w:left="1247"/>
        <w:rPr>
          <w:sz w:val="18"/>
          <w:szCs w:val="18"/>
          <w:lang w:val="es-ES"/>
        </w:rPr>
      </w:pPr>
      <w:r w:rsidRPr="00D17D9C">
        <w:rPr>
          <w:rStyle w:val="FootnoteReference"/>
          <w:sz w:val="18"/>
          <w:lang w:val="es-ES"/>
        </w:rPr>
        <w:footnoteRef/>
      </w:r>
      <w:r w:rsidRPr="00D17D9C">
        <w:rPr>
          <w:sz w:val="18"/>
          <w:szCs w:val="18"/>
          <w:lang w:val="es-ES"/>
        </w:rPr>
        <w:t xml:space="preserve"> </w:t>
      </w:r>
      <w:hyperlink r:id="rId14" w:history="1">
        <w:r w:rsidRPr="00AB24F7">
          <w:rPr>
            <w:rStyle w:val="Hyperlink"/>
            <w:sz w:val="18"/>
            <w:szCs w:val="18"/>
            <w:lang w:val="es-ES"/>
          </w:rPr>
          <w:t>http://www.basel.int/tabid/8426/Default.aspx</w:t>
        </w:r>
      </w:hyperlink>
      <w:r w:rsidRPr="00D17D9C">
        <w:rPr>
          <w:sz w:val="18"/>
          <w:szCs w:val="18"/>
          <w:lang w:val="es-ES"/>
        </w:rPr>
        <w:t>.</w:t>
      </w:r>
    </w:p>
  </w:footnote>
  <w:footnote w:id="31">
    <w:p w14:paraId="0B33BA7D" w14:textId="7D52C508" w:rsidR="00B33844" w:rsidRPr="00D17D9C" w:rsidRDefault="00B33844" w:rsidP="002C4AC3">
      <w:pPr>
        <w:pStyle w:val="Normalpool"/>
        <w:tabs>
          <w:tab w:val="clear" w:pos="1247"/>
          <w:tab w:val="left" w:pos="624"/>
        </w:tabs>
        <w:spacing w:before="20" w:after="40"/>
        <w:ind w:left="1247"/>
        <w:rPr>
          <w:sz w:val="18"/>
          <w:szCs w:val="18"/>
          <w:lang w:val="es-ES"/>
        </w:rPr>
      </w:pPr>
      <w:r w:rsidRPr="00D17D9C">
        <w:rPr>
          <w:rStyle w:val="FootnoteReference"/>
          <w:sz w:val="18"/>
          <w:lang w:val="es-ES"/>
        </w:rPr>
        <w:footnoteRef/>
      </w:r>
      <w:r w:rsidRPr="00D17D9C">
        <w:rPr>
          <w:sz w:val="18"/>
          <w:szCs w:val="18"/>
          <w:lang w:val="es-ES"/>
        </w:rPr>
        <w:t xml:space="preserve"> </w:t>
      </w:r>
      <w:hyperlink r:id="rId15" w:history="1">
        <w:r w:rsidRPr="00AB24F7">
          <w:rPr>
            <w:rStyle w:val="Hyperlink"/>
            <w:sz w:val="18"/>
            <w:szCs w:val="18"/>
            <w:lang w:val="es-ES"/>
          </w:rPr>
          <w:t>http://www.basel.int/tabid/7992/Default.aspx</w:t>
        </w:r>
      </w:hyperlink>
      <w:r w:rsidRPr="00D17D9C">
        <w:rPr>
          <w:sz w:val="18"/>
          <w:szCs w:val="18"/>
          <w:lang w:val="es-ES"/>
        </w:rPr>
        <w:t>.</w:t>
      </w:r>
    </w:p>
  </w:footnote>
  <w:footnote w:id="32">
    <w:p w14:paraId="5A85F605" w14:textId="1220B91F" w:rsidR="00B33844" w:rsidRPr="00D17D9C" w:rsidRDefault="00B33844" w:rsidP="002C4AC3">
      <w:pPr>
        <w:pStyle w:val="Normalpool"/>
        <w:tabs>
          <w:tab w:val="clear" w:pos="1247"/>
          <w:tab w:val="left" w:pos="624"/>
        </w:tabs>
        <w:spacing w:before="20" w:after="40"/>
        <w:ind w:left="1247"/>
        <w:rPr>
          <w:sz w:val="18"/>
          <w:szCs w:val="18"/>
          <w:lang w:val="es-ES"/>
        </w:rPr>
      </w:pPr>
      <w:r w:rsidRPr="00D17D9C">
        <w:rPr>
          <w:rStyle w:val="FootnoteReference"/>
          <w:sz w:val="18"/>
          <w:lang w:val="es-ES"/>
        </w:rPr>
        <w:footnoteRef/>
      </w:r>
      <w:r w:rsidRPr="00D17D9C">
        <w:rPr>
          <w:sz w:val="18"/>
          <w:szCs w:val="18"/>
          <w:lang w:val="es-ES"/>
        </w:rPr>
        <w:t xml:space="preserve"> </w:t>
      </w:r>
      <w:hyperlink r:id="rId16" w:history="1">
        <w:r w:rsidRPr="00AB24F7">
          <w:rPr>
            <w:rStyle w:val="Hyperlink"/>
            <w:sz w:val="18"/>
            <w:szCs w:val="18"/>
            <w:lang w:val="es-ES"/>
          </w:rPr>
          <w:t>http://www.basel.int/tabid/8333/Default.aspx</w:t>
        </w:r>
      </w:hyperlink>
      <w:r w:rsidRPr="00D17D9C">
        <w:rPr>
          <w:sz w:val="18"/>
          <w:szCs w:val="18"/>
          <w:lang w:val="es-ES"/>
        </w:rPr>
        <w:t>.</w:t>
      </w:r>
    </w:p>
  </w:footnote>
  <w:footnote w:id="33">
    <w:p w14:paraId="603C08E3" w14:textId="47C85A9C" w:rsidR="00B33844" w:rsidRPr="00D17D9C" w:rsidRDefault="00B33844" w:rsidP="002C4AC3">
      <w:pPr>
        <w:pStyle w:val="Normalpool"/>
        <w:tabs>
          <w:tab w:val="clear" w:pos="1247"/>
          <w:tab w:val="left" w:pos="624"/>
        </w:tabs>
        <w:spacing w:before="20" w:after="40"/>
        <w:ind w:left="1247"/>
        <w:rPr>
          <w:sz w:val="18"/>
          <w:szCs w:val="18"/>
          <w:lang w:val="es-ES"/>
        </w:rPr>
      </w:pPr>
      <w:r w:rsidRPr="00D17D9C">
        <w:rPr>
          <w:rStyle w:val="FootnoteReference"/>
          <w:sz w:val="18"/>
          <w:lang w:val="es-ES"/>
        </w:rPr>
        <w:footnoteRef/>
      </w:r>
      <w:r w:rsidRPr="00D17D9C">
        <w:rPr>
          <w:sz w:val="18"/>
          <w:szCs w:val="18"/>
          <w:lang w:val="es-ES"/>
        </w:rPr>
        <w:t xml:space="preserve"> </w:t>
      </w:r>
      <w:hyperlink r:id="rId17" w:history="1">
        <w:r w:rsidRPr="00AB24F7">
          <w:rPr>
            <w:rStyle w:val="Hyperlink"/>
            <w:sz w:val="18"/>
            <w:szCs w:val="18"/>
            <w:lang w:val="es-ES"/>
          </w:rPr>
          <w:t>http://www.basel.int/tabid/8340/Default.aspx</w:t>
        </w:r>
      </w:hyperlink>
      <w:r w:rsidRPr="00D17D9C">
        <w:rPr>
          <w:sz w:val="18"/>
          <w:szCs w:val="18"/>
          <w:lang w:val="es-ES"/>
        </w:rPr>
        <w:t>.</w:t>
      </w:r>
    </w:p>
  </w:footnote>
  <w:footnote w:id="34">
    <w:p w14:paraId="7A2DDBF4" w14:textId="502F1615" w:rsidR="00B33844" w:rsidRPr="00D17D9C" w:rsidRDefault="00B33844" w:rsidP="002C4AC3">
      <w:pPr>
        <w:pStyle w:val="Normalpool"/>
        <w:tabs>
          <w:tab w:val="clear" w:pos="1247"/>
          <w:tab w:val="left" w:pos="624"/>
        </w:tabs>
        <w:spacing w:before="20" w:after="40"/>
        <w:ind w:left="1247"/>
        <w:rPr>
          <w:sz w:val="18"/>
          <w:szCs w:val="18"/>
          <w:lang w:val="es-ES"/>
        </w:rPr>
      </w:pPr>
      <w:r w:rsidRPr="00D17D9C">
        <w:rPr>
          <w:rStyle w:val="FootnoteReference"/>
          <w:sz w:val="18"/>
          <w:lang w:val="es-ES"/>
        </w:rPr>
        <w:footnoteRef/>
      </w:r>
      <w:r w:rsidRPr="00D17D9C">
        <w:rPr>
          <w:sz w:val="18"/>
          <w:szCs w:val="18"/>
          <w:lang w:val="es-ES"/>
        </w:rPr>
        <w:t xml:space="preserve"> </w:t>
      </w:r>
      <w:hyperlink r:id="rId18" w:history="1">
        <w:r w:rsidRPr="00AB24F7">
          <w:rPr>
            <w:rStyle w:val="Hyperlink"/>
            <w:sz w:val="18"/>
            <w:szCs w:val="18"/>
            <w:lang w:val="es-ES"/>
          </w:rPr>
          <w:t>http://www.basel.int/tabid/8341/Default.aspx</w:t>
        </w:r>
      </w:hyperlink>
      <w:r w:rsidRPr="00D17D9C">
        <w:rPr>
          <w:sz w:val="18"/>
          <w:szCs w:val="18"/>
          <w:lang w:val="es-ES"/>
        </w:rPr>
        <w:t>.</w:t>
      </w:r>
    </w:p>
  </w:footnote>
  <w:footnote w:id="35">
    <w:p w14:paraId="4C5C2AA2" w14:textId="009AC178" w:rsidR="00B33844" w:rsidRPr="00D17D9C" w:rsidRDefault="00B33844" w:rsidP="002C4AC3">
      <w:pPr>
        <w:pStyle w:val="Normalpool"/>
        <w:tabs>
          <w:tab w:val="clear" w:pos="1247"/>
          <w:tab w:val="left" w:pos="624"/>
        </w:tabs>
        <w:spacing w:before="20" w:after="40"/>
        <w:ind w:left="1247"/>
        <w:rPr>
          <w:sz w:val="18"/>
          <w:szCs w:val="18"/>
          <w:lang w:val="es-ES"/>
        </w:rPr>
      </w:pPr>
      <w:r w:rsidRPr="00D17D9C">
        <w:rPr>
          <w:rStyle w:val="FootnoteReference"/>
          <w:sz w:val="18"/>
          <w:lang w:val="es-ES"/>
        </w:rPr>
        <w:footnoteRef/>
      </w:r>
      <w:r w:rsidRPr="00D17D9C">
        <w:rPr>
          <w:sz w:val="18"/>
          <w:szCs w:val="18"/>
          <w:lang w:val="es-ES"/>
        </w:rPr>
        <w:t xml:space="preserve"> </w:t>
      </w:r>
      <w:hyperlink r:id="rId19" w:history="1">
        <w:r w:rsidRPr="00AB24F7">
          <w:rPr>
            <w:rStyle w:val="Hyperlink"/>
            <w:sz w:val="18"/>
            <w:szCs w:val="18"/>
            <w:lang w:val="es-ES"/>
          </w:rPr>
          <w:t>http://www.basel.int/tabid/8402/Default.aspx</w:t>
        </w:r>
      </w:hyperlink>
      <w:r w:rsidRPr="00D17D9C">
        <w:rPr>
          <w:sz w:val="18"/>
          <w:szCs w:val="18"/>
          <w:lang w:val="es-ES"/>
        </w:rPr>
        <w:t>.</w:t>
      </w:r>
    </w:p>
  </w:footnote>
  <w:footnote w:id="36">
    <w:p w14:paraId="06DC6099" w14:textId="08BA2C58" w:rsidR="00B33844" w:rsidRPr="00D17D9C" w:rsidRDefault="00B33844" w:rsidP="002C4AC3">
      <w:pPr>
        <w:pStyle w:val="Normalpool"/>
        <w:tabs>
          <w:tab w:val="clear" w:pos="1247"/>
          <w:tab w:val="left" w:pos="624"/>
        </w:tabs>
        <w:spacing w:before="20" w:after="40"/>
        <w:ind w:left="1247"/>
        <w:rPr>
          <w:sz w:val="18"/>
          <w:szCs w:val="18"/>
          <w:lang w:val="es-ES"/>
        </w:rPr>
      </w:pPr>
      <w:r w:rsidRPr="00D17D9C">
        <w:rPr>
          <w:rStyle w:val="FootnoteReference"/>
          <w:sz w:val="18"/>
          <w:lang w:val="es-ES"/>
        </w:rPr>
        <w:footnoteRef/>
      </w:r>
      <w:r w:rsidRPr="00D17D9C">
        <w:rPr>
          <w:sz w:val="18"/>
          <w:szCs w:val="18"/>
          <w:lang w:val="es-ES"/>
        </w:rPr>
        <w:t xml:space="preserve"> </w:t>
      </w:r>
      <w:hyperlink r:id="rId20" w:history="1">
        <w:r w:rsidRPr="00AB24F7">
          <w:rPr>
            <w:rStyle w:val="Hyperlink"/>
            <w:sz w:val="18"/>
            <w:szCs w:val="18"/>
            <w:lang w:val="es-ES"/>
          </w:rPr>
          <w:t>http://www.basel.int/tabid/8096/Default.aspx</w:t>
        </w:r>
      </w:hyperlink>
      <w:r w:rsidRPr="00D17D9C">
        <w:rPr>
          <w:sz w:val="18"/>
          <w:szCs w:val="18"/>
          <w:lang w:val="es-ES"/>
        </w:rPr>
        <w:t>.</w:t>
      </w:r>
    </w:p>
  </w:footnote>
  <w:footnote w:id="37">
    <w:p w14:paraId="209EA9BE" w14:textId="706E630A" w:rsidR="00EC576F" w:rsidRPr="00EC576F" w:rsidRDefault="00EC576F">
      <w:pPr>
        <w:pStyle w:val="FootnoteText"/>
        <w:rPr>
          <w:lang w:val="es-ES_tradnl"/>
        </w:rPr>
      </w:pPr>
      <w:r>
        <w:rPr>
          <w:rStyle w:val="FootnoteReference"/>
        </w:rPr>
        <w:footnoteRef/>
      </w:r>
      <w:r w:rsidRPr="00EC576F">
        <w:rPr>
          <w:lang w:val="es-ES_tradnl"/>
        </w:rPr>
        <w:t xml:space="preserve"> Disponible en https://environmentassembly.unenvironment.org/chairs-summary-aheg-4.</w:t>
      </w:r>
    </w:p>
  </w:footnote>
  <w:footnote w:id="38">
    <w:p w14:paraId="4F727598" w14:textId="3AB18007" w:rsidR="00B33844" w:rsidRPr="0004408E" w:rsidRDefault="00B33844" w:rsidP="002C4AC3">
      <w:pPr>
        <w:pStyle w:val="Normalpool"/>
        <w:tabs>
          <w:tab w:val="clear" w:pos="1247"/>
          <w:tab w:val="left" w:pos="624"/>
        </w:tabs>
        <w:spacing w:before="20" w:after="40"/>
        <w:ind w:left="1247"/>
        <w:rPr>
          <w:sz w:val="18"/>
          <w:szCs w:val="18"/>
          <w:lang w:val="es-ES"/>
        </w:rPr>
      </w:pPr>
      <w:r w:rsidRPr="0004408E">
        <w:rPr>
          <w:rStyle w:val="FootnoteReference"/>
          <w:sz w:val="18"/>
          <w:lang w:val="es-ES"/>
        </w:rPr>
        <w:footnoteRef/>
      </w:r>
      <w:r w:rsidRPr="0004408E">
        <w:rPr>
          <w:sz w:val="18"/>
          <w:szCs w:val="18"/>
          <w:lang w:val="es-ES"/>
        </w:rPr>
        <w:t xml:space="preserve"> La evaluación se pondrá a disposición de la Asamblea sobre el Medio Ambiente en su quinto período de</w:t>
      </w:r>
      <w:r w:rsidR="00432358">
        <w:rPr>
          <w:sz w:val="18"/>
          <w:szCs w:val="18"/>
          <w:lang w:val="es-ES"/>
        </w:rPr>
        <w:t> </w:t>
      </w:r>
      <w:r w:rsidRPr="0004408E">
        <w:rPr>
          <w:sz w:val="18"/>
          <w:szCs w:val="18"/>
          <w:lang w:val="es-ES"/>
        </w:rPr>
        <w:t xml:space="preserve">sesiones.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0FC910" w14:textId="63F8643D" w:rsidR="00F916E9" w:rsidRDefault="001835F9">
    <w:pPr>
      <w:pStyle w:val="Header"/>
    </w:pPr>
    <w:r w:rsidRPr="005D3FBC">
      <w:rPr>
        <w:bCs/>
      </w:rPr>
      <w:t>UNEP</w:t>
    </w:r>
    <w:r w:rsidRPr="005D3FBC">
      <w:t>/EA.5/</w:t>
    </w:r>
    <w: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4F3E8" w14:textId="4997C90D" w:rsidR="008C2B28" w:rsidRDefault="008C2B28" w:rsidP="008C2B28">
    <w:pPr>
      <w:pStyle w:val="Header"/>
      <w:jc w:val="right"/>
    </w:pPr>
    <w:r w:rsidRPr="005D3FBC">
      <w:rPr>
        <w:bCs/>
      </w:rPr>
      <w:t>UNEP</w:t>
    </w:r>
    <w:r w:rsidRPr="005D3FBC">
      <w:t>/EA.5/</w:t>
    </w:r>
    <w: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8E29C" w14:textId="6E3A5CC0" w:rsidR="002B491C" w:rsidRDefault="002B491C" w:rsidP="002B491C">
    <w:pPr>
      <w:pStyle w:val="Header"/>
      <w:jc w:val="right"/>
    </w:pPr>
    <w:r w:rsidRPr="005D3FBC">
      <w:rPr>
        <w:bCs/>
      </w:rPr>
      <w:t>UNEP</w:t>
    </w:r>
    <w:r w:rsidRPr="005D3FBC">
      <w:t>/EA.5/</w:t>
    </w:r>
    <w: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1018E"/>
    <w:multiLevelType w:val="hybridMultilevel"/>
    <w:tmpl w:val="D33E7148"/>
    <w:lvl w:ilvl="0" w:tplc="65340E18">
      <w:start w:val="1"/>
      <w:numFmt w:val="decimal"/>
      <w:lvlText w:val="%1."/>
      <w:lvlJc w:val="left"/>
      <w:pPr>
        <w:ind w:left="1967" w:hanging="360"/>
      </w:pPr>
      <w:rPr>
        <w:sz w:val="20"/>
        <w:szCs w:val="20"/>
      </w:rPr>
    </w:lvl>
    <w:lvl w:ilvl="1" w:tplc="0C0A0019" w:tentative="1">
      <w:start w:val="1"/>
      <w:numFmt w:val="lowerLetter"/>
      <w:lvlText w:val="%2."/>
      <w:lvlJc w:val="left"/>
      <w:pPr>
        <w:ind w:left="2687" w:hanging="360"/>
      </w:pPr>
    </w:lvl>
    <w:lvl w:ilvl="2" w:tplc="0C0A001B" w:tentative="1">
      <w:start w:val="1"/>
      <w:numFmt w:val="lowerRoman"/>
      <w:lvlText w:val="%3."/>
      <w:lvlJc w:val="right"/>
      <w:pPr>
        <w:ind w:left="3407" w:hanging="180"/>
      </w:pPr>
    </w:lvl>
    <w:lvl w:ilvl="3" w:tplc="0C0A000F" w:tentative="1">
      <w:start w:val="1"/>
      <w:numFmt w:val="decimal"/>
      <w:lvlText w:val="%4."/>
      <w:lvlJc w:val="left"/>
      <w:pPr>
        <w:ind w:left="4127" w:hanging="360"/>
      </w:pPr>
    </w:lvl>
    <w:lvl w:ilvl="4" w:tplc="0C0A0019" w:tentative="1">
      <w:start w:val="1"/>
      <w:numFmt w:val="lowerLetter"/>
      <w:lvlText w:val="%5."/>
      <w:lvlJc w:val="left"/>
      <w:pPr>
        <w:ind w:left="4847" w:hanging="360"/>
      </w:pPr>
    </w:lvl>
    <w:lvl w:ilvl="5" w:tplc="0C0A001B" w:tentative="1">
      <w:start w:val="1"/>
      <w:numFmt w:val="lowerRoman"/>
      <w:lvlText w:val="%6."/>
      <w:lvlJc w:val="right"/>
      <w:pPr>
        <w:ind w:left="5567" w:hanging="180"/>
      </w:pPr>
    </w:lvl>
    <w:lvl w:ilvl="6" w:tplc="0C0A000F" w:tentative="1">
      <w:start w:val="1"/>
      <w:numFmt w:val="decimal"/>
      <w:lvlText w:val="%7."/>
      <w:lvlJc w:val="left"/>
      <w:pPr>
        <w:ind w:left="6287" w:hanging="360"/>
      </w:pPr>
    </w:lvl>
    <w:lvl w:ilvl="7" w:tplc="0C0A0019" w:tentative="1">
      <w:start w:val="1"/>
      <w:numFmt w:val="lowerLetter"/>
      <w:lvlText w:val="%8."/>
      <w:lvlJc w:val="left"/>
      <w:pPr>
        <w:ind w:left="7007" w:hanging="360"/>
      </w:pPr>
    </w:lvl>
    <w:lvl w:ilvl="8" w:tplc="0C0A001B" w:tentative="1">
      <w:start w:val="1"/>
      <w:numFmt w:val="lowerRoman"/>
      <w:lvlText w:val="%9."/>
      <w:lvlJc w:val="right"/>
      <w:pPr>
        <w:ind w:left="7727"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1D673579"/>
    <w:multiLevelType w:val="multilevel"/>
    <w:tmpl w:val="2472A5A2"/>
    <w:lvl w:ilvl="0">
      <w:start w:val="1"/>
      <w:numFmt w:val="decimal"/>
      <w:lvlText w:val="%1."/>
      <w:lvlJc w:val="left"/>
      <w:pPr>
        <w:tabs>
          <w:tab w:val="num" w:pos="1134"/>
        </w:tabs>
        <w:ind w:left="1247" w:firstLine="0"/>
      </w:pPr>
      <w:rPr>
        <w:rFonts w:hint="default"/>
      </w:rPr>
    </w:lvl>
    <w:lvl w:ilvl="1">
      <w:start w:val="1"/>
      <w:numFmt w:val="bullet"/>
      <w:lvlText w:val="•"/>
      <w:lvlJc w:val="left"/>
      <w:pPr>
        <w:tabs>
          <w:tab w:val="num" w:pos="1134"/>
        </w:tabs>
        <w:ind w:left="1247" w:firstLine="567"/>
      </w:pPr>
      <w:rPr>
        <w:rFonts w:ascii="Times New Roman" w:hAnsi="Times New Roman" w:cs="Times New Roman"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2147673D"/>
    <w:multiLevelType w:val="multilevel"/>
    <w:tmpl w:val="A79C974E"/>
    <w:lvl w:ilvl="0">
      <w:start w:val="1"/>
      <w:numFmt w:val="lowerLetter"/>
      <w:lvlText w:val="%1)"/>
      <w:lvlJc w:val="left"/>
      <w:pPr>
        <w:tabs>
          <w:tab w:val="num" w:pos="1135"/>
        </w:tabs>
        <w:ind w:left="1248" w:firstLine="0"/>
      </w:pPr>
      <w:rPr>
        <w:rFonts w:ascii="Times New Roman" w:eastAsia="Times New Roman" w:hAnsi="Times New Roman" w:cs="Times New Roman"/>
      </w:rPr>
    </w:lvl>
    <w:lvl w:ilvl="1">
      <w:start w:val="1"/>
      <w:numFmt w:val="lowerLetter"/>
      <w:lvlText w:val="(%2)"/>
      <w:lvlJc w:val="left"/>
      <w:pPr>
        <w:tabs>
          <w:tab w:val="num" w:pos="1135"/>
        </w:tabs>
        <w:ind w:left="1248" w:firstLine="567"/>
      </w:pPr>
      <w:rPr>
        <w:rFonts w:hint="default"/>
      </w:rPr>
    </w:lvl>
    <w:lvl w:ilvl="2">
      <w:start w:val="1"/>
      <w:numFmt w:val="lowerRoman"/>
      <w:lvlText w:val="(%3)"/>
      <w:lvlJc w:val="left"/>
      <w:pPr>
        <w:tabs>
          <w:tab w:val="num" w:pos="1135"/>
        </w:tabs>
        <w:ind w:left="2949" w:hanging="567"/>
      </w:pPr>
      <w:rPr>
        <w:rFonts w:hint="default"/>
      </w:rPr>
    </w:lvl>
    <w:lvl w:ilvl="3">
      <w:start w:val="1"/>
      <w:numFmt w:val="lowerLetter"/>
      <w:lvlText w:val="%4."/>
      <w:lvlJc w:val="left"/>
      <w:pPr>
        <w:tabs>
          <w:tab w:val="num" w:pos="1135"/>
        </w:tabs>
        <w:ind w:left="3516" w:hanging="567"/>
      </w:pPr>
      <w:rPr>
        <w:rFonts w:hint="default"/>
      </w:rPr>
    </w:lvl>
    <w:lvl w:ilvl="4">
      <w:start w:val="1"/>
      <w:numFmt w:val="lowerRoman"/>
      <w:lvlText w:val="%5."/>
      <w:lvlJc w:val="left"/>
      <w:pPr>
        <w:tabs>
          <w:tab w:val="num" w:pos="1135"/>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15:restartNumberingAfterBreak="0">
    <w:nsid w:val="3C8C1091"/>
    <w:multiLevelType w:val="hybridMultilevel"/>
    <w:tmpl w:val="6DE68404"/>
    <w:lvl w:ilvl="0" w:tplc="04090017">
      <w:start w:val="1"/>
      <w:numFmt w:val="lowerLetter"/>
      <w:lvlText w:val="%1)"/>
      <w:lvlJc w:val="left"/>
      <w:pPr>
        <w:ind w:left="2591" w:hanging="360"/>
      </w:p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abstractNum w:abstractNumId="6" w15:restartNumberingAfterBreak="0">
    <w:nsid w:val="40F82547"/>
    <w:multiLevelType w:val="hybridMultilevel"/>
    <w:tmpl w:val="7D8E18D2"/>
    <w:lvl w:ilvl="0" w:tplc="04090017">
      <w:start w:val="1"/>
      <w:numFmt w:val="lowerLetter"/>
      <w:lvlText w:val="%1)"/>
      <w:lvlJc w:val="left"/>
      <w:pPr>
        <w:ind w:left="2591" w:hanging="360"/>
      </w:p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abstractNum w:abstractNumId="7" w15:restartNumberingAfterBreak="0">
    <w:nsid w:val="46E50D9D"/>
    <w:multiLevelType w:val="hybridMultilevel"/>
    <w:tmpl w:val="F95C0734"/>
    <w:lvl w:ilvl="0" w:tplc="2824552C">
      <w:start w:val="1"/>
      <w:numFmt w:val="bullet"/>
      <w:lvlText w:val="•"/>
      <w:lvlJc w:val="left"/>
      <w:pPr>
        <w:ind w:left="777" w:hanging="360"/>
      </w:pPr>
      <w:rPr>
        <w:rFonts w:ascii="Times New Roman" w:hAnsi="Times New Roman" w:cs="Times New Roman"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15:restartNumberingAfterBreak="0">
    <w:nsid w:val="52A66A9D"/>
    <w:multiLevelType w:val="multilevel"/>
    <w:tmpl w:val="2C16B042"/>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15:restartNumberingAfterBreak="0">
    <w:nsid w:val="65C91D6A"/>
    <w:multiLevelType w:val="hybridMultilevel"/>
    <w:tmpl w:val="F9D28438"/>
    <w:lvl w:ilvl="0" w:tplc="EFC4B040">
      <w:start w:val="1"/>
      <w:numFmt w:val="lowerLetter"/>
      <w:lvlText w:val="%1)"/>
      <w:lvlJc w:val="left"/>
      <w:pPr>
        <w:ind w:left="2591" w:hanging="360"/>
      </w:pPr>
      <w:rPr>
        <w:sz w:val="20"/>
        <w:szCs w:val="20"/>
      </w:r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num w:numId="1">
    <w:abstractNumId w:val="8"/>
  </w:num>
  <w:num w:numId="2">
    <w:abstractNumId w:val="1"/>
  </w:num>
  <w:num w:numId="3">
    <w:abstractNumId w:val="4"/>
  </w:num>
  <w:num w:numId="4">
    <w:abstractNumId w:val="8"/>
    <w:lvlOverride w:ilvl="0">
      <w:lvl w:ilvl="0">
        <w:start w:val="1"/>
        <w:numFmt w:val="decimal"/>
        <w:pStyle w:val="Normalnumber"/>
        <w:lvlText w:val="%1."/>
        <w:lvlJc w:val="left"/>
        <w:pPr>
          <w:tabs>
            <w:tab w:val="num" w:pos="1134"/>
          </w:tabs>
          <w:ind w:left="1247" w:firstLine="0"/>
        </w:pPr>
        <w:rPr>
          <w:rFonts w:hint="default"/>
          <w:b w:val="0"/>
          <w:bCs w:val="0"/>
          <w:vertAlign w:val="baseline"/>
        </w:rPr>
      </w:lvl>
    </w:lvlOverride>
    <w:lvlOverride w:ilvl="1">
      <w:lvl w:ilvl="1">
        <w:start w:val="1"/>
        <w:numFmt w:val="lowerLetter"/>
        <w:lvlText w:val="%2)"/>
        <w:lvlJc w:val="left"/>
        <w:pPr>
          <w:tabs>
            <w:tab w:val="num" w:pos="1134"/>
          </w:tabs>
          <w:ind w:left="1247" w:firstLine="567"/>
        </w:pPr>
        <w:rPr>
          <w:rFonts w:ascii="Times New Roman" w:eastAsia="Times New Roman" w:hAnsi="Times New Roman" w:cs="Times New Roman"/>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3"/>
  </w:num>
  <w:num w:numId="6">
    <w:abstractNumId w:val="8"/>
    <w:lvlOverride w:ilvl="0">
      <w:lvl w:ilvl="0">
        <w:start w:val="1"/>
        <w:numFmt w:val="decimal"/>
        <w:pStyle w:val="Normalnumber"/>
        <w:lvlText w:val="%1."/>
        <w:lvlJc w:val="left"/>
        <w:pPr>
          <w:tabs>
            <w:tab w:val="num" w:pos="1134"/>
          </w:tabs>
          <w:ind w:left="1247" w:firstLine="0"/>
        </w:pPr>
        <w:rPr>
          <w:rFonts w:hint="default"/>
          <w:sz w:val="20"/>
          <w:szCs w:val="20"/>
        </w:rPr>
      </w:lvl>
    </w:lvlOverride>
    <w:lvlOverride w:ilvl="1">
      <w:lvl w:ilvl="1">
        <w:start w:val="1"/>
        <w:numFmt w:val="lowerLetter"/>
        <w:lvlText w:val="%2)"/>
        <w:lvlJc w:val="left"/>
        <w:pPr>
          <w:tabs>
            <w:tab w:val="num" w:pos="1134"/>
          </w:tabs>
          <w:ind w:left="1247" w:firstLine="567"/>
        </w:pPr>
        <w:rPr>
          <w:rFonts w:ascii="Times New Roman" w:eastAsia="Times New Roman" w:hAnsi="Times New Roman" w:cs="Times New Roman"/>
          <w:b w:val="0"/>
          <w:bCs/>
        </w:rPr>
      </w:lvl>
    </w:lvlOverride>
    <w:lvlOverride w:ilvl="2">
      <w:lvl w:ilvl="2">
        <w:start w:val="1"/>
        <w:numFmt w:val="lowerRoman"/>
        <w:lvlText w:val="%3)"/>
        <w:lvlJc w:val="left"/>
        <w:pPr>
          <w:tabs>
            <w:tab w:val="num" w:pos="1134"/>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
    <w:abstractNumId w:val="7"/>
    <w:lvlOverride w:ilvl="0">
      <w:lvl w:ilvl="0" w:tplc="2824552C">
        <w:start w:val="1"/>
        <w:numFmt w:val="bullet"/>
        <w:lvlText w:val="•"/>
        <w:lvlJc w:val="left"/>
        <w:pPr>
          <w:ind w:left="777" w:hanging="360"/>
        </w:pPr>
        <w:rPr>
          <w:rFonts w:ascii="Times New Roman" w:hAnsi="Times New Roman" w:cs="Times New Roman" w:hint="default"/>
        </w:rPr>
      </w:lvl>
    </w:lvlOverride>
  </w:num>
  <w:num w:numId="8">
    <w:abstractNumId w:val="2"/>
  </w:num>
  <w:num w:numId="9">
    <w:abstractNumId w:val="0"/>
  </w:num>
  <w:num w:numId="10">
    <w:abstractNumId w:val="9"/>
  </w:num>
  <w:num w:numId="11">
    <w:abstractNumId w:val="6"/>
  </w:num>
  <w:num w:numId="1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en-CA" w:vendorID="64" w:dllVersion="0" w:nlCheck="1" w:checkStyle="0"/>
  <w:activeWritingStyle w:appName="MSWord" w:lang="es-ES"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1tLAwMDMyNzAyNrZU0lEKTi0uzszPAykwrAUARh9X/iwAAAA="/>
  </w:docVars>
  <w:rsids>
    <w:rsidRoot w:val="00137C33"/>
    <w:rsid w:val="00001469"/>
    <w:rsid w:val="00001C84"/>
    <w:rsid w:val="0000346C"/>
    <w:rsid w:val="00004091"/>
    <w:rsid w:val="00006455"/>
    <w:rsid w:val="00010488"/>
    <w:rsid w:val="00010B0C"/>
    <w:rsid w:val="000128D6"/>
    <w:rsid w:val="000136BD"/>
    <w:rsid w:val="00013B50"/>
    <w:rsid w:val="00013D09"/>
    <w:rsid w:val="000149E6"/>
    <w:rsid w:val="00016122"/>
    <w:rsid w:val="0001672E"/>
    <w:rsid w:val="00017A68"/>
    <w:rsid w:val="000205DD"/>
    <w:rsid w:val="00021234"/>
    <w:rsid w:val="000247B0"/>
    <w:rsid w:val="00024FEE"/>
    <w:rsid w:val="00025488"/>
    <w:rsid w:val="00026997"/>
    <w:rsid w:val="000323ED"/>
    <w:rsid w:val="00033E0B"/>
    <w:rsid w:val="00035EDE"/>
    <w:rsid w:val="00036563"/>
    <w:rsid w:val="00036DEE"/>
    <w:rsid w:val="00037E73"/>
    <w:rsid w:val="0004408E"/>
    <w:rsid w:val="000446CB"/>
    <w:rsid w:val="00045A3B"/>
    <w:rsid w:val="00045C29"/>
    <w:rsid w:val="00046869"/>
    <w:rsid w:val="00046D00"/>
    <w:rsid w:val="00046FB8"/>
    <w:rsid w:val="000509B4"/>
    <w:rsid w:val="00051BC6"/>
    <w:rsid w:val="00052580"/>
    <w:rsid w:val="00057AB6"/>
    <w:rsid w:val="0006035B"/>
    <w:rsid w:val="00063B01"/>
    <w:rsid w:val="00065523"/>
    <w:rsid w:val="00066B62"/>
    <w:rsid w:val="00070024"/>
    <w:rsid w:val="000701F2"/>
    <w:rsid w:val="00071886"/>
    <w:rsid w:val="00072313"/>
    <w:rsid w:val="000742BC"/>
    <w:rsid w:val="0007452F"/>
    <w:rsid w:val="00074CCA"/>
    <w:rsid w:val="00075A93"/>
    <w:rsid w:val="00076B30"/>
    <w:rsid w:val="00080415"/>
    <w:rsid w:val="00081381"/>
    <w:rsid w:val="00081474"/>
    <w:rsid w:val="00082A0C"/>
    <w:rsid w:val="00083504"/>
    <w:rsid w:val="000840D1"/>
    <w:rsid w:val="000847E6"/>
    <w:rsid w:val="00084B1E"/>
    <w:rsid w:val="00084D5B"/>
    <w:rsid w:val="00085125"/>
    <w:rsid w:val="000852A4"/>
    <w:rsid w:val="00086B5C"/>
    <w:rsid w:val="000875A6"/>
    <w:rsid w:val="00095BE1"/>
    <w:rsid w:val="0009640C"/>
    <w:rsid w:val="00097CE9"/>
    <w:rsid w:val="000A0123"/>
    <w:rsid w:val="000A0BF9"/>
    <w:rsid w:val="000A1C6A"/>
    <w:rsid w:val="000A33B2"/>
    <w:rsid w:val="000A4AAE"/>
    <w:rsid w:val="000A57B5"/>
    <w:rsid w:val="000A75DE"/>
    <w:rsid w:val="000A7AED"/>
    <w:rsid w:val="000A7FF5"/>
    <w:rsid w:val="000B0B2C"/>
    <w:rsid w:val="000B21EC"/>
    <w:rsid w:val="000B22A2"/>
    <w:rsid w:val="000B22BE"/>
    <w:rsid w:val="000B2B9A"/>
    <w:rsid w:val="000B2BAE"/>
    <w:rsid w:val="000B38DE"/>
    <w:rsid w:val="000B3C1B"/>
    <w:rsid w:val="000B6AF9"/>
    <w:rsid w:val="000B7A70"/>
    <w:rsid w:val="000B7EE1"/>
    <w:rsid w:val="000C1775"/>
    <w:rsid w:val="000C1E13"/>
    <w:rsid w:val="000C1F6B"/>
    <w:rsid w:val="000C208B"/>
    <w:rsid w:val="000C246E"/>
    <w:rsid w:val="000C2A52"/>
    <w:rsid w:val="000C3410"/>
    <w:rsid w:val="000C3C27"/>
    <w:rsid w:val="000C3E44"/>
    <w:rsid w:val="000C558C"/>
    <w:rsid w:val="000C5763"/>
    <w:rsid w:val="000C5DA5"/>
    <w:rsid w:val="000C683C"/>
    <w:rsid w:val="000C77EF"/>
    <w:rsid w:val="000C783A"/>
    <w:rsid w:val="000D041D"/>
    <w:rsid w:val="000D04D6"/>
    <w:rsid w:val="000D2592"/>
    <w:rsid w:val="000D2B20"/>
    <w:rsid w:val="000D2DE2"/>
    <w:rsid w:val="000D33C0"/>
    <w:rsid w:val="000D34FE"/>
    <w:rsid w:val="000D3BFE"/>
    <w:rsid w:val="000D5014"/>
    <w:rsid w:val="000D5F10"/>
    <w:rsid w:val="000D6941"/>
    <w:rsid w:val="000D6D9E"/>
    <w:rsid w:val="000D736B"/>
    <w:rsid w:val="000D7A49"/>
    <w:rsid w:val="000E17C3"/>
    <w:rsid w:val="000E3A82"/>
    <w:rsid w:val="000E4D39"/>
    <w:rsid w:val="000E6495"/>
    <w:rsid w:val="000E752D"/>
    <w:rsid w:val="000E7DBF"/>
    <w:rsid w:val="000F22F1"/>
    <w:rsid w:val="000F26F0"/>
    <w:rsid w:val="000F37D3"/>
    <w:rsid w:val="000F395A"/>
    <w:rsid w:val="000F6BDE"/>
    <w:rsid w:val="000F735A"/>
    <w:rsid w:val="000F7BCF"/>
    <w:rsid w:val="001010C2"/>
    <w:rsid w:val="001044B9"/>
    <w:rsid w:val="00105C49"/>
    <w:rsid w:val="00106D62"/>
    <w:rsid w:val="00107780"/>
    <w:rsid w:val="00110862"/>
    <w:rsid w:val="0011200E"/>
    <w:rsid w:val="00114E2B"/>
    <w:rsid w:val="001152CA"/>
    <w:rsid w:val="00116097"/>
    <w:rsid w:val="001202E3"/>
    <w:rsid w:val="001203F0"/>
    <w:rsid w:val="00122140"/>
    <w:rsid w:val="00122DF1"/>
    <w:rsid w:val="00123699"/>
    <w:rsid w:val="00124BF3"/>
    <w:rsid w:val="00124EC6"/>
    <w:rsid w:val="00126F38"/>
    <w:rsid w:val="001279DD"/>
    <w:rsid w:val="001302B6"/>
    <w:rsid w:val="0013059D"/>
    <w:rsid w:val="001311E8"/>
    <w:rsid w:val="00132073"/>
    <w:rsid w:val="001324D1"/>
    <w:rsid w:val="001335FE"/>
    <w:rsid w:val="00133904"/>
    <w:rsid w:val="00137C33"/>
    <w:rsid w:val="00141238"/>
    <w:rsid w:val="00141492"/>
    <w:rsid w:val="00141A55"/>
    <w:rsid w:val="001431FE"/>
    <w:rsid w:val="001446A3"/>
    <w:rsid w:val="0014493C"/>
    <w:rsid w:val="00147AD5"/>
    <w:rsid w:val="001508EF"/>
    <w:rsid w:val="001518B0"/>
    <w:rsid w:val="00152AD9"/>
    <w:rsid w:val="00153F87"/>
    <w:rsid w:val="00154466"/>
    <w:rsid w:val="0015530A"/>
    <w:rsid w:val="00155395"/>
    <w:rsid w:val="001556C8"/>
    <w:rsid w:val="00157BCB"/>
    <w:rsid w:val="00157EC1"/>
    <w:rsid w:val="00160D74"/>
    <w:rsid w:val="001611B0"/>
    <w:rsid w:val="0016724A"/>
    <w:rsid w:val="00167D02"/>
    <w:rsid w:val="00170859"/>
    <w:rsid w:val="00170BE2"/>
    <w:rsid w:val="001738A4"/>
    <w:rsid w:val="0017596C"/>
    <w:rsid w:val="0018033E"/>
    <w:rsid w:val="00180F0D"/>
    <w:rsid w:val="00181109"/>
    <w:rsid w:val="0018141E"/>
    <w:rsid w:val="001819F7"/>
    <w:rsid w:val="00181EC8"/>
    <w:rsid w:val="001826A6"/>
    <w:rsid w:val="001835F9"/>
    <w:rsid w:val="00184349"/>
    <w:rsid w:val="00184D48"/>
    <w:rsid w:val="00186227"/>
    <w:rsid w:val="00187E36"/>
    <w:rsid w:val="001926BC"/>
    <w:rsid w:val="00193CEE"/>
    <w:rsid w:val="001957F2"/>
    <w:rsid w:val="00195C5D"/>
    <w:rsid w:val="00195F33"/>
    <w:rsid w:val="00196F85"/>
    <w:rsid w:val="00197582"/>
    <w:rsid w:val="001A0770"/>
    <w:rsid w:val="001A52EE"/>
    <w:rsid w:val="001A724C"/>
    <w:rsid w:val="001B1617"/>
    <w:rsid w:val="001B3508"/>
    <w:rsid w:val="001B38A2"/>
    <w:rsid w:val="001B504B"/>
    <w:rsid w:val="001B62CA"/>
    <w:rsid w:val="001B66F3"/>
    <w:rsid w:val="001B713C"/>
    <w:rsid w:val="001B71C4"/>
    <w:rsid w:val="001C0488"/>
    <w:rsid w:val="001C0DF6"/>
    <w:rsid w:val="001C1019"/>
    <w:rsid w:val="001C14E9"/>
    <w:rsid w:val="001C1EA7"/>
    <w:rsid w:val="001C2B40"/>
    <w:rsid w:val="001C2B6B"/>
    <w:rsid w:val="001C3A28"/>
    <w:rsid w:val="001D13D1"/>
    <w:rsid w:val="001D2265"/>
    <w:rsid w:val="001D287C"/>
    <w:rsid w:val="001D2C42"/>
    <w:rsid w:val="001D3874"/>
    <w:rsid w:val="001D4870"/>
    <w:rsid w:val="001D6573"/>
    <w:rsid w:val="001D7E75"/>
    <w:rsid w:val="001E20C5"/>
    <w:rsid w:val="001E21D0"/>
    <w:rsid w:val="001E2E2E"/>
    <w:rsid w:val="001E41A6"/>
    <w:rsid w:val="001E56D2"/>
    <w:rsid w:val="001E7D56"/>
    <w:rsid w:val="001F0AFC"/>
    <w:rsid w:val="001F18C2"/>
    <w:rsid w:val="001F1AC7"/>
    <w:rsid w:val="001F40D0"/>
    <w:rsid w:val="001F5B2E"/>
    <w:rsid w:val="001F600A"/>
    <w:rsid w:val="001F6278"/>
    <w:rsid w:val="001F6E5D"/>
    <w:rsid w:val="001F75DE"/>
    <w:rsid w:val="002008D4"/>
    <w:rsid w:val="00200D58"/>
    <w:rsid w:val="002013BE"/>
    <w:rsid w:val="00201D3D"/>
    <w:rsid w:val="002040CC"/>
    <w:rsid w:val="002063A4"/>
    <w:rsid w:val="0020756C"/>
    <w:rsid w:val="0021145B"/>
    <w:rsid w:val="00211C6F"/>
    <w:rsid w:val="00212117"/>
    <w:rsid w:val="00215CF2"/>
    <w:rsid w:val="00217024"/>
    <w:rsid w:val="00222565"/>
    <w:rsid w:val="00226E6A"/>
    <w:rsid w:val="00231027"/>
    <w:rsid w:val="00231A23"/>
    <w:rsid w:val="00235777"/>
    <w:rsid w:val="00235D9E"/>
    <w:rsid w:val="0023755E"/>
    <w:rsid w:val="00240323"/>
    <w:rsid w:val="00240757"/>
    <w:rsid w:val="0024150B"/>
    <w:rsid w:val="0024348F"/>
    <w:rsid w:val="00243D36"/>
    <w:rsid w:val="00245318"/>
    <w:rsid w:val="00245F38"/>
    <w:rsid w:val="00246057"/>
    <w:rsid w:val="00246974"/>
    <w:rsid w:val="00247707"/>
    <w:rsid w:val="0025253F"/>
    <w:rsid w:val="00252888"/>
    <w:rsid w:val="00253694"/>
    <w:rsid w:val="00253CC4"/>
    <w:rsid w:val="00254537"/>
    <w:rsid w:val="00254A20"/>
    <w:rsid w:val="002577EB"/>
    <w:rsid w:val="0026018E"/>
    <w:rsid w:val="002608B9"/>
    <w:rsid w:val="002608D0"/>
    <w:rsid w:val="00261979"/>
    <w:rsid w:val="002632A0"/>
    <w:rsid w:val="00265733"/>
    <w:rsid w:val="00271E8D"/>
    <w:rsid w:val="00272BA1"/>
    <w:rsid w:val="0027599A"/>
    <w:rsid w:val="00276673"/>
    <w:rsid w:val="00277E0A"/>
    <w:rsid w:val="0028019F"/>
    <w:rsid w:val="00280AD8"/>
    <w:rsid w:val="00285E7D"/>
    <w:rsid w:val="00286740"/>
    <w:rsid w:val="00287E06"/>
    <w:rsid w:val="002929D8"/>
    <w:rsid w:val="00292AC3"/>
    <w:rsid w:val="00292CB0"/>
    <w:rsid w:val="002948CA"/>
    <w:rsid w:val="00294D02"/>
    <w:rsid w:val="002978BA"/>
    <w:rsid w:val="002A074D"/>
    <w:rsid w:val="002A237D"/>
    <w:rsid w:val="002A2B3F"/>
    <w:rsid w:val="002A4741"/>
    <w:rsid w:val="002A4C53"/>
    <w:rsid w:val="002A5CFF"/>
    <w:rsid w:val="002B0672"/>
    <w:rsid w:val="002B0B29"/>
    <w:rsid w:val="002B18ED"/>
    <w:rsid w:val="002B247F"/>
    <w:rsid w:val="002B416E"/>
    <w:rsid w:val="002B491C"/>
    <w:rsid w:val="002B5A06"/>
    <w:rsid w:val="002B6135"/>
    <w:rsid w:val="002B6E65"/>
    <w:rsid w:val="002B727F"/>
    <w:rsid w:val="002B7A81"/>
    <w:rsid w:val="002C1008"/>
    <w:rsid w:val="002C145D"/>
    <w:rsid w:val="002C2902"/>
    <w:rsid w:val="002C2C3E"/>
    <w:rsid w:val="002C3690"/>
    <w:rsid w:val="002C3CB5"/>
    <w:rsid w:val="002C4AC3"/>
    <w:rsid w:val="002C533E"/>
    <w:rsid w:val="002C58FF"/>
    <w:rsid w:val="002C5C12"/>
    <w:rsid w:val="002C5F25"/>
    <w:rsid w:val="002C67AE"/>
    <w:rsid w:val="002C7E41"/>
    <w:rsid w:val="002D027F"/>
    <w:rsid w:val="002D1A22"/>
    <w:rsid w:val="002D25C1"/>
    <w:rsid w:val="002D412F"/>
    <w:rsid w:val="002D4A19"/>
    <w:rsid w:val="002D6483"/>
    <w:rsid w:val="002D7A85"/>
    <w:rsid w:val="002D7B60"/>
    <w:rsid w:val="002E0371"/>
    <w:rsid w:val="002E2C79"/>
    <w:rsid w:val="002E3F01"/>
    <w:rsid w:val="002E48A2"/>
    <w:rsid w:val="002F1484"/>
    <w:rsid w:val="002F3233"/>
    <w:rsid w:val="002F3A35"/>
    <w:rsid w:val="002F4761"/>
    <w:rsid w:val="002F573D"/>
    <w:rsid w:val="002F5C79"/>
    <w:rsid w:val="002F65AD"/>
    <w:rsid w:val="002F681A"/>
    <w:rsid w:val="002F6C76"/>
    <w:rsid w:val="002F7306"/>
    <w:rsid w:val="00300DF1"/>
    <w:rsid w:val="0030136C"/>
    <w:rsid w:val="003019E2"/>
    <w:rsid w:val="00304849"/>
    <w:rsid w:val="003053FE"/>
    <w:rsid w:val="00310FF6"/>
    <w:rsid w:val="00311904"/>
    <w:rsid w:val="0031413F"/>
    <w:rsid w:val="003148BB"/>
    <w:rsid w:val="00314E06"/>
    <w:rsid w:val="00316D86"/>
    <w:rsid w:val="00317414"/>
    <w:rsid w:val="00317858"/>
    <w:rsid w:val="00317976"/>
    <w:rsid w:val="00323476"/>
    <w:rsid w:val="00324FE3"/>
    <w:rsid w:val="003255E4"/>
    <w:rsid w:val="00326A58"/>
    <w:rsid w:val="0032721A"/>
    <w:rsid w:val="00332E12"/>
    <w:rsid w:val="00334689"/>
    <w:rsid w:val="00335447"/>
    <w:rsid w:val="0033695A"/>
    <w:rsid w:val="00342140"/>
    <w:rsid w:val="00343456"/>
    <w:rsid w:val="0034367F"/>
    <w:rsid w:val="003437EB"/>
    <w:rsid w:val="003439C6"/>
    <w:rsid w:val="003443DC"/>
    <w:rsid w:val="00346A52"/>
    <w:rsid w:val="00347BF3"/>
    <w:rsid w:val="00352686"/>
    <w:rsid w:val="00352EEA"/>
    <w:rsid w:val="00353B01"/>
    <w:rsid w:val="00355EA9"/>
    <w:rsid w:val="00355F79"/>
    <w:rsid w:val="00356B1F"/>
    <w:rsid w:val="003578DE"/>
    <w:rsid w:val="00357940"/>
    <w:rsid w:val="00360CC4"/>
    <w:rsid w:val="00361BAE"/>
    <w:rsid w:val="0036268D"/>
    <w:rsid w:val="00364664"/>
    <w:rsid w:val="00364AB3"/>
    <w:rsid w:val="0036549B"/>
    <w:rsid w:val="00365FCE"/>
    <w:rsid w:val="0036775E"/>
    <w:rsid w:val="003744AD"/>
    <w:rsid w:val="00376464"/>
    <w:rsid w:val="00376B4C"/>
    <w:rsid w:val="003770FF"/>
    <w:rsid w:val="00380B0B"/>
    <w:rsid w:val="00380DAD"/>
    <w:rsid w:val="003813F3"/>
    <w:rsid w:val="003824BC"/>
    <w:rsid w:val="00384034"/>
    <w:rsid w:val="00386775"/>
    <w:rsid w:val="003876F8"/>
    <w:rsid w:val="00391447"/>
    <w:rsid w:val="0039178D"/>
    <w:rsid w:val="00391C8B"/>
    <w:rsid w:val="00393B24"/>
    <w:rsid w:val="00394054"/>
    <w:rsid w:val="003941DD"/>
    <w:rsid w:val="00396257"/>
    <w:rsid w:val="00396BB3"/>
    <w:rsid w:val="00397EB8"/>
    <w:rsid w:val="003A13C5"/>
    <w:rsid w:val="003A2A20"/>
    <w:rsid w:val="003A2C63"/>
    <w:rsid w:val="003A2D2A"/>
    <w:rsid w:val="003A4FD0"/>
    <w:rsid w:val="003A5CD1"/>
    <w:rsid w:val="003A69D1"/>
    <w:rsid w:val="003A7705"/>
    <w:rsid w:val="003A77F1"/>
    <w:rsid w:val="003B1545"/>
    <w:rsid w:val="003B2AD2"/>
    <w:rsid w:val="003B3FBB"/>
    <w:rsid w:val="003B4BA2"/>
    <w:rsid w:val="003B501E"/>
    <w:rsid w:val="003B6F81"/>
    <w:rsid w:val="003C0BF6"/>
    <w:rsid w:val="003C1A50"/>
    <w:rsid w:val="003C2753"/>
    <w:rsid w:val="003C409D"/>
    <w:rsid w:val="003C4ACB"/>
    <w:rsid w:val="003C4B69"/>
    <w:rsid w:val="003C5BA6"/>
    <w:rsid w:val="003C627B"/>
    <w:rsid w:val="003C75B3"/>
    <w:rsid w:val="003C7A17"/>
    <w:rsid w:val="003D08D1"/>
    <w:rsid w:val="003D1FD9"/>
    <w:rsid w:val="003D2304"/>
    <w:rsid w:val="003D2314"/>
    <w:rsid w:val="003D2801"/>
    <w:rsid w:val="003D33F9"/>
    <w:rsid w:val="003D34DF"/>
    <w:rsid w:val="003D421F"/>
    <w:rsid w:val="003D5604"/>
    <w:rsid w:val="003D7A6D"/>
    <w:rsid w:val="003E1E49"/>
    <w:rsid w:val="003E200D"/>
    <w:rsid w:val="003E2FE8"/>
    <w:rsid w:val="003E315B"/>
    <w:rsid w:val="003E77BE"/>
    <w:rsid w:val="003E77E7"/>
    <w:rsid w:val="003F0E85"/>
    <w:rsid w:val="003F13F5"/>
    <w:rsid w:val="003F1496"/>
    <w:rsid w:val="003F2C13"/>
    <w:rsid w:val="003F2F75"/>
    <w:rsid w:val="003F5834"/>
    <w:rsid w:val="003F5979"/>
    <w:rsid w:val="003F69DA"/>
    <w:rsid w:val="003F6D94"/>
    <w:rsid w:val="003F7219"/>
    <w:rsid w:val="0040258A"/>
    <w:rsid w:val="00403FE2"/>
    <w:rsid w:val="00405821"/>
    <w:rsid w:val="00406E44"/>
    <w:rsid w:val="00410C55"/>
    <w:rsid w:val="00411942"/>
    <w:rsid w:val="00411B27"/>
    <w:rsid w:val="00412E2F"/>
    <w:rsid w:val="00412F68"/>
    <w:rsid w:val="00413F9B"/>
    <w:rsid w:val="0041673C"/>
    <w:rsid w:val="00416854"/>
    <w:rsid w:val="00417725"/>
    <w:rsid w:val="0042145B"/>
    <w:rsid w:val="004224CC"/>
    <w:rsid w:val="0042264F"/>
    <w:rsid w:val="0042297E"/>
    <w:rsid w:val="004239A8"/>
    <w:rsid w:val="00424FD0"/>
    <w:rsid w:val="0042538A"/>
    <w:rsid w:val="00425C85"/>
    <w:rsid w:val="00425E23"/>
    <w:rsid w:val="0042675C"/>
    <w:rsid w:val="004277C0"/>
    <w:rsid w:val="0042798C"/>
    <w:rsid w:val="004302CF"/>
    <w:rsid w:val="00431DE9"/>
    <w:rsid w:val="00432358"/>
    <w:rsid w:val="004329EB"/>
    <w:rsid w:val="00435B01"/>
    <w:rsid w:val="004365E7"/>
    <w:rsid w:val="0043682B"/>
    <w:rsid w:val="00437F26"/>
    <w:rsid w:val="00444097"/>
    <w:rsid w:val="00445487"/>
    <w:rsid w:val="00447486"/>
    <w:rsid w:val="00450720"/>
    <w:rsid w:val="00452611"/>
    <w:rsid w:val="00452C9A"/>
    <w:rsid w:val="00454769"/>
    <w:rsid w:val="0045690E"/>
    <w:rsid w:val="004600EE"/>
    <w:rsid w:val="004601D8"/>
    <w:rsid w:val="004606A5"/>
    <w:rsid w:val="004613E8"/>
    <w:rsid w:val="004637E6"/>
    <w:rsid w:val="0046488C"/>
    <w:rsid w:val="004657F9"/>
    <w:rsid w:val="00466991"/>
    <w:rsid w:val="00466E40"/>
    <w:rsid w:val="004671AC"/>
    <w:rsid w:val="00467344"/>
    <w:rsid w:val="00470128"/>
    <w:rsid w:val="0047064C"/>
    <w:rsid w:val="00470696"/>
    <w:rsid w:val="0047119D"/>
    <w:rsid w:val="004762CE"/>
    <w:rsid w:val="00476892"/>
    <w:rsid w:val="00481FB2"/>
    <w:rsid w:val="00483037"/>
    <w:rsid w:val="004831FD"/>
    <w:rsid w:val="00490023"/>
    <w:rsid w:val="004907F5"/>
    <w:rsid w:val="004910B5"/>
    <w:rsid w:val="004945C6"/>
    <w:rsid w:val="00495028"/>
    <w:rsid w:val="004A0C31"/>
    <w:rsid w:val="004A0D5F"/>
    <w:rsid w:val="004A1532"/>
    <w:rsid w:val="004A2A9E"/>
    <w:rsid w:val="004A3285"/>
    <w:rsid w:val="004A42E1"/>
    <w:rsid w:val="004A4F06"/>
    <w:rsid w:val="004B162C"/>
    <w:rsid w:val="004B25B1"/>
    <w:rsid w:val="004B316E"/>
    <w:rsid w:val="004B5B56"/>
    <w:rsid w:val="004B6014"/>
    <w:rsid w:val="004B7B8D"/>
    <w:rsid w:val="004C11F4"/>
    <w:rsid w:val="004C16E3"/>
    <w:rsid w:val="004C1F16"/>
    <w:rsid w:val="004C239B"/>
    <w:rsid w:val="004C3650"/>
    <w:rsid w:val="004C3B55"/>
    <w:rsid w:val="004C3BBF"/>
    <w:rsid w:val="004C3DBE"/>
    <w:rsid w:val="004C4976"/>
    <w:rsid w:val="004C5C96"/>
    <w:rsid w:val="004C6799"/>
    <w:rsid w:val="004D06A4"/>
    <w:rsid w:val="004D5011"/>
    <w:rsid w:val="004D5E29"/>
    <w:rsid w:val="004D6E70"/>
    <w:rsid w:val="004E0C51"/>
    <w:rsid w:val="004E131A"/>
    <w:rsid w:val="004E1AF7"/>
    <w:rsid w:val="004E1CB4"/>
    <w:rsid w:val="004E437E"/>
    <w:rsid w:val="004E4804"/>
    <w:rsid w:val="004E76DD"/>
    <w:rsid w:val="004E7AB3"/>
    <w:rsid w:val="004E7D1B"/>
    <w:rsid w:val="004F02F1"/>
    <w:rsid w:val="004F0FA0"/>
    <w:rsid w:val="004F1A81"/>
    <w:rsid w:val="004F2639"/>
    <w:rsid w:val="004F2731"/>
    <w:rsid w:val="004F3F76"/>
    <w:rsid w:val="004F748A"/>
    <w:rsid w:val="004F7B5B"/>
    <w:rsid w:val="00500D2E"/>
    <w:rsid w:val="005040B8"/>
    <w:rsid w:val="00504BD7"/>
    <w:rsid w:val="00507014"/>
    <w:rsid w:val="005131E2"/>
    <w:rsid w:val="00513DAB"/>
    <w:rsid w:val="0051433C"/>
    <w:rsid w:val="005178CD"/>
    <w:rsid w:val="00517CA4"/>
    <w:rsid w:val="00520C38"/>
    <w:rsid w:val="0052105F"/>
    <w:rsid w:val="00521335"/>
    <w:rsid w:val="005218D9"/>
    <w:rsid w:val="00521CDB"/>
    <w:rsid w:val="00522166"/>
    <w:rsid w:val="00522F82"/>
    <w:rsid w:val="0052356D"/>
    <w:rsid w:val="005243FF"/>
    <w:rsid w:val="005244BF"/>
    <w:rsid w:val="00524FC1"/>
    <w:rsid w:val="005253E9"/>
    <w:rsid w:val="005257AD"/>
    <w:rsid w:val="00526B0A"/>
    <w:rsid w:val="00527CBC"/>
    <w:rsid w:val="005308B6"/>
    <w:rsid w:val="00530ABA"/>
    <w:rsid w:val="00530BCC"/>
    <w:rsid w:val="00531744"/>
    <w:rsid w:val="00531849"/>
    <w:rsid w:val="005338B0"/>
    <w:rsid w:val="00533E8E"/>
    <w:rsid w:val="00534CEE"/>
    <w:rsid w:val="005354BB"/>
    <w:rsid w:val="00536186"/>
    <w:rsid w:val="00537186"/>
    <w:rsid w:val="005371ED"/>
    <w:rsid w:val="0053751C"/>
    <w:rsid w:val="00540722"/>
    <w:rsid w:val="0054112B"/>
    <w:rsid w:val="00541CDC"/>
    <w:rsid w:val="0054357F"/>
    <w:rsid w:val="0054425B"/>
    <w:rsid w:val="00544CBB"/>
    <w:rsid w:val="005451F0"/>
    <w:rsid w:val="0054525E"/>
    <w:rsid w:val="0054629C"/>
    <w:rsid w:val="00547EE1"/>
    <w:rsid w:val="00550999"/>
    <w:rsid w:val="005511F0"/>
    <w:rsid w:val="00552426"/>
    <w:rsid w:val="005531E8"/>
    <w:rsid w:val="00555247"/>
    <w:rsid w:val="00557167"/>
    <w:rsid w:val="00557ADE"/>
    <w:rsid w:val="00562927"/>
    <w:rsid w:val="005632D3"/>
    <w:rsid w:val="005638B4"/>
    <w:rsid w:val="00564259"/>
    <w:rsid w:val="00565960"/>
    <w:rsid w:val="00565E67"/>
    <w:rsid w:val="00566AEB"/>
    <w:rsid w:val="00566C1E"/>
    <w:rsid w:val="00567B9B"/>
    <w:rsid w:val="00570EE0"/>
    <w:rsid w:val="0057315F"/>
    <w:rsid w:val="00573325"/>
    <w:rsid w:val="00573881"/>
    <w:rsid w:val="00576104"/>
    <w:rsid w:val="005762B5"/>
    <w:rsid w:val="00576E40"/>
    <w:rsid w:val="00583171"/>
    <w:rsid w:val="005871F3"/>
    <w:rsid w:val="00590F3C"/>
    <w:rsid w:val="00592538"/>
    <w:rsid w:val="005935E9"/>
    <w:rsid w:val="00594262"/>
    <w:rsid w:val="00595A67"/>
    <w:rsid w:val="00595B0A"/>
    <w:rsid w:val="0059615C"/>
    <w:rsid w:val="005963F5"/>
    <w:rsid w:val="00596A25"/>
    <w:rsid w:val="005A06B9"/>
    <w:rsid w:val="005A1C15"/>
    <w:rsid w:val="005A4889"/>
    <w:rsid w:val="005A6900"/>
    <w:rsid w:val="005B0F3A"/>
    <w:rsid w:val="005B1387"/>
    <w:rsid w:val="005B16B0"/>
    <w:rsid w:val="005B378C"/>
    <w:rsid w:val="005B728E"/>
    <w:rsid w:val="005B7FC6"/>
    <w:rsid w:val="005C08B5"/>
    <w:rsid w:val="005C1CA5"/>
    <w:rsid w:val="005C2934"/>
    <w:rsid w:val="005C2AA7"/>
    <w:rsid w:val="005C2B36"/>
    <w:rsid w:val="005C2D28"/>
    <w:rsid w:val="005C3481"/>
    <w:rsid w:val="005C4ABC"/>
    <w:rsid w:val="005C4FF9"/>
    <w:rsid w:val="005C5831"/>
    <w:rsid w:val="005C67C8"/>
    <w:rsid w:val="005C726A"/>
    <w:rsid w:val="005C7475"/>
    <w:rsid w:val="005C7A39"/>
    <w:rsid w:val="005D0249"/>
    <w:rsid w:val="005D083F"/>
    <w:rsid w:val="005D0E1C"/>
    <w:rsid w:val="005D2756"/>
    <w:rsid w:val="005D2799"/>
    <w:rsid w:val="005D3FBC"/>
    <w:rsid w:val="005D4B8E"/>
    <w:rsid w:val="005D4BB8"/>
    <w:rsid w:val="005D604A"/>
    <w:rsid w:val="005D6E8C"/>
    <w:rsid w:val="005D7587"/>
    <w:rsid w:val="005E2FB5"/>
    <w:rsid w:val="005E3054"/>
    <w:rsid w:val="005E3897"/>
    <w:rsid w:val="005E4847"/>
    <w:rsid w:val="005E4FBB"/>
    <w:rsid w:val="005E7D5C"/>
    <w:rsid w:val="005F02DC"/>
    <w:rsid w:val="005F04E3"/>
    <w:rsid w:val="005F100C"/>
    <w:rsid w:val="005F10F3"/>
    <w:rsid w:val="005F2601"/>
    <w:rsid w:val="005F4DBB"/>
    <w:rsid w:val="005F650D"/>
    <w:rsid w:val="005F68DA"/>
    <w:rsid w:val="005F6D43"/>
    <w:rsid w:val="005F6E00"/>
    <w:rsid w:val="005F76A9"/>
    <w:rsid w:val="00602704"/>
    <w:rsid w:val="00603BDA"/>
    <w:rsid w:val="00604C97"/>
    <w:rsid w:val="0060673A"/>
    <w:rsid w:val="006073F8"/>
    <w:rsid w:val="0060773B"/>
    <w:rsid w:val="006136C1"/>
    <w:rsid w:val="00614F2E"/>
    <w:rsid w:val="006155DC"/>
    <w:rsid w:val="006157B5"/>
    <w:rsid w:val="006220B7"/>
    <w:rsid w:val="00623468"/>
    <w:rsid w:val="00623A16"/>
    <w:rsid w:val="0062474D"/>
    <w:rsid w:val="00625D32"/>
    <w:rsid w:val="00626FC6"/>
    <w:rsid w:val="006303B4"/>
    <w:rsid w:val="00630C72"/>
    <w:rsid w:val="00631A75"/>
    <w:rsid w:val="00632690"/>
    <w:rsid w:val="00633D3D"/>
    <w:rsid w:val="006367C6"/>
    <w:rsid w:val="00641703"/>
    <w:rsid w:val="006431A6"/>
    <w:rsid w:val="00644EE7"/>
    <w:rsid w:val="006459F6"/>
    <w:rsid w:val="00645E55"/>
    <w:rsid w:val="006462E7"/>
    <w:rsid w:val="006501AD"/>
    <w:rsid w:val="00650D47"/>
    <w:rsid w:val="00651BFA"/>
    <w:rsid w:val="0065301D"/>
    <w:rsid w:val="00653B68"/>
    <w:rsid w:val="00654475"/>
    <w:rsid w:val="00654613"/>
    <w:rsid w:val="0065503B"/>
    <w:rsid w:val="006566F0"/>
    <w:rsid w:val="00657946"/>
    <w:rsid w:val="00662C0C"/>
    <w:rsid w:val="00665A4B"/>
    <w:rsid w:val="00666A56"/>
    <w:rsid w:val="006675F8"/>
    <w:rsid w:val="006702A1"/>
    <w:rsid w:val="00671FD3"/>
    <w:rsid w:val="006721BF"/>
    <w:rsid w:val="00672C8F"/>
    <w:rsid w:val="006751D1"/>
    <w:rsid w:val="00675BB6"/>
    <w:rsid w:val="00675D42"/>
    <w:rsid w:val="00675F0E"/>
    <w:rsid w:val="00676C44"/>
    <w:rsid w:val="00677B41"/>
    <w:rsid w:val="00677E3A"/>
    <w:rsid w:val="0068148B"/>
    <w:rsid w:val="00681AB6"/>
    <w:rsid w:val="0068387F"/>
    <w:rsid w:val="006851BF"/>
    <w:rsid w:val="0068536E"/>
    <w:rsid w:val="006865E9"/>
    <w:rsid w:val="00690789"/>
    <w:rsid w:val="0069292A"/>
    <w:rsid w:val="00692E2A"/>
    <w:rsid w:val="0069376A"/>
    <w:rsid w:val="00696135"/>
    <w:rsid w:val="00696355"/>
    <w:rsid w:val="006972B1"/>
    <w:rsid w:val="006A2A87"/>
    <w:rsid w:val="006A4073"/>
    <w:rsid w:val="006A670C"/>
    <w:rsid w:val="006A76F2"/>
    <w:rsid w:val="006A782F"/>
    <w:rsid w:val="006B08EA"/>
    <w:rsid w:val="006B16E0"/>
    <w:rsid w:val="006B5992"/>
    <w:rsid w:val="006B606C"/>
    <w:rsid w:val="006B7343"/>
    <w:rsid w:val="006B77A0"/>
    <w:rsid w:val="006C0AE4"/>
    <w:rsid w:val="006C256B"/>
    <w:rsid w:val="006C4D2C"/>
    <w:rsid w:val="006C621E"/>
    <w:rsid w:val="006C69BC"/>
    <w:rsid w:val="006C6EA3"/>
    <w:rsid w:val="006C7BEA"/>
    <w:rsid w:val="006D1BB2"/>
    <w:rsid w:val="006D2288"/>
    <w:rsid w:val="006D301D"/>
    <w:rsid w:val="006D4E6C"/>
    <w:rsid w:val="006D5CA4"/>
    <w:rsid w:val="006D6288"/>
    <w:rsid w:val="006D6D6A"/>
    <w:rsid w:val="006D7EFB"/>
    <w:rsid w:val="006E0261"/>
    <w:rsid w:val="006E0778"/>
    <w:rsid w:val="006E0C87"/>
    <w:rsid w:val="006E2662"/>
    <w:rsid w:val="006E30A3"/>
    <w:rsid w:val="006E372A"/>
    <w:rsid w:val="006E5931"/>
    <w:rsid w:val="006E6366"/>
    <w:rsid w:val="006E6672"/>
    <w:rsid w:val="006E6722"/>
    <w:rsid w:val="006E6FE7"/>
    <w:rsid w:val="006E7C29"/>
    <w:rsid w:val="006E7D01"/>
    <w:rsid w:val="006F0AD6"/>
    <w:rsid w:val="006F0FEE"/>
    <w:rsid w:val="006F2039"/>
    <w:rsid w:val="006F2808"/>
    <w:rsid w:val="006F7597"/>
    <w:rsid w:val="00700DD2"/>
    <w:rsid w:val="00700DF0"/>
    <w:rsid w:val="00702241"/>
    <w:rsid w:val="007022A4"/>
    <w:rsid w:val="00702311"/>
    <w:rsid w:val="007027B9"/>
    <w:rsid w:val="00704206"/>
    <w:rsid w:val="00704EE4"/>
    <w:rsid w:val="007051BC"/>
    <w:rsid w:val="00705563"/>
    <w:rsid w:val="007056CA"/>
    <w:rsid w:val="00705C1C"/>
    <w:rsid w:val="00705C26"/>
    <w:rsid w:val="00706385"/>
    <w:rsid w:val="00706576"/>
    <w:rsid w:val="00712337"/>
    <w:rsid w:val="00713452"/>
    <w:rsid w:val="007152D1"/>
    <w:rsid w:val="0071560B"/>
    <w:rsid w:val="007158AA"/>
    <w:rsid w:val="00715E88"/>
    <w:rsid w:val="00716975"/>
    <w:rsid w:val="007223F6"/>
    <w:rsid w:val="00723133"/>
    <w:rsid w:val="00723136"/>
    <w:rsid w:val="0072522E"/>
    <w:rsid w:val="007256BD"/>
    <w:rsid w:val="00725BF6"/>
    <w:rsid w:val="00725D00"/>
    <w:rsid w:val="00726879"/>
    <w:rsid w:val="007269B3"/>
    <w:rsid w:val="00730D42"/>
    <w:rsid w:val="007310EC"/>
    <w:rsid w:val="00731F50"/>
    <w:rsid w:val="007326AE"/>
    <w:rsid w:val="00732764"/>
    <w:rsid w:val="00732804"/>
    <w:rsid w:val="0073468C"/>
    <w:rsid w:val="00734CAA"/>
    <w:rsid w:val="00735CE7"/>
    <w:rsid w:val="00735F6F"/>
    <w:rsid w:val="00737292"/>
    <w:rsid w:val="0073754E"/>
    <w:rsid w:val="007415EB"/>
    <w:rsid w:val="007419D2"/>
    <w:rsid w:val="007444C6"/>
    <w:rsid w:val="00744D86"/>
    <w:rsid w:val="00745174"/>
    <w:rsid w:val="00745900"/>
    <w:rsid w:val="0075376A"/>
    <w:rsid w:val="00753FC2"/>
    <w:rsid w:val="007544B3"/>
    <w:rsid w:val="00754884"/>
    <w:rsid w:val="0075533C"/>
    <w:rsid w:val="0075552F"/>
    <w:rsid w:val="0075612A"/>
    <w:rsid w:val="0075616B"/>
    <w:rsid w:val="00757108"/>
    <w:rsid w:val="00757410"/>
    <w:rsid w:val="00757581"/>
    <w:rsid w:val="007611A0"/>
    <w:rsid w:val="007614A7"/>
    <w:rsid w:val="007632BA"/>
    <w:rsid w:val="0076383D"/>
    <w:rsid w:val="007656B9"/>
    <w:rsid w:val="00765C0A"/>
    <w:rsid w:val="0076725D"/>
    <w:rsid w:val="00767BFF"/>
    <w:rsid w:val="007701CA"/>
    <w:rsid w:val="00770BDD"/>
    <w:rsid w:val="00770E5E"/>
    <w:rsid w:val="00772B64"/>
    <w:rsid w:val="00772DB0"/>
    <w:rsid w:val="00772E60"/>
    <w:rsid w:val="00773A31"/>
    <w:rsid w:val="00774DBE"/>
    <w:rsid w:val="00776402"/>
    <w:rsid w:val="0077704E"/>
    <w:rsid w:val="007772C3"/>
    <w:rsid w:val="007776D7"/>
    <w:rsid w:val="00785E25"/>
    <w:rsid w:val="00786786"/>
    <w:rsid w:val="0079092B"/>
    <w:rsid w:val="00790E70"/>
    <w:rsid w:val="00792E92"/>
    <w:rsid w:val="00793B16"/>
    <w:rsid w:val="0079650A"/>
    <w:rsid w:val="00796D3F"/>
    <w:rsid w:val="007A0520"/>
    <w:rsid w:val="007A10FC"/>
    <w:rsid w:val="007A1288"/>
    <w:rsid w:val="007A1683"/>
    <w:rsid w:val="007A21E4"/>
    <w:rsid w:val="007A38C4"/>
    <w:rsid w:val="007A5C12"/>
    <w:rsid w:val="007A5EC5"/>
    <w:rsid w:val="007A7700"/>
    <w:rsid w:val="007A7CB0"/>
    <w:rsid w:val="007B342A"/>
    <w:rsid w:val="007B3894"/>
    <w:rsid w:val="007B3B63"/>
    <w:rsid w:val="007B3DA6"/>
    <w:rsid w:val="007B5935"/>
    <w:rsid w:val="007B5A04"/>
    <w:rsid w:val="007B68A3"/>
    <w:rsid w:val="007B69B7"/>
    <w:rsid w:val="007C1574"/>
    <w:rsid w:val="007C1C05"/>
    <w:rsid w:val="007C2541"/>
    <w:rsid w:val="007C43EC"/>
    <w:rsid w:val="007C5083"/>
    <w:rsid w:val="007D05BD"/>
    <w:rsid w:val="007D21D0"/>
    <w:rsid w:val="007D270F"/>
    <w:rsid w:val="007D276B"/>
    <w:rsid w:val="007D66A8"/>
    <w:rsid w:val="007E003F"/>
    <w:rsid w:val="007E03F2"/>
    <w:rsid w:val="007E1B31"/>
    <w:rsid w:val="007E32BD"/>
    <w:rsid w:val="007E36BB"/>
    <w:rsid w:val="007E4EFC"/>
    <w:rsid w:val="007E64DA"/>
    <w:rsid w:val="007E7820"/>
    <w:rsid w:val="007F166E"/>
    <w:rsid w:val="007F5F01"/>
    <w:rsid w:val="00800184"/>
    <w:rsid w:val="008007E9"/>
    <w:rsid w:val="00802E67"/>
    <w:rsid w:val="008107E4"/>
    <w:rsid w:val="00811904"/>
    <w:rsid w:val="0081384A"/>
    <w:rsid w:val="008154E7"/>
    <w:rsid w:val="008164F2"/>
    <w:rsid w:val="00821395"/>
    <w:rsid w:val="008238B6"/>
    <w:rsid w:val="0082439F"/>
    <w:rsid w:val="0082492B"/>
    <w:rsid w:val="0082511B"/>
    <w:rsid w:val="00825852"/>
    <w:rsid w:val="00827713"/>
    <w:rsid w:val="00830DAA"/>
    <w:rsid w:val="00830E26"/>
    <w:rsid w:val="00831250"/>
    <w:rsid w:val="00832C42"/>
    <w:rsid w:val="008335A1"/>
    <w:rsid w:val="008361B7"/>
    <w:rsid w:val="00836E41"/>
    <w:rsid w:val="0083748A"/>
    <w:rsid w:val="00840087"/>
    <w:rsid w:val="0084206E"/>
    <w:rsid w:val="0084322C"/>
    <w:rsid w:val="00843576"/>
    <w:rsid w:val="0084370B"/>
    <w:rsid w:val="00843890"/>
    <w:rsid w:val="00843B64"/>
    <w:rsid w:val="008457E3"/>
    <w:rsid w:val="00846334"/>
    <w:rsid w:val="008478FC"/>
    <w:rsid w:val="008516CD"/>
    <w:rsid w:val="00852423"/>
    <w:rsid w:val="00852C16"/>
    <w:rsid w:val="00855DDF"/>
    <w:rsid w:val="00856341"/>
    <w:rsid w:val="008618BC"/>
    <w:rsid w:val="00861C1F"/>
    <w:rsid w:val="00861C3D"/>
    <w:rsid w:val="00867BFF"/>
    <w:rsid w:val="00872018"/>
    <w:rsid w:val="00874422"/>
    <w:rsid w:val="00874C02"/>
    <w:rsid w:val="0087546D"/>
    <w:rsid w:val="00875880"/>
    <w:rsid w:val="00875E2D"/>
    <w:rsid w:val="0087795A"/>
    <w:rsid w:val="008806F0"/>
    <w:rsid w:val="008808D6"/>
    <w:rsid w:val="00881897"/>
    <w:rsid w:val="00881E30"/>
    <w:rsid w:val="0088393E"/>
    <w:rsid w:val="00883B03"/>
    <w:rsid w:val="0088480A"/>
    <w:rsid w:val="00885466"/>
    <w:rsid w:val="00885632"/>
    <w:rsid w:val="00885EC2"/>
    <w:rsid w:val="00885FB4"/>
    <w:rsid w:val="00886781"/>
    <w:rsid w:val="0088757A"/>
    <w:rsid w:val="008917C2"/>
    <w:rsid w:val="00891E6B"/>
    <w:rsid w:val="0089313B"/>
    <w:rsid w:val="00894ADA"/>
    <w:rsid w:val="008957DD"/>
    <w:rsid w:val="00897D98"/>
    <w:rsid w:val="008A0534"/>
    <w:rsid w:val="008A19F2"/>
    <w:rsid w:val="008A418A"/>
    <w:rsid w:val="008A5862"/>
    <w:rsid w:val="008A64F2"/>
    <w:rsid w:val="008A6DF2"/>
    <w:rsid w:val="008A7807"/>
    <w:rsid w:val="008A784E"/>
    <w:rsid w:val="008A7A8E"/>
    <w:rsid w:val="008B02A1"/>
    <w:rsid w:val="008B1A64"/>
    <w:rsid w:val="008B22E0"/>
    <w:rsid w:val="008B2B9B"/>
    <w:rsid w:val="008B458F"/>
    <w:rsid w:val="008B4CC9"/>
    <w:rsid w:val="008C0D44"/>
    <w:rsid w:val="008C1039"/>
    <w:rsid w:val="008C2B28"/>
    <w:rsid w:val="008C310A"/>
    <w:rsid w:val="008C33B5"/>
    <w:rsid w:val="008C53EC"/>
    <w:rsid w:val="008C5C26"/>
    <w:rsid w:val="008C753E"/>
    <w:rsid w:val="008D0E3F"/>
    <w:rsid w:val="008D29C6"/>
    <w:rsid w:val="008D3DBC"/>
    <w:rsid w:val="008D421B"/>
    <w:rsid w:val="008D4997"/>
    <w:rsid w:val="008D4B29"/>
    <w:rsid w:val="008D672B"/>
    <w:rsid w:val="008D7C99"/>
    <w:rsid w:val="008D7D2E"/>
    <w:rsid w:val="008E0FCB"/>
    <w:rsid w:val="008E2454"/>
    <w:rsid w:val="008E51EC"/>
    <w:rsid w:val="008E52ED"/>
    <w:rsid w:val="008E57B6"/>
    <w:rsid w:val="008E6246"/>
    <w:rsid w:val="008E6922"/>
    <w:rsid w:val="008E6CEF"/>
    <w:rsid w:val="008E7D83"/>
    <w:rsid w:val="008F1BAC"/>
    <w:rsid w:val="008F294F"/>
    <w:rsid w:val="008F2C61"/>
    <w:rsid w:val="008F4204"/>
    <w:rsid w:val="008F429D"/>
    <w:rsid w:val="008F5D1F"/>
    <w:rsid w:val="008F75B5"/>
    <w:rsid w:val="00901E64"/>
    <w:rsid w:val="0090237D"/>
    <w:rsid w:val="0090315B"/>
    <w:rsid w:val="00903B50"/>
    <w:rsid w:val="00903C8C"/>
    <w:rsid w:val="00903D5F"/>
    <w:rsid w:val="00905D25"/>
    <w:rsid w:val="00910100"/>
    <w:rsid w:val="00912D5F"/>
    <w:rsid w:val="00912F1F"/>
    <w:rsid w:val="0091412A"/>
    <w:rsid w:val="00915044"/>
    <w:rsid w:val="0091627F"/>
    <w:rsid w:val="00916A4D"/>
    <w:rsid w:val="00916B86"/>
    <w:rsid w:val="0091759D"/>
    <w:rsid w:val="009206A3"/>
    <w:rsid w:val="0092178C"/>
    <w:rsid w:val="009227FC"/>
    <w:rsid w:val="009260F8"/>
    <w:rsid w:val="0092698A"/>
    <w:rsid w:val="009308F4"/>
    <w:rsid w:val="00930B88"/>
    <w:rsid w:val="00931547"/>
    <w:rsid w:val="009317F3"/>
    <w:rsid w:val="00931DAF"/>
    <w:rsid w:val="0093224F"/>
    <w:rsid w:val="00932B38"/>
    <w:rsid w:val="00932EFC"/>
    <w:rsid w:val="00934C0A"/>
    <w:rsid w:val="0093541F"/>
    <w:rsid w:val="00937B83"/>
    <w:rsid w:val="009405E7"/>
    <w:rsid w:val="00940DCC"/>
    <w:rsid w:val="0094179A"/>
    <w:rsid w:val="0094181E"/>
    <w:rsid w:val="00941907"/>
    <w:rsid w:val="00941B2C"/>
    <w:rsid w:val="009434C3"/>
    <w:rsid w:val="0094459E"/>
    <w:rsid w:val="00944DBC"/>
    <w:rsid w:val="009459AB"/>
    <w:rsid w:val="00946827"/>
    <w:rsid w:val="009476FA"/>
    <w:rsid w:val="00950977"/>
    <w:rsid w:val="00950EE5"/>
    <w:rsid w:val="0095167E"/>
    <w:rsid w:val="00951A7B"/>
    <w:rsid w:val="00954B6C"/>
    <w:rsid w:val="00954D2B"/>
    <w:rsid w:val="00955FB8"/>
    <w:rsid w:val="009564A6"/>
    <w:rsid w:val="00956AD6"/>
    <w:rsid w:val="00956C2F"/>
    <w:rsid w:val="009629C9"/>
    <w:rsid w:val="009666FE"/>
    <w:rsid w:val="00966B01"/>
    <w:rsid w:val="00967621"/>
    <w:rsid w:val="0096794E"/>
    <w:rsid w:val="00967E6A"/>
    <w:rsid w:val="00967EEA"/>
    <w:rsid w:val="009706F6"/>
    <w:rsid w:val="00970C25"/>
    <w:rsid w:val="009719C6"/>
    <w:rsid w:val="00971ED1"/>
    <w:rsid w:val="0097218B"/>
    <w:rsid w:val="0097235C"/>
    <w:rsid w:val="0097318B"/>
    <w:rsid w:val="00973D81"/>
    <w:rsid w:val="009770E6"/>
    <w:rsid w:val="009805DF"/>
    <w:rsid w:val="0098266A"/>
    <w:rsid w:val="009847ED"/>
    <w:rsid w:val="00985E29"/>
    <w:rsid w:val="00987ADA"/>
    <w:rsid w:val="009902B1"/>
    <w:rsid w:val="00993B19"/>
    <w:rsid w:val="00994222"/>
    <w:rsid w:val="009944B9"/>
    <w:rsid w:val="009958BF"/>
    <w:rsid w:val="00996CCE"/>
    <w:rsid w:val="0099729B"/>
    <w:rsid w:val="009A2205"/>
    <w:rsid w:val="009A2892"/>
    <w:rsid w:val="009A3F61"/>
    <w:rsid w:val="009A45BF"/>
    <w:rsid w:val="009A6BCF"/>
    <w:rsid w:val="009A790C"/>
    <w:rsid w:val="009A7BF4"/>
    <w:rsid w:val="009B065A"/>
    <w:rsid w:val="009B4A0F"/>
    <w:rsid w:val="009B5220"/>
    <w:rsid w:val="009B5C3E"/>
    <w:rsid w:val="009B608C"/>
    <w:rsid w:val="009B71DB"/>
    <w:rsid w:val="009C11D2"/>
    <w:rsid w:val="009C29B0"/>
    <w:rsid w:val="009C3B95"/>
    <w:rsid w:val="009C4B3E"/>
    <w:rsid w:val="009C6778"/>
    <w:rsid w:val="009C6C70"/>
    <w:rsid w:val="009C6E8B"/>
    <w:rsid w:val="009C74F7"/>
    <w:rsid w:val="009D0B63"/>
    <w:rsid w:val="009D1A85"/>
    <w:rsid w:val="009D2D27"/>
    <w:rsid w:val="009D2E4B"/>
    <w:rsid w:val="009D4225"/>
    <w:rsid w:val="009D59C3"/>
    <w:rsid w:val="009D645E"/>
    <w:rsid w:val="009D6738"/>
    <w:rsid w:val="009D7CE9"/>
    <w:rsid w:val="009E0C9E"/>
    <w:rsid w:val="009E307E"/>
    <w:rsid w:val="009E31AF"/>
    <w:rsid w:val="009E33BF"/>
    <w:rsid w:val="009E349A"/>
    <w:rsid w:val="009E64B0"/>
    <w:rsid w:val="009E71C2"/>
    <w:rsid w:val="009F4063"/>
    <w:rsid w:val="009F5862"/>
    <w:rsid w:val="009F6D59"/>
    <w:rsid w:val="009F7DB4"/>
    <w:rsid w:val="00A01488"/>
    <w:rsid w:val="00A01A7D"/>
    <w:rsid w:val="00A01D59"/>
    <w:rsid w:val="00A02E57"/>
    <w:rsid w:val="00A0501C"/>
    <w:rsid w:val="00A065A0"/>
    <w:rsid w:val="00A06693"/>
    <w:rsid w:val="00A074FD"/>
    <w:rsid w:val="00A07870"/>
    <w:rsid w:val="00A07F19"/>
    <w:rsid w:val="00A100C2"/>
    <w:rsid w:val="00A1348D"/>
    <w:rsid w:val="00A13AB9"/>
    <w:rsid w:val="00A1454C"/>
    <w:rsid w:val="00A16DDE"/>
    <w:rsid w:val="00A20AD5"/>
    <w:rsid w:val="00A232EE"/>
    <w:rsid w:val="00A24CE5"/>
    <w:rsid w:val="00A25724"/>
    <w:rsid w:val="00A2587C"/>
    <w:rsid w:val="00A26A5A"/>
    <w:rsid w:val="00A27947"/>
    <w:rsid w:val="00A27D36"/>
    <w:rsid w:val="00A27E3E"/>
    <w:rsid w:val="00A300AF"/>
    <w:rsid w:val="00A3015B"/>
    <w:rsid w:val="00A3051D"/>
    <w:rsid w:val="00A31278"/>
    <w:rsid w:val="00A32030"/>
    <w:rsid w:val="00A33593"/>
    <w:rsid w:val="00A33597"/>
    <w:rsid w:val="00A3360E"/>
    <w:rsid w:val="00A36095"/>
    <w:rsid w:val="00A37902"/>
    <w:rsid w:val="00A409B4"/>
    <w:rsid w:val="00A4175F"/>
    <w:rsid w:val="00A421C3"/>
    <w:rsid w:val="00A43600"/>
    <w:rsid w:val="00A43CFE"/>
    <w:rsid w:val="00A44411"/>
    <w:rsid w:val="00A44FB7"/>
    <w:rsid w:val="00A469FA"/>
    <w:rsid w:val="00A50EC0"/>
    <w:rsid w:val="00A5530D"/>
    <w:rsid w:val="00A55B01"/>
    <w:rsid w:val="00A561DE"/>
    <w:rsid w:val="00A565B3"/>
    <w:rsid w:val="00A56B5B"/>
    <w:rsid w:val="00A601CD"/>
    <w:rsid w:val="00A602FB"/>
    <w:rsid w:val="00A603FF"/>
    <w:rsid w:val="00A61917"/>
    <w:rsid w:val="00A61E24"/>
    <w:rsid w:val="00A63259"/>
    <w:rsid w:val="00A6418D"/>
    <w:rsid w:val="00A64E64"/>
    <w:rsid w:val="00A652F6"/>
    <w:rsid w:val="00A65761"/>
    <w:rsid w:val="00A657DD"/>
    <w:rsid w:val="00A65C40"/>
    <w:rsid w:val="00A666A6"/>
    <w:rsid w:val="00A66DDB"/>
    <w:rsid w:val="00A675FD"/>
    <w:rsid w:val="00A700F1"/>
    <w:rsid w:val="00A72437"/>
    <w:rsid w:val="00A73B8A"/>
    <w:rsid w:val="00A73E07"/>
    <w:rsid w:val="00A7425B"/>
    <w:rsid w:val="00A751BA"/>
    <w:rsid w:val="00A80557"/>
    <w:rsid w:val="00A80611"/>
    <w:rsid w:val="00A82D57"/>
    <w:rsid w:val="00A83EDC"/>
    <w:rsid w:val="00A8490D"/>
    <w:rsid w:val="00A85C78"/>
    <w:rsid w:val="00A9108E"/>
    <w:rsid w:val="00A9173A"/>
    <w:rsid w:val="00A92991"/>
    <w:rsid w:val="00A92E5C"/>
    <w:rsid w:val="00A930B9"/>
    <w:rsid w:val="00A94A2E"/>
    <w:rsid w:val="00A94A8A"/>
    <w:rsid w:val="00A952F8"/>
    <w:rsid w:val="00A96318"/>
    <w:rsid w:val="00A967C7"/>
    <w:rsid w:val="00A97533"/>
    <w:rsid w:val="00AA1622"/>
    <w:rsid w:val="00AA1FB0"/>
    <w:rsid w:val="00AA223F"/>
    <w:rsid w:val="00AA337D"/>
    <w:rsid w:val="00AA408D"/>
    <w:rsid w:val="00AA4ECA"/>
    <w:rsid w:val="00AA675C"/>
    <w:rsid w:val="00AA78AA"/>
    <w:rsid w:val="00AA7AB2"/>
    <w:rsid w:val="00AB0224"/>
    <w:rsid w:val="00AB24F7"/>
    <w:rsid w:val="00AB3817"/>
    <w:rsid w:val="00AB4676"/>
    <w:rsid w:val="00AB5340"/>
    <w:rsid w:val="00AB7D49"/>
    <w:rsid w:val="00AC0A89"/>
    <w:rsid w:val="00AC1A88"/>
    <w:rsid w:val="00AC28E8"/>
    <w:rsid w:val="00AC303F"/>
    <w:rsid w:val="00AC3354"/>
    <w:rsid w:val="00AC3991"/>
    <w:rsid w:val="00AC420D"/>
    <w:rsid w:val="00AC5C44"/>
    <w:rsid w:val="00AC7C96"/>
    <w:rsid w:val="00AD0740"/>
    <w:rsid w:val="00AD46EB"/>
    <w:rsid w:val="00AD597C"/>
    <w:rsid w:val="00AD5D2C"/>
    <w:rsid w:val="00AD7585"/>
    <w:rsid w:val="00AE237D"/>
    <w:rsid w:val="00AE3165"/>
    <w:rsid w:val="00AE35A0"/>
    <w:rsid w:val="00AE424F"/>
    <w:rsid w:val="00AE45E6"/>
    <w:rsid w:val="00AE502A"/>
    <w:rsid w:val="00AE52C8"/>
    <w:rsid w:val="00AF2E4D"/>
    <w:rsid w:val="00AF38D6"/>
    <w:rsid w:val="00AF43B5"/>
    <w:rsid w:val="00AF7C07"/>
    <w:rsid w:val="00B004DB"/>
    <w:rsid w:val="00B01EDD"/>
    <w:rsid w:val="00B049EB"/>
    <w:rsid w:val="00B04B0E"/>
    <w:rsid w:val="00B05AB2"/>
    <w:rsid w:val="00B06CE2"/>
    <w:rsid w:val="00B10DD6"/>
    <w:rsid w:val="00B143D5"/>
    <w:rsid w:val="00B14A1E"/>
    <w:rsid w:val="00B15C5C"/>
    <w:rsid w:val="00B16C0C"/>
    <w:rsid w:val="00B22C93"/>
    <w:rsid w:val="00B23283"/>
    <w:rsid w:val="00B2498D"/>
    <w:rsid w:val="00B25421"/>
    <w:rsid w:val="00B256F7"/>
    <w:rsid w:val="00B26339"/>
    <w:rsid w:val="00B27589"/>
    <w:rsid w:val="00B2781C"/>
    <w:rsid w:val="00B27D22"/>
    <w:rsid w:val="00B30EC4"/>
    <w:rsid w:val="00B3150A"/>
    <w:rsid w:val="00B32A82"/>
    <w:rsid w:val="00B32BAF"/>
    <w:rsid w:val="00B33844"/>
    <w:rsid w:val="00B365B3"/>
    <w:rsid w:val="00B405B7"/>
    <w:rsid w:val="00B40D6F"/>
    <w:rsid w:val="00B42174"/>
    <w:rsid w:val="00B42D6C"/>
    <w:rsid w:val="00B42EA1"/>
    <w:rsid w:val="00B436B4"/>
    <w:rsid w:val="00B4410E"/>
    <w:rsid w:val="00B44DFC"/>
    <w:rsid w:val="00B47FB8"/>
    <w:rsid w:val="00B5006A"/>
    <w:rsid w:val="00B506A2"/>
    <w:rsid w:val="00B5216C"/>
    <w:rsid w:val="00B52222"/>
    <w:rsid w:val="00B54F23"/>
    <w:rsid w:val="00B54FE7"/>
    <w:rsid w:val="00B56BAE"/>
    <w:rsid w:val="00B57116"/>
    <w:rsid w:val="00B61385"/>
    <w:rsid w:val="00B61505"/>
    <w:rsid w:val="00B6455E"/>
    <w:rsid w:val="00B65EE9"/>
    <w:rsid w:val="00B66607"/>
    <w:rsid w:val="00B66901"/>
    <w:rsid w:val="00B712F6"/>
    <w:rsid w:val="00B71E6D"/>
    <w:rsid w:val="00B72070"/>
    <w:rsid w:val="00B73BAF"/>
    <w:rsid w:val="00B74421"/>
    <w:rsid w:val="00B7588A"/>
    <w:rsid w:val="00B75A40"/>
    <w:rsid w:val="00B779E1"/>
    <w:rsid w:val="00B77CF6"/>
    <w:rsid w:val="00B8112C"/>
    <w:rsid w:val="00B81428"/>
    <w:rsid w:val="00B830F3"/>
    <w:rsid w:val="00B8587D"/>
    <w:rsid w:val="00B8638D"/>
    <w:rsid w:val="00B8694A"/>
    <w:rsid w:val="00B91EB3"/>
    <w:rsid w:val="00B91EE1"/>
    <w:rsid w:val="00B92273"/>
    <w:rsid w:val="00B9437C"/>
    <w:rsid w:val="00BA0090"/>
    <w:rsid w:val="00BA0392"/>
    <w:rsid w:val="00BA0B08"/>
    <w:rsid w:val="00BA1A67"/>
    <w:rsid w:val="00BA22C6"/>
    <w:rsid w:val="00BA3DED"/>
    <w:rsid w:val="00BA430A"/>
    <w:rsid w:val="00BA432B"/>
    <w:rsid w:val="00BA66FE"/>
    <w:rsid w:val="00BA6928"/>
    <w:rsid w:val="00BA6CD9"/>
    <w:rsid w:val="00BB1EAA"/>
    <w:rsid w:val="00BB23B3"/>
    <w:rsid w:val="00BB29D2"/>
    <w:rsid w:val="00BB4364"/>
    <w:rsid w:val="00BB5CAD"/>
    <w:rsid w:val="00BB6490"/>
    <w:rsid w:val="00BB6AF8"/>
    <w:rsid w:val="00BC11BC"/>
    <w:rsid w:val="00BC13D9"/>
    <w:rsid w:val="00BC305A"/>
    <w:rsid w:val="00BC358F"/>
    <w:rsid w:val="00BC6682"/>
    <w:rsid w:val="00BC7DF5"/>
    <w:rsid w:val="00BD03FB"/>
    <w:rsid w:val="00BD0A0C"/>
    <w:rsid w:val="00BD35F6"/>
    <w:rsid w:val="00BD441C"/>
    <w:rsid w:val="00BD4A48"/>
    <w:rsid w:val="00BD4BB4"/>
    <w:rsid w:val="00BD61A7"/>
    <w:rsid w:val="00BD6824"/>
    <w:rsid w:val="00BD79BC"/>
    <w:rsid w:val="00BD7DBC"/>
    <w:rsid w:val="00BE1448"/>
    <w:rsid w:val="00BE1FAF"/>
    <w:rsid w:val="00BE2099"/>
    <w:rsid w:val="00BE5B5F"/>
    <w:rsid w:val="00BE6728"/>
    <w:rsid w:val="00BE7989"/>
    <w:rsid w:val="00BE7B49"/>
    <w:rsid w:val="00BE7EAC"/>
    <w:rsid w:val="00BF0298"/>
    <w:rsid w:val="00BF1DC5"/>
    <w:rsid w:val="00BF261B"/>
    <w:rsid w:val="00BF2D79"/>
    <w:rsid w:val="00BF3DEF"/>
    <w:rsid w:val="00BF40BB"/>
    <w:rsid w:val="00BF42CF"/>
    <w:rsid w:val="00BF600D"/>
    <w:rsid w:val="00BF768F"/>
    <w:rsid w:val="00BF775F"/>
    <w:rsid w:val="00BF77A4"/>
    <w:rsid w:val="00C0066E"/>
    <w:rsid w:val="00C019DA"/>
    <w:rsid w:val="00C02454"/>
    <w:rsid w:val="00C03698"/>
    <w:rsid w:val="00C03777"/>
    <w:rsid w:val="00C03C8E"/>
    <w:rsid w:val="00C04C69"/>
    <w:rsid w:val="00C053C1"/>
    <w:rsid w:val="00C05624"/>
    <w:rsid w:val="00C0597A"/>
    <w:rsid w:val="00C06D0D"/>
    <w:rsid w:val="00C06D16"/>
    <w:rsid w:val="00C1021F"/>
    <w:rsid w:val="00C11E05"/>
    <w:rsid w:val="00C12F0A"/>
    <w:rsid w:val="00C1373B"/>
    <w:rsid w:val="00C141CA"/>
    <w:rsid w:val="00C15510"/>
    <w:rsid w:val="00C155D7"/>
    <w:rsid w:val="00C16D71"/>
    <w:rsid w:val="00C175D2"/>
    <w:rsid w:val="00C20572"/>
    <w:rsid w:val="00C20A06"/>
    <w:rsid w:val="00C214B7"/>
    <w:rsid w:val="00C2221D"/>
    <w:rsid w:val="00C22CF3"/>
    <w:rsid w:val="00C23F60"/>
    <w:rsid w:val="00C24E6B"/>
    <w:rsid w:val="00C25BBB"/>
    <w:rsid w:val="00C25DF6"/>
    <w:rsid w:val="00C26F55"/>
    <w:rsid w:val="00C30C63"/>
    <w:rsid w:val="00C32DB9"/>
    <w:rsid w:val="00C33D0A"/>
    <w:rsid w:val="00C362B3"/>
    <w:rsid w:val="00C36B8B"/>
    <w:rsid w:val="00C370B3"/>
    <w:rsid w:val="00C415C1"/>
    <w:rsid w:val="00C41F43"/>
    <w:rsid w:val="00C42646"/>
    <w:rsid w:val="00C4362C"/>
    <w:rsid w:val="00C469C6"/>
    <w:rsid w:val="00C46B98"/>
    <w:rsid w:val="00C47DBF"/>
    <w:rsid w:val="00C47E2F"/>
    <w:rsid w:val="00C5101E"/>
    <w:rsid w:val="00C52555"/>
    <w:rsid w:val="00C52868"/>
    <w:rsid w:val="00C552FF"/>
    <w:rsid w:val="00C558DA"/>
    <w:rsid w:val="00C55AF3"/>
    <w:rsid w:val="00C56384"/>
    <w:rsid w:val="00C60F54"/>
    <w:rsid w:val="00C61104"/>
    <w:rsid w:val="00C63B91"/>
    <w:rsid w:val="00C71AC4"/>
    <w:rsid w:val="00C724B1"/>
    <w:rsid w:val="00C727A1"/>
    <w:rsid w:val="00C75BCD"/>
    <w:rsid w:val="00C76058"/>
    <w:rsid w:val="00C803DB"/>
    <w:rsid w:val="00C80DFB"/>
    <w:rsid w:val="00C83FD1"/>
    <w:rsid w:val="00C841D4"/>
    <w:rsid w:val="00C84759"/>
    <w:rsid w:val="00C90360"/>
    <w:rsid w:val="00C90A1C"/>
    <w:rsid w:val="00C91BA1"/>
    <w:rsid w:val="00C92FC5"/>
    <w:rsid w:val="00C93C91"/>
    <w:rsid w:val="00C9672C"/>
    <w:rsid w:val="00C974F9"/>
    <w:rsid w:val="00CA3C17"/>
    <w:rsid w:val="00CA4AD0"/>
    <w:rsid w:val="00CA4B8B"/>
    <w:rsid w:val="00CA6C7F"/>
    <w:rsid w:val="00CB0B2F"/>
    <w:rsid w:val="00CC0244"/>
    <w:rsid w:val="00CC09FF"/>
    <w:rsid w:val="00CC10A6"/>
    <w:rsid w:val="00CC1D0D"/>
    <w:rsid w:val="00CC548C"/>
    <w:rsid w:val="00CC5BD2"/>
    <w:rsid w:val="00CD051D"/>
    <w:rsid w:val="00CD1DB4"/>
    <w:rsid w:val="00CD30FA"/>
    <w:rsid w:val="00CD4CD8"/>
    <w:rsid w:val="00CD5EB8"/>
    <w:rsid w:val="00CD611E"/>
    <w:rsid w:val="00CD7044"/>
    <w:rsid w:val="00CD7D76"/>
    <w:rsid w:val="00CE042C"/>
    <w:rsid w:val="00CE06D4"/>
    <w:rsid w:val="00CE08B9"/>
    <w:rsid w:val="00CE524C"/>
    <w:rsid w:val="00CE64E1"/>
    <w:rsid w:val="00CE66F2"/>
    <w:rsid w:val="00CE78BA"/>
    <w:rsid w:val="00CE7F3B"/>
    <w:rsid w:val="00CF1312"/>
    <w:rsid w:val="00CF141F"/>
    <w:rsid w:val="00CF2162"/>
    <w:rsid w:val="00CF2885"/>
    <w:rsid w:val="00CF2EC2"/>
    <w:rsid w:val="00CF4777"/>
    <w:rsid w:val="00CF644C"/>
    <w:rsid w:val="00D00B89"/>
    <w:rsid w:val="00D05CA0"/>
    <w:rsid w:val="00D067BB"/>
    <w:rsid w:val="00D0794F"/>
    <w:rsid w:val="00D07E2F"/>
    <w:rsid w:val="00D13377"/>
    <w:rsid w:val="00D1352A"/>
    <w:rsid w:val="00D16261"/>
    <w:rsid w:val="00D169AF"/>
    <w:rsid w:val="00D17D9C"/>
    <w:rsid w:val="00D20743"/>
    <w:rsid w:val="00D20B71"/>
    <w:rsid w:val="00D21CEA"/>
    <w:rsid w:val="00D242C8"/>
    <w:rsid w:val="00D25249"/>
    <w:rsid w:val="00D25612"/>
    <w:rsid w:val="00D26201"/>
    <w:rsid w:val="00D2636F"/>
    <w:rsid w:val="00D273D8"/>
    <w:rsid w:val="00D31088"/>
    <w:rsid w:val="00D3332A"/>
    <w:rsid w:val="00D33DD0"/>
    <w:rsid w:val="00D34694"/>
    <w:rsid w:val="00D37ED5"/>
    <w:rsid w:val="00D41251"/>
    <w:rsid w:val="00D4304F"/>
    <w:rsid w:val="00D44032"/>
    <w:rsid w:val="00D44066"/>
    <w:rsid w:val="00D44172"/>
    <w:rsid w:val="00D45EFE"/>
    <w:rsid w:val="00D46BBE"/>
    <w:rsid w:val="00D46EBA"/>
    <w:rsid w:val="00D47099"/>
    <w:rsid w:val="00D5084B"/>
    <w:rsid w:val="00D50BB9"/>
    <w:rsid w:val="00D53B36"/>
    <w:rsid w:val="00D54557"/>
    <w:rsid w:val="00D5469A"/>
    <w:rsid w:val="00D54BD8"/>
    <w:rsid w:val="00D55590"/>
    <w:rsid w:val="00D5591D"/>
    <w:rsid w:val="00D56F33"/>
    <w:rsid w:val="00D57DAE"/>
    <w:rsid w:val="00D57F76"/>
    <w:rsid w:val="00D611BA"/>
    <w:rsid w:val="00D618AC"/>
    <w:rsid w:val="00D63502"/>
    <w:rsid w:val="00D6376A"/>
    <w:rsid w:val="00D63B8C"/>
    <w:rsid w:val="00D64C5B"/>
    <w:rsid w:val="00D66172"/>
    <w:rsid w:val="00D67E84"/>
    <w:rsid w:val="00D713C8"/>
    <w:rsid w:val="00D71819"/>
    <w:rsid w:val="00D720EE"/>
    <w:rsid w:val="00D7393D"/>
    <w:rsid w:val="00D739CC"/>
    <w:rsid w:val="00D807B5"/>
    <w:rsid w:val="00D8093D"/>
    <w:rsid w:val="00D809A8"/>
    <w:rsid w:val="00D8108C"/>
    <w:rsid w:val="00D81658"/>
    <w:rsid w:val="00D82A1E"/>
    <w:rsid w:val="00D82E8E"/>
    <w:rsid w:val="00D83811"/>
    <w:rsid w:val="00D842AE"/>
    <w:rsid w:val="00D859CE"/>
    <w:rsid w:val="00D870F2"/>
    <w:rsid w:val="00D91202"/>
    <w:rsid w:val="00D9211C"/>
    <w:rsid w:val="00D9266E"/>
    <w:rsid w:val="00D92DE0"/>
    <w:rsid w:val="00D92FEF"/>
    <w:rsid w:val="00D93A0F"/>
    <w:rsid w:val="00D947D6"/>
    <w:rsid w:val="00DA0C7D"/>
    <w:rsid w:val="00DA1522"/>
    <w:rsid w:val="00DA1BCA"/>
    <w:rsid w:val="00DA67D0"/>
    <w:rsid w:val="00DA7B0A"/>
    <w:rsid w:val="00DB40C1"/>
    <w:rsid w:val="00DC14A4"/>
    <w:rsid w:val="00DC1ACC"/>
    <w:rsid w:val="00DC302E"/>
    <w:rsid w:val="00DC30BA"/>
    <w:rsid w:val="00DC46DE"/>
    <w:rsid w:val="00DC46FF"/>
    <w:rsid w:val="00DC47D0"/>
    <w:rsid w:val="00DC5254"/>
    <w:rsid w:val="00DC57F3"/>
    <w:rsid w:val="00DC78E7"/>
    <w:rsid w:val="00DC7C7C"/>
    <w:rsid w:val="00DC7E4E"/>
    <w:rsid w:val="00DD0970"/>
    <w:rsid w:val="00DD1A4F"/>
    <w:rsid w:val="00DD1A78"/>
    <w:rsid w:val="00DD2FA2"/>
    <w:rsid w:val="00DD3107"/>
    <w:rsid w:val="00DD5B24"/>
    <w:rsid w:val="00DD7C2C"/>
    <w:rsid w:val="00DE1DEE"/>
    <w:rsid w:val="00DE26EF"/>
    <w:rsid w:val="00DE2F1E"/>
    <w:rsid w:val="00DE3AD2"/>
    <w:rsid w:val="00DE4927"/>
    <w:rsid w:val="00DF008E"/>
    <w:rsid w:val="00DF0692"/>
    <w:rsid w:val="00DF2034"/>
    <w:rsid w:val="00DF29A7"/>
    <w:rsid w:val="00DF4151"/>
    <w:rsid w:val="00DF4183"/>
    <w:rsid w:val="00DF48B4"/>
    <w:rsid w:val="00DF4E88"/>
    <w:rsid w:val="00DF518F"/>
    <w:rsid w:val="00DF541D"/>
    <w:rsid w:val="00DF7225"/>
    <w:rsid w:val="00E002EF"/>
    <w:rsid w:val="00E003F4"/>
    <w:rsid w:val="00E00645"/>
    <w:rsid w:val="00E00C53"/>
    <w:rsid w:val="00E00C8A"/>
    <w:rsid w:val="00E01B0E"/>
    <w:rsid w:val="00E03078"/>
    <w:rsid w:val="00E04407"/>
    <w:rsid w:val="00E048CD"/>
    <w:rsid w:val="00E05664"/>
    <w:rsid w:val="00E056E5"/>
    <w:rsid w:val="00E06797"/>
    <w:rsid w:val="00E073F1"/>
    <w:rsid w:val="00E1186A"/>
    <w:rsid w:val="00E1265B"/>
    <w:rsid w:val="00E13A0F"/>
    <w:rsid w:val="00E13B48"/>
    <w:rsid w:val="00E1404F"/>
    <w:rsid w:val="00E14B32"/>
    <w:rsid w:val="00E1771D"/>
    <w:rsid w:val="00E21C83"/>
    <w:rsid w:val="00E2320D"/>
    <w:rsid w:val="00E23953"/>
    <w:rsid w:val="00E239E0"/>
    <w:rsid w:val="00E23E20"/>
    <w:rsid w:val="00E24ADA"/>
    <w:rsid w:val="00E252CE"/>
    <w:rsid w:val="00E301F2"/>
    <w:rsid w:val="00E31CA8"/>
    <w:rsid w:val="00E32D45"/>
    <w:rsid w:val="00E32F59"/>
    <w:rsid w:val="00E332FA"/>
    <w:rsid w:val="00E333FC"/>
    <w:rsid w:val="00E33517"/>
    <w:rsid w:val="00E33EF3"/>
    <w:rsid w:val="00E35355"/>
    <w:rsid w:val="00E362D0"/>
    <w:rsid w:val="00E3727E"/>
    <w:rsid w:val="00E37A69"/>
    <w:rsid w:val="00E37CB1"/>
    <w:rsid w:val="00E40235"/>
    <w:rsid w:val="00E40D83"/>
    <w:rsid w:val="00E4175B"/>
    <w:rsid w:val="00E41FCC"/>
    <w:rsid w:val="00E42F10"/>
    <w:rsid w:val="00E43CD6"/>
    <w:rsid w:val="00E448B8"/>
    <w:rsid w:val="00E4602E"/>
    <w:rsid w:val="00E464DC"/>
    <w:rsid w:val="00E46D9A"/>
    <w:rsid w:val="00E4742B"/>
    <w:rsid w:val="00E47DD4"/>
    <w:rsid w:val="00E51EC2"/>
    <w:rsid w:val="00E5257E"/>
    <w:rsid w:val="00E55881"/>
    <w:rsid w:val="00E55D2D"/>
    <w:rsid w:val="00E565FF"/>
    <w:rsid w:val="00E57A3C"/>
    <w:rsid w:val="00E6096B"/>
    <w:rsid w:val="00E627C7"/>
    <w:rsid w:val="00E63090"/>
    <w:rsid w:val="00E63BE7"/>
    <w:rsid w:val="00E65388"/>
    <w:rsid w:val="00E6600C"/>
    <w:rsid w:val="00E662AF"/>
    <w:rsid w:val="00E67B70"/>
    <w:rsid w:val="00E71CBD"/>
    <w:rsid w:val="00E72AB5"/>
    <w:rsid w:val="00E73D33"/>
    <w:rsid w:val="00E753EB"/>
    <w:rsid w:val="00E76963"/>
    <w:rsid w:val="00E769DA"/>
    <w:rsid w:val="00E76A58"/>
    <w:rsid w:val="00E7711D"/>
    <w:rsid w:val="00E7715E"/>
    <w:rsid w:val="00E80935"/>
    <w:rsid w:val="00E80E4C"/>
    <w:rsid w:val="00E85B7D"/>
    <w:rsid w:val="00E85D64"/>
    <w:rsid w:val="00E90288"/>
    <w:rsid w:val="00E9121B"/>
    <w:rsid w:val="00E927B9"/>
    <w:rsid w:val="00E92A12"/>
    <w:rsid w:val="00E92A68"/>
    <w:rsid w:val="00E92F94"/>
    <w:rsid w:val="00E938E6"/>
    <w:rsid w:val="00E961E8"/>
    <w:rsid w:val="00E96398"/>
    <w:rsid w:val="00E96A8D"/>
    <w:rsid w:val="00EA0AE2"/>
    <w:rsid w:val="00EA1219"/>
    <w:rsid w:val="00EA2A3F"/>
    <w:rsid w:val="00EA39E5"/>
    <w:rsid w:val="00EA4772"/>
    <w:rsid w:val="00EA505A"/>
    <w:rsid w:val="00EA5A29"/>
    <w:rsid w:val="00EA69D1"/>
    <w:rsid w:val="00EA6F55"/>
    <w:rsid w:val="00EB0283"/>
    <w:rsid w:val="00EB0B94"/>
    <w:rsid w:val="00EB6401"/>
    <w:rsid w:val="00EB7B34"/>
    <w:rsid w:val="00EC0A51"/>
    <w:rsid w:val="00EC0C13"/>
    <w:rsid w:val="00EC131A"/>
    <w:rsid w:val="00EC3B8E"/>
    <w:rsid w:val="00EC3D02"/>
    <w:rsid w:val="00EC576F"/>
    <w:rsid w:val="00EC5A46"/>
    <w:rsid w:val="00EC5B5C"/>
    <w:rsid w:val="00EC5BA2"/>
    <w:rsid w:val="00EC63AD"/>
    <w:rsid w:val="00EC63E2"/>
    <w:rsid w:val="00EC6AE7"/>
    <w:rsid w:val="00ED2369"/>
    <w:rsid w:val="00ED256E"/>
    <w:rsid w:val="00ED2D2C"/>
    <w:rsid w:val="00ED430A"/>
    <w:rsid w:val="00ED5B88"/>
    <w:rsid w:val="00ED6112"/>
    <w:rsid w:val="00ED663F"/>
    <w:rsid w:val="00ED6C70"/>
    <w:rsid w:val="00ED7E7D"/>
    <w:rsid w:val="00EE11FC"/>
    <w:rsid w:val="00EE15BC"/>
    <w:rsid w:val="00EE1B02"/>
    <w:rsid w:val="00EE5051"/>
    <w:rsid w:val="00EE5A7F"/>
    <w:rsid w:val="00EE618D"/>
    <w:rsid w:val="00EE6485"/>
    <w:rsid w:val="00EE6587"/>
    <w:rsid w:val="00EE6C21"/>
    <w:rsid w:val="00EE78CF"/>
    <w:rsid w:val="00EE7CE6"/>
    <w:rsid w:val="00EF0D1F"/>
    <w:rsid w:val="00EF1F05"/>
    <w:rsid w:val="00EF22B3"/>
    <w:rsid w:val="00EF2984"/>
    <w:rsid w:val="00EF2E5E"/>
    <w:rsid w:val="00EF3C06"/>
    <w:rsid w:val="00EF4CFC"/>
    <w:rsid w:val="00EF61B8"/>
    <w:rsid w:val="00EF641B"/>
    <w:rsid w:val="00EF6DD2"/>
    <w:rsid w:val="00EF717F"/>
    <w:rsid w:val="00F0372E"/>
    <w:rsid w:val="00F03B69"/>
    <w:rsid w:val="00F03E65"/>
    <w:rsid w:val="00F040E0"/>
    <w:rsid w:val="00F067AF"/>
    <w:rsid w:val="00F06B6C"/>
    <w:rsid w:val="00F07A50"/>
    <w:rsid w:val="00F10FFC"/>
    <w:rsid w:val="00F113DA"/>
    <w:rsid w:val="00F11570"/>
    <w:rsid w:val="00F1158E"/>
    <w:rsid w:val="00F1161B"/>
    <w:rsid w:val="00F1245B"/>
    <w:rsid w:val="00F12B54"/>
    <w:rsid w:val="00F13355"/>
    <w:rsid w:val="00F159AB"/>
    <w:rsid w:val="00F15AAE"/>
    <w:rsid w:val="00F1666E"/>
    <w:rsid w:val="00F16691"/>
    <w:rsid w:val="00F22180"/>
    <w:rsid w:val="00F23AF0"/>
    <w:rsid w:val="00F256BF"/>
    <w:rsid w:val="00F266A4"/>
    <w:rsid w:val="00F27A51"/>
    <w:rsid w:val="00F30AC9"/>
    <w:rsid w:val="00F3174F"/>
    <w:rsid w:val="00F31F38"/>
    <w:rsid w:val="00F33FF4"/>
    <w:rsid w:val="00F34628"/>
    <w:rsid w:val="00F37DC8"/>
    <w:rsid w:val="00F435F9"/>
    <w:rsid w:val="00F439B3"/>
    <w:rsid w:val="00F45C00"/>
    <w:rsid w:val="00F52573"/>
    <w:rsid w:val="00F52A70"/>
    <w:rsid w:val="00F53931"/>
    <w:rsid w:val="00F56117"/>
    <w:rsid w:val="00F56CF0"/>
    <w:rsid w:val="00F57709"/>
    <w:rsid w:val="00F609A8"/>
    <w:rsid w:val="00F65098"/>
    <w:rsid w:val="00F650C3"/>
    <w:rsid w:val="00F6525B"/>
    <w:rsid w:val="00F65D85"/>
    <w:rsid w:val="00F65EA9"/>
    <w:rsid w:val="00F66098"/>
    <w:rsid w:val="00F6647D"/>
    <w:rsid w:val="00F700D9"/>
    <w:rsid w:val="00F756C8"/>
    <w:rsid w:val="00F75964"/>
    <w:rsid w:val="00F760B6"/>
    <w:rsid w:val="00F76714"/>
    <w:rsid w:val="00F8091E"/>
    <w:rsid w:val="00F850B9"/>
    <w:rsid w:val="00F8615C"/>
    <w:rsid w:val="00F86A92"/>
    <w:rsid w:val="00F87DAB"/>
    <w:rsid w:val="00F90180"/>
    <w:rsid w:val="00F90BCF"/>
    <w:rsid w:val="00F913AC"/>
    <w:rsid w:val="00F916E9"/>
    <w:rsid w:val="00F919B8"/>
    <w:rsid w:val="00F91EB3"/>
    <w:rsid w:val="00F93223"/>
    <w:rsid w:val="00F93ADA"/>
    <w:rsid w:val="00F94A40"/>
    <w:rsid w:val="00F96251"/>
    <w:rsid w:val="00F969E5"/>
    <w:rsid w:val="00F9773C"/>
    <w:rsid w:val="00FA0259"/>
    <w:rsid w:val="00FA0463"/>
    <w:rsid w:val="00FA068F"/>
    <w:rsid w:val="00FA27C5"/>
    <w:rsid w:val="00FA5B66"/>
    <w:rsid w:val="00FA6668"/>
    <w:rsid w:val="00FA6BB0"/>
    <w:rsid w:val="00FB07A3"/>
    <w:rsid w:val="00FB2FF5"/>
    <w:rsid w:val="00FB34D5"/>
    <w:rsid w:val="00FB3D3A"/>
    <w:rsid w:val="00FB407C"/>
    <w:rsid w:val="00FB6907"/>
    <w:rsid w:val="00FC01B7"/>
    <w:rsid w:val="00FC175B"/>
    <w:rsid w:val="00FC32D3"/>
    <w:rsid w:val="00FC34C7"/>
    <w:rsid w:val="00FC3576"/>
    <w:rsid w:val="00FC5C15"/>
    <w:rsid w:val="00FC65EB"/>
    <w:rsid w:val="00FC6ABD"/>
    <w:rsid w:val="00FC6B80"/>
    <w:rsid w:val="00FC7A1E"/>
    <w:rsid w:val="00FD3A30"/>
    <w:rsid w:val="00FD497B"/>
    <w:rsid w:val="00FD4FB6"/>
    <w:rsid w:val="00FD5577"/>
    <w:rsid w:val="00FD5860"/>
    <w:rsid w:val="00FD6C75"/>
    <w:rsid w:val="00FE2DD7"/>
    <w:rsid w:val="00FE352D"/>
    <w:rsid w:val="00FE3F9C"/>
    <w:rsid w:val="00FE40EB"/>
    <w:rsid w:val="00FE4BB5"/>
    <w:rsid w:val="00FE4D02"/>
    <w:rsid w:val="00FE65F3"/>
    <w:rsid w:val="00FE7D62"/>
    <w:rsid w:val="00FF207F"/>
    <w:rsid w:val="00FF236E"/>
    <w:rsid w:val="00FF2A9A"/>
    <w:rsid w:val="00FF3501"/>
    <w:rsid w:val="00FF3819"/>
    <w:rsid w:val="00FF3D46"/>
    <w:rsid w:val="00FF5D08"/>
    <w:rsid w:val="00FF72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59C829"/>
  <w15:docId w15:val="{A3DF2F54-7BBF-43D8-9040-4E899363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es-ES_tradnl"/>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qFormat/>
    <w:rsid w:val="001C2B4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1C2B40"/>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E33517"/>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E33517"/>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C2B40"/>
    <w:pPr>
      <w:keepNext/>
      <w:keepLines/>
      <w:tabs>
        <w:tab w:val="right" w:pos="851"/>
      </w:tabs>
      <w:suppressAutoHyphens/>
      <w:spacing w:before="120"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811904"/>
    <w:pPr>
      <w:tabs>
        <w:tab w:val="left" w:pos="1247"/>
      </w:tabs>
    </w:pPr>
    <w:rPr>
      <w:lang w:val="en-GB"/>
    </w:rPr>
  </w:style>
  <w:style w:type="paragraph" w:customStyle="1" w:styleId="Footer-pool">
    <w:name w:val="Footer-pool"/>
    <w:basedOn w:val="Normalpool"/>
    <w:next w:val="Normalpool"/>
    <w:rsid w:val="00595A67"/>
    <w:pPr>
      <w:spacing w:before="60" w:after="120"/>
    </w:pPr>
    <w:rPr>
      <w:b/>
      <w:sz w:val="18"/>
    </w:rPr>
  </w:style>
  <w:style w:type="paragraph" w:customStyle="1" w:styleId="Header-pool">
    <w:name w:val="Header-pool"/>
    <w:basedOn w:val="Normalpool"/>
    <w:next w:val="Normalpool"/>
    <w:rsid w:val="005371ED"/>
    <w:pPr>
      <w:pBdr>
        <w:bottom w:val="single" w:sz="4" w:space="1" w:color="auto"/>
      </w:pBdr>
      <w:spacing w:after="120"/>
    </w:pPr>
    <w:rPr>
      <w:b/>
      <w:sz w:val="18"/>
    </w:rPr>
  </w:style>
  <w:style w:type="character" w:styleId="FootnoteReference">
    <w:name w:val="footnote reference"/>
    <w:aliases w:val="16 Point,Superscript 6 Point,Footnote text,Footnote Text1,Footnote Text2,number,Footnote reference number,Footnote symbol,note TESI,-E Fußnotenzeichen,SUPERS,stylish,ftref,Footnote Reference Superscript,-E Fuﬂnotenzeichen,fr,Ref,註腳內容"/>
    <w:basedOn w:val="DefaultParagraphFont"/>
    <w:uiPriority w:val="99"/>
    <w:qFormat/>
    <w:rsid w:val="000D6941"/>
    <w:rPr>
      <w:rFonts w:ascii="Times New Roman" w:hAnsi="Times New Roman"/>
      <w:color w:val="auto"/>
      <w:sz w:val="20"/>
      <w:szCs w:val="18"/>
      <w:vertAlign w:val="superscript"/>
    </w:rPr>
  </w:style>
  <w:style w:type="paragraph" w:styleId="FootnoteText">
    <w:name w:val="footnote text"/>
    <w:aliases w:val="Fußnotentextf, Char1,Geneva 9,Font: Geneva 9,Boston 10,f,-E Fußnotentext,Fußnotentext Ursprung,-E Fußnotentext1,-E Fußnotentext2,-E Fußnotentext3,Fußnotentext Char1,Fußnotentext Char Char,Fußnotentext Char1 Char Char,Char1,DNV-FT,93,ft"/>
    <w:basedOn w:val="Normalpool"/>
    <w:link w:val="FootnoteTextChar"/>
    <w:uiPriority w:val="99"/>
    <w:qFormat/>
    <w:rsid w:val="000D6941"/>
    <w:pPr>
      <w:spacing w:before="20" w:after="40"/>
      <w:ind w:left="1247"/>
    </w:pPr>
    <w:rPr>
      <w:sz w:val="18"/>
    </w:rPr>
  </w:style>
  <w:style w:type="table" w:styleId="TableGrid">
    <w:name w:val="Table Grid"/>
    <w:basedOn w:val="TableNormal"/>
    <w:uiPriority w:val="59"/>
    <w:rsid w:val="00137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55DDF"/>
    <w:rPr>
      <w:sz w:val="18"/>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594262"/>
    <w:pPr>
      <w:tabs>
        <w:tab w:val="clear" w:pos="1247"/>
        <w:tab w:val="left" w:pos="624"/>
      </w:tabs>
      <w:spacing w:before="60"/>
      <w:ind w:right="4536"/>
    </w:pPr>
  </w:style>
  <w:style w:type="paragraph" w:customStyle="1" w:styleId="BBTitle">
    <w:name w:val="BB_Title"/>
    <w:basedOn w:val="Normalpool"/>
    <w:link w:val="BBTitleChar"/>
    <w:qFormat/>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link w:val="NormalnumberChar"/>
    <w:qFormat/>
    <w:rsid w:val="00BD0A0C"/>
    <w:pPr>
      <w:numPr>
        <w:numId w:val="4"/>
      </w:numPr>
      <w:tabs>
        <w:tab w:val="clear" w:pos="1247"/>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right" w:leader="dot" w:pos="9486"/>
      </w:tabs>
      <w:spacing w:before="240"/>
      <w:ind w:left="1814" w:hanging="567"/>
    </w:pPr>
    <w:rPr>
      <w:bCs/>
    </w:rPr>
  </w:style>
  <w:style w:type="paragraph" w:styleId="TOC2">
    <w:name w:val="toc 2"/>
    <w:basedOn w:val="Normalpool"/>
    <w:next w:val="Normalpool"/>
    <w:rsid w:val="000D6941"/>
    <w:pPr>
      <w:tabs>
        <w:tab w:val="right" w:leader="dot" w:pos="9486"/>
      </w:tabs>
      <w:ind w:left="2381" w:hanging="567"/>
    </w:pPr>
  </w:style>
  <w:style w:type="paragraph" w:styleId="TOC3">
    <w:name w:val="toc 3"/>
    <w:basedOn w:val="Normalpool"/>
    <w:next w:val="Normalpool"/>
    <w:rsid w:val="000D6941"/>
    <w:pPr>
      <w:tabs>
        <w:tab w:val="right" w:leader="dot" w:pos="9486"/>
      </w:tabs>
      <w:ind w:left="2948" w:hanging="567"/>
    </w:pPr>
    <w:rPr>
      <w:iCs/>
    </w:rPr>
  </w:style>
  <w:style w:type="paragraph" w:styleId="TOC4">
    <w:name w:val="toc 4"/>
    <w:basedOn w:val="Normalpool"/>
    <w:next w:val="Normalpool"/>
    <w:rsid w:val="000D6941"/>
    <w:pPr>
      <w:tabs>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rsid w:val="00160D74"/>
    <w:pPr>
      <w:spacing w:before="360" w:after="120"/>
      <w:ind w:left="1247"/>
    </w:pPr>
    <w:rPr>
      <w:b/>
      <w:bCs/>
      <w:sz w:val="28"/>
      <w:szCs w:val="26"/>
    </w:rPr>
  </w:style>
  <w:style w:type="paragraph" w:styleId="BalloonText">
    <w:name w:val="Balloon Text"/>
    <w:basedOn w:val="Normal"/>
    <w:link w:val="BalloonTextChar"/>
    <w:uiPriority w:val="99"/>
    <w:rsid w:val="000B7EE1"/>
    <w:rPr>
      <w:rFonts w:ascii="Tahoma" w:hAnsi="Tahoma" w:cs="Tahoma"/>
      <w:sz w:val="16"/>
      <w:szCs w:val="16"/>
    </w:rPr>
  </w:style>
  <w:style w:type="character" w:customStyle="1" w:styleId="BalloonTextChar">
    <w:name w:val="Balloon Text Char"/>
    <w:basedOn w:val="DefaultParagraphFont"/>
    <w:link w:val="BalloonText"/>
    <w:uiPriority w:val="99"/>
    <w:rsid w:val="000B7EE1"/>
    <w:rPr>
      <w:rFonts w:ascii="Tahoma" w:hAnsi="Tahoma" w:cs="Tahoma"/>
      <w:sz w:val="16"/>
      <w:szCs w:val="16"/>
      <w:lang w:val="fr-FR"/>
    </w:rPr>
  </w:style>
  <w:style w:type="paragraph" w:styleId="Revision">
    <w:name w:val="Revision"/>
    <w:hidden/>
    <w:uiPriority w:val="99"/>
    <w:semiHidden/>
    <w:rsid w:val="00095BE1"/>
    <w:rPr>
      <w:lang w:val="fr-FR"/>
    </w:rPr>
  </w:style>
  <w:style w:type="character" w:customStyle="1" w:styleId="FootnoteTextChar">
    <w:name w:val="Footnote Text Char"/>
    <w:aliases w:val="Fußnotentextf Char, Char1 Char,Geneva 9 Char,Font: Geneva 9 Char,Boston 10 Char,f Char,-E Fußnotentext Char,Fußnotentext Ursprung Char,-E Fußnotentext1 Char,-E Fußnotentext2 Char,-E Fußnotentext3 Char,Fußnotentext Char1 Char,93 Char"/>
    <w:basedOn w:val="DefaultParagraphFont"/>
    <w:link w:val="FootnoteText"/>
    <w:uiPriority w:val="99"/>
    <w:rsid w:val="00F53931"/>
    <w:rPr>
      <w:sz w:val="18"/>
      <w:lang w:val="fr-FR"/>
    </w:rPr>
  </w:style>
  <w:style w:type="character" w:customStyle="1" w:styleId="CH2Char">
    <w:name w:val="CH2 Char"/>
    <w:link w:val="CH2"/>
    <w:locked/>
    <w:rsid w:val="001C2B40"/>
    <w:rPr>
      <w:b/>
      <w:sz w:val="24"/>
      <w:szCs w:val="24"/>
      <w:lang w:val="en-GB"/>
    </w:rPr>
  </w:style>
  <w:style w:type="character" w:customStyle="1" w:styleId="NormalnumberChar">
    <w:name w:val="Normal_number Char"/>
    <w:link w:val="Normalnumber"/>
    <w:locked/>
    <w:rsid w:val="00BD0A0C"/>
    <w:rPr>
      <w:lang w:val="en-GB"/>
    </w:rPr>
  </w:style>
  <w:style w:type="character" w:styleId="CommentReference">
    <w:name w:val="annotation reference"/>
    <w:basedOn w:val="DefaultParagraphFont"/>
    <w:rsid w:val="00C03777"/>
    <w:rPr>
      <w:sz w:val="16"/>
      <w:szCs w:val="16"/>
    </w:rPr>
  </w:style>
  <w:style w:type="paragraph" w:styleId="CommentText">
    <w:name w:val="annotation text"/>
    <w:basedOn w:val="Normal"/>
    <w:link w:val="CommentTextChar"/>
    <w:rsid w:val="00C03777"/>
  </w:style>
  <w:style w:type="character" w:customStyle="1" w:styleId="CommentTextChar">
    <w:name w:val="Comment Text Char"/>
    <w:basedOn w:val="DefaultParagraphFont"/>
    <w:link w:val="CommentText"/>
    <w:rsid w:val="00C03777"/>
    <w:rPr>
      <w:lang w:val="fr-FR"/>
    </w:rPr>
  </w:style>
  <w:style w:type="paragraph" w:styleId="CommentSubject">
    <w:name w:val="annotation subject"/>
    <w:basedOn w:val="CommentText"/>
    <w:next w:val="CommentText"/>
    <w:link w:val="CommentSubjectChar"/>
    <w:rsid w:val="00C03777"/>
    <w:rPr>
      <w:b/>
      <w:bCs/>
    </w:rPr>
  </w:style>
  <w:style w:type="character" w:customStyle="1" w:styleId="CommentSubjectChar">
    <w:name w:val="Comment Subject Char"/>
    <w:basedOn w:val="CommentTextChar"/>
    <w:link w:val="CommentSubject"/>
    <w:rsid w:val="00C03777"/>
    <w:rPr>
      <w:b/>
      <w:bCs/>
      <w:lang w:val="fr-FR"/>
    </w:rPr>
  </w:style>
  <w:style w:type="character" w:styleId="Emphasis">
    <w:name w:val="Emphasis"/>
    <w:basedOn w:val="DefaultParagraphFont"/>
    <w:uiPriority w:val="20"/>
    <w:qFormat/>
    <w:rsid w:val="000B22BE"/>
    <w:rPr>
      <w:i/>
      <w:iCs/>
    </w:rPr>
  </w:style>
  <w:style w:type="paragraph" w:styleId="ListParagraph">
    <w:name w:val="List Paragraph"/>
    <w:basedOn w:val="Normal"/>
    <w:uiPriority w:val="34"/>
    <w:qFormat/>
    <w:rsid w:val="00C15510"/>
    <w:pPr>
      <w:ind w:left="720"/>
      <w:contextualSpacing/>
    </w:pPr>
  </w:style>
  <w:style w:type="character" w:customStyle="1" w:styleId="NormalpoolChar">
    <w:name w:val="Normal_pool Char"/>
    <w:link w:val="Normalpool"/>
    <w:locked/>
    <w:rsid w:val="00811904"/>
    <w:rPr>
      <w:lang w:val="en-GB"/>
    </w:rPr>
  </w:style>
  <w:style w:type="character" w:styleId="FollowedHyperlink">
    <w:name w:val="FollowedHyperlink"/>
    <w:basedOn w:val="DefaultParagraphFont"/>
    <w:semiHidden/>
    <w:unhideWhenUsed/>
    <w:rsid w:val="007C1574"/>
    <w:rPr>
      <w:color w:val="954F72" w:themeColor="followedHyperlink"/>
      <w:u w:val="single"/>
    </w:rPr>
  </w:style>
  <w:style w:type="numbering" w:customStyle="1" w:styleId="NoList1">
    <w:name w:val="No List1"/>
    <w:next w:val="NoList"/>
    <w:uiPriority w:val="99"/>
    <w:semiHidden/>
    <w:unhideWhenUsed/>
    <w:rsid w:val="001311E8"/>
  </w:style>
  <w:style w:type="numbering" w:customStyle="1" w:styleId="NoList2">
    <w:name w:val="No List2"/>
    <w:next w:val="NoList"/>
    <w:uiPriority w:val="99"/>
    <w:semiHidden/>
    <w:unhideWhenUsed/>
    <w:rsid w:val="00E23953"/>
  </w:style>
  <w:style w:type="character" w:customStyle="1" w:styleId="Heading1Char">
    <w:name w:val="Heading 1 Char"/>
    <w:basedOn w:val="DefaultParagraphFont"/>
    <w:link w:val="Heading1"/>
    <w:rsid w:val="00E23953"/>
    <w:rPr>
      <w:b/>
      <w:sz w:val="28"/>
      <w:lang w:val="en-GB"/>
    </w:rPr>
  </w:style>
  <w:style w:type="character" w:customStyle="1" w:styleId="Heading2Char">
    <w:name w:val="Heading 2 Char"/>
    <w:basedOn w:val="DefaultParagraphFont"/>
    <w:link w:val="Heading2"/>
    <w:rsid w:val="00E23953"/>
    <w:rPr>
      <w:b/>
      <w:sz w:val="24"/>
      <w:szCs w:val="24"/>
      <w:lang w:val="en-GB"/>
    </w:rPr>
  </w:style>
  <w:style w:type="character" w:customStyle="1" w:styleId="Heading3Char">
    <w:name w:val="Heading 3 Char"/>
    <w:basedOn w:val="DefaultParagraphFont"/>
    <w:link w:val="Heading3"/>
    <w:rsid w:val="00E23953"/>
    <w:rPr>
      <w:b/>
      <w:lang w:val="en-GB"/>
    </w:rPr>
  </w:style>
  <w:style w:type="character" w:customStyle="1" w:styleId="Heading4Char">
    <w:name w:val="Heading 4 Char"/>
    <w:basedOn w:val="DefaultParagraphFont"/>
    <w:link w:val="Heading4"/>
    <w:rsid w:val="00E23953"/>
    <w:rPr>
      <w:b/>
      <w:lang w:val="en-GB"/>
    </w:rPr>
  </w:style>
  <w:style w:type="character" w:customStyle="1" w:styleId="Heading5Char">
    <w:name w:val="Heading 5 Char"/>
    <w:basedOn w:val="DefaultParagraphFont"/>
    <w:link w:val="Heading5"/>
    <w:rsid w:val="00E23953"/>
    <w:rPr>
      <w:rFonts w:ascii="Univers" w:hAnsi="Univers"/>
      <w:b/>
      <w:sz w:val="24"/>
      <w:lang w:val="en-GB"/>
    </w:rPr>
  </w:style>
  <w:style w:type="character" w:customStyle="1" w:styleId="Heading6Char">
    <w:name w:val="Heading 6 Char"/>
    <w:basedOn w:val="DefaultParagraphFont"/>
    <w:link w:val="Heading6"/>
    <w:rsid w:val="00E23953"/>
    <w:rPr>
      <w:b/>
      <w:bCs/>
      <w:sz w:val="24"/>
      <w:lang w:val="en-GB"/>
    </w:rPr>
  </w:style>
  <w:style w:type="character" w:customStyle="1" w:styleId="Heading7Char">
    <w:name w:val="Heading 7 Char"/>
    <w:basedOn w:val="DefaultParagraphFont"/>
    <w:link w:val="Heading7"/>
    <w:rsid w:val="00E23953"/>
    <w:rPr>
      <w:snapToGrid w:val="0"/>
      <w:u w:val="single"/>
    </w:rPr>
  </w:style>
  <w:style w:type="character" w:customStyle="1" w:styleId="Heading8Char">
    <w:name w:val="Heading 8 Char"/>
    <w:basedOn w:val="DefaultParagraphFont"/>
    <w:link w:val="Heading8"/>
    <w:rsid w:val="00E23953"/>
    <w:rPr>
      <w:snapToGrid w:val="0"/>
      <w:u w:val="single"/>
    </w:rPr>
  </w:style>
  <w:style w:type="character" w:customStyle="1" w:styleId="Heading9Char">
    <w:name w:val="Heading 9 Char"/>
    <w:basedOn w:val="DefaultParagraphFont"/>
    <w:link w:val="Heading9"/>
    <w:rsid w:val="00E23953"/>
    <w:rPr>
      <w:snapToGrid w:val="0"/>
      <w:u w:val="single"/>
    </w:rPr>
  </w:style>
  <w:style w:type="numbering" w:customStyle="1" w:styleId="NoList11">
    <w:name w:val="No List11"/>
    <w:next w:val="NoList"/>
    <w:uiPriority w:val="99"/>
    <w:semiHidden/>
    <w:unhideWhenUsed/>
    <w:rsid w:val="00E23953"/>
  </w:style>
  <w:style w:type="table" w:customStyle="1" w:styleId="Tabledocright1">
    <w:name w:val="Table_doc_right1"/>
    <w:basedOn w:val="TableNormal"/>
    <w:rsid w:val="00E2395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E23953"/>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
    <w:name w:val="Table Grid1"/>
    <w:basedOn w:val="TableNormal"/>
    <w:next w:val="TableGrid"/>
    <w:uiPriority w:val="59"/>
    <w:rsid w:val="00E2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E23953"/>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FooterChar1">
    <w:name w:val="Footer Char1"/>
    <w:basedOn w:val="DefaultParagraphFont"/>
    <w:uiPriority w:val="99"/>
    <w:semiHidden/>
    <w:rsid w:val="00E23953"/>
  </w:style>
  <w:style w:type="character" w:customStyle="1" w:styleId="HeaderChar">
    <w:name w:val="Header Char"/>
    <w:basedOn w:val="DefaultParagraphFont"/>
    <w:link w:val="Header"/>
    <w:semiHidden/>
    <w:rsid w:val="00E23953"/>
    <w:rPr>
      <w:b/>
      <w:sz w:val="18"/>
      <w:lang w:val="en-GB"/>
    </w:rPr>
  </w:style>
  <w:style w:type="numbering" w:customStyle="1" w:styleId="Normallist1">
    <w:name w:val="Normal_list1"/>
    <w:basedOn w:val="NoList"/>
    <w:rsid w:val="00E23953"/>
  </w:style>
  <w:style w:type="numbering" w:customStyle="1" w:styleId="NoList111">
    <w:name w:val="No List111"/>
    <w:next w:val="NoList"/>
    <w:uiPriority w:val="99"/>
    <w:semiHidden/>
    <w:unhideWhenUsed/>
    <w:rsid w:val="00E23953"/>
  </w:style>
  <w:style w:type="character" w:styleId="UnresolvedMention">
    <w:name w:val="Unresolved Mention"/>
    <w:basedOn w:val="DefaultParagraphFont"/>
    <w:uiPriority w:val="99"/>
    <w:semiHidden/>
    <w:unhideWhenUsed/>
    <w:rsid w:val="00713452"/>
    <w:rPr>
      <w:color w:val="605E5C"/>
      <w:shd w:val="clear" w:color="auto" w:fill="E1DFDD"/>
    </w:rPr>
  </w:style>
  <w:style w:type="paragraph" w:styleId="NormalWeb">
    <w:name w:val="Normal (Web)"/>
    <w:basedOn w:val="Normal"/>
    <w:uiPriority w:val="99"/>
    <w:semiHidden/>
    <w:unhideWhenUsed/>
    <w:rsid w:val="00A3360E"/>
    <w:pPr>
      <w:tabs>
        <w:tab w:val="clear" w:pos="1247"/>
        <w:tab w:val="clear" w:pos="1814"/>
        <w:tab w:val="clear" w:pos="2381"/>
        <w:tab w:val="clear" w:pos="2948"/>
        <w:tab w:val="clear" w:pos="3515"/>
      </w:tabs>
      <w:spacing w:before="100" w:beforeAutospacing="1" w:after="100" w:afterAutospacing="1"/>
    </w:pPr>
    <w:rPr>
      <w:sz w:val="24"/>
      <w:szCs w:val="24"/>
      <w:lang w:val="en-US" w:eastAsia="ja-JP"/>
    </w:rPr>
  </w:style>
  <w:style w:type="paragraph" w:customStyle="1" w:styleId="Normal-pool">
    <w:name w:val="Normal-pool"/>
    <w:link w:val="Normal-poolChar1"/>
    <w:rsid w:val="001152CA"/>
    <w:pPr>
      <w:tabs>
        <w:tab w:val="left" w:pos="1247"/>
      </w:tabs>
    </w:pPr>
    <w:rPr>
      <w:lang w:val="en-GB"/>
    </w:rPr>
  </w:style>
  <w:style w:type="character" w:customStyle="1" w:styleId="Normal-poolChar1">
    <w:name w:val="Normal-pool Char1"/>
    <w:link w:val="Normal-pool"/>
    <w:locked/>
    <w:rsid w:val="001152CA"/>
    <w:rPr>
      <w:lang w:val="en-GB"/>
    </w:rPr>
  </w:style>
  <w:style w:type="character" w:customStyle="1" w:styleId="BBTitleChar">
    <w:name w:val="BB_Title Char"/>
    <w:link w:val="BBTitle"/>
    <w:rsid w:val="002D4A19"/>
    <w:rPr>
      <w:b/>
      <w:sz w:val="28"/>
      <w:szCs w:val="28"/>
      <w:lang w:val="en-GB"/>
    </w:rPr>
  </w:style>
  <w:style w:type="character" w:customStyle="1" w:styleId="NormalNonumberChar">
    <w:name w:val="Normal_No_number Char"/>
    <w:link w:val="NormalNonumber"/>
    <w:locked/>
    <w:rsid w:val="002D4A19"/>
    <w:rPr>
      <w:lang w:val="en-GB"/>
    </w:rPr>
  </w:style>
  <w:style w:type="character" w:customStyle="1" w:styleId="ZZAnxheaderChar">
    <w:name w:val="ZZ_Anx_header Char"/>
    <w:link w:val="ZZAnxheader"/>
    <w:locked/>
    <w:rsid w:val="002D4A19"/>
    <w:rPr>
      <w:b/>
      <w:bCs/>
      <w:sz w:val="28"/>
      <w:szCs w:val="22"/>
      <w:lang w:val="en-GB"/>
    </w:rPr>
  </w:style>
  <w:style w:type="paragraph" w:styleId="BodyText">
    <w:name w:val="Body Text"/>
    <w:basedOn w:val="Normal"/>
    <w:link w:val="BodyTextChar"/>
    <w:uiPriority w:val="1"/>
    <w:qFormat/>
    <w:rsid w:val="002D4A19"/>
    <w:pPr>
      <w:widowControl w:val="0"/>
      <w:tabs>
        <w:tab w:val="clear" w:pos="1247"/>
        <w:tab w:val="clear" w:pos="1814"/>
        <w:tab w:val="clear" w:pos="2381"/>
        <w:tab w:val="clear" w:pos="2948"/>
        <w:tab w:val="clear" w:pos="3515"/>
      </w:tabs>
      <w:autoSpaceDE w:val="0"/>
      <w:autoSpaceDN w:val="0"/>
    </w:pPr>
    <w:rPr>
      <w:sz w:val="22"/>
      <w:szCs w:val="22"/>
    </w:rPr>
  </w:style>
  <w:style w:type="character" w:customStyle="1" w:styleId="BodyTextChar">
    <w:name w:val="Body Text Char"/>
    <w:basedOn w:val="DefaultParagraphFont"/>
    <w:link w:val="BodyText"/>
    <w:uiPriority w:val="1"/>
    <w:rsid w:val="002D4A19"/>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52517">
      <w:bodyDiv w:val="1"/>
      <w:marLeft w:val="0"/>
      <w:marRight w:val="0"/>
      <w:marTop w:val="0"/>
      <w:marBottom w:val="0"/>
      <w:divBdr>
        <w:top w:val="none" w:sz="0" w:space="0" w:color="auto"/>
        <w:left w:val="none" w:sz="0" w:space="0" w:color="auto"/>
        <w:bottom w:val="none" w:sz="0" w:space="0" w:color="auto"/>
        <w:right w:val="none" w:sz="0" w:space="0" w:color="auto"/>
      </w:divBdr>
    </w:div>
    <w:div w:id="40981948">
      <w:bodyDiv w:val="1"/>
      <w:marLeft w:val="0"/>
      <w:marRight w:val="0"/>
      <w:marTop w:val="0"/>
      <w:marBottom w:val="0"/>
      <w:divBdr>
        <w:top w:val="none" w:sz="0" w:space="0" w:color="auto"/>
        <w:left w:val="none" w:sz="0" w:space="0" w:color="auto"/>
        <w:bottom w:val="none" w:sz="0" w:space="0" w:color="auto"/>
        <w:right w:val="none" w:sz="0" w:space="0" w:color="auto"/>
      </w:divBdr>
    </w:div>
    <w:div w:id="171646360">
      <w:bodyDiv w:val="1"/>
      <w:marLeft w:val="0"/>
      <w:marRight w:val="0"/>
      <w:marTop w:val="0"/>
      <w:marBottom w:val="0"/>
      <w:divBdr>
        <w:top w:val="none" w:sz="0" w:space="0" w:color="auto"/>
        <w:left w:val="none" w:sz="0" w:space="0" w:color="auto"/>
        <w:bottom w:val="none" w:sz="0" w:space="0" w:color="auto"/>
        <w:right w:val="none" w:sz="0" w:space="0" w:color="auto"/>
      </w:divBdr>
    </w:div>
    <w:div w:id="171838267">
      <w:bodyDiv w:val="1"/>
      <w:marLeft w:val="0"/>
      <w:marRight w:val="0"/>
      <w:marTop w:val="0"/>
      <w:marBottom w:val="0"/>
      <w:divBdr>
        <w:top w:val="none" w:sz="0" w:space="0" w:color="auto"/>
        <w:left w:val="none" w:sz="0" w:space="0" w:color="auto"/>
        <w:bottom w:val="none" w:sz="0" w:space="0" w:color="auto"/>
        <w:right w:val="none" w:sz="0" w:space="0" w:color="auto"/>
      </w:divBdr>
    </w:div>
    <w:div w:id="174654668">
      <w:bodyDiv w:val="1"/>
      <w:marLeft w:val="0"/>
      <w:marRight w:val="0"/>
      <w:marTop w:val="0"/>
      <w:marBottom w:val="0"/>
      <w:divBdr>
        <w:top w:val="none" w:sz="0" w:space="0" w:color="auto"/>
        <w:left w:val="none" w:sz="0" w:space="0" w:color="auto"/>
        <w:bottom w:val="none" w:sz="0" w:space="0" w:color="auto"/>
        <w:right w:val="none" w:sz="0" w:space="0" w:color="auto"/>
      </w:divBdr>
    </w:div>
    <w:div w:id="212232601">
      <w:bodyDiv w:val="1"/>
      <w:marLeft w:val="0"/>
      <w:marRight w:val="0"/>
      <w:marTop w:val="0"/>
      <w:marBottom w:val="0"/>
      <w:divBdr>
        <w:top w:val="none" w:sz="0" w:space="0" w:color="auto"/>
        <w:left w:val="none" w:sz="0" w:space="0" w:color="auto"/>
        <w:bottom w:val="none" w:sz="0" w:space="0" w:color="auto"/>
        <w:right w:val="none" w:sz="0" w:space="0" w:color="auto"/>
      </w:divBdr>
    </w:div>
    <w:div w:id="262617499">
      <w:bodyDiv w:val="1"/>
      <w:marLeft w:val="0"/>
      <w:marRight w:val="0"/>
      <w:marTop w:val="0"/>
      <w:marBottom w:val="0"/>
      <w:divBdr>
        <w:top w:val="none" w:sz="0" w:space="0" w:color="auto"/>
        <w:left w:val="none" w:sz="0" w:space="0" w:color="auto"/>
        <w:bottom w:val="none" w:sz="0" w:space="0" w:color="auto"/>
        <w:right w:val="none" w:sz="0" w:space="0" w:color="auto"/>
      </w:divBdr>
    </w:div>
    <w:div w:id="273174426">
      <w:bodyDiv w:val="1"/>
      <w:marLeft w:val="0"/>
      <w:marRight w:val="0"/>
      <w:marTop w:val="0"/>
      <w:marBottom w:val="0"/>
      <w:divBdr>
        <w:top w:val="none" w:sz="0" w:space="0" w:color="auto"/>
        <w:left w:val="none" w:sz="0" w:space="0" w:color="auto"/>
        <w:bottom w:val="none" w:sz="0" w:space="0" w:color="auto"/>
        <w:right w:val="none" w:sz="0" w:space="0" w:color="auto"/>
      </w:divBdr>
      <w:divsChild>
        <w:div w:id="635918022">
          <w:marLeft w:val="0"/>
          <w:marRight w:val="0"/>
          <w:marTop w:val="0"/>
          <w:marBottom w:val="0"/>
          <w:divBdr>
            <w:top w:val="none" w:sz="0" w:space="0" w:color="auto"/>
            <w:left w:val="none" w:sz="0" w:space="0" w:color="auto"/>
            <w:bottom w:val="none" w:sz="0" w:space="0" w:color="auto"/>
            <w:right w:val="none" w:sz="0" w:space="0" w:color="auto"/>
          </w:divBdr>
          <w:divsChild>
            <w:div w:id="1726485650">
              <w:marLeft w:val="0"/>
              <w:marRight w:val="0"/>
              <w:marTop w:val="0"/>
              <w:marBottom w:val="0"/>
              <w:divBdr>
                <w:top w:val="none" w:sz="0" w:space="0" w:color="auto"/>
                <w:left w:val="none" w:sz="0" w:space="0" w:color="auto"/>
                <w:bottom w:val="none" w:sz="0" w:space="0" w:color="auto"/>
                <w:right w:val="none" w:sz="0" w:space="0" w:color="auto"/>
              </w:divBdr>
              <w:divsChild>
                <w:div w:id="128465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42250">
      <w:bodyDiv w:val="1"/>
      <w:marLeft w:val="0"/>
      <w:marRight w:val="0"/>
      <w:marTop w:val="0"/>
      <w:marBottom w:val="0"/>
      <w:divBdr>
        <w:top w:val="none" w:sz="0" w:space="0" w:color="auto"/>
        <w:left w:val="none" w:sz="0" w:space="0" w:color="auto"/>
        <w:bottom w:val="none" w:sz="0" w:space="0" w:color="auto"/>
        <w:right w:val="none" w:sz="0" w:space="0" w:color="auto"/>
      </w:divBdr>
    </w:div>
    <w:div w:id="328757996">
      <w:bodyDiv w:val="1"/>
      <w:marLeft w:val="0"/>
      <w:marRight w:val="0"/>
      <w:marTop w:val="0"/>
      <w:marBottom w:val="0"/>
      <w:divBdr>
        <w:top w:val="none" w:sz="0" w:space="0" w:color="auto"/>
        <w:left w:val="none" w:sz="0" w:space="0" w:color="auto"/>
        <w:bottom w:val="none" w:sz="0" w:space="0" w:color="auto"/>
        <w:right w:val="none" w:sz="0" w:space="0" w:color="auto"/>
      </w:divBdr>
    </w:div>
    <w:div w:id="333725324">
      <w:bodyDiv w:val="1"/>
      <w:marLeft w:val="0"/>
      <w:marRight w:val="0"/>
      <w:marTop w:val="0"/>
      <w:marBottom w:val="0"/>
      <w:divBdr>
        <w:top w:val="none" w:sz="0" w:space="0" w:color="auto"/>
        <w:left w:val="none" w:sz="0" w:space="0" w:color="auto"/>
        <w:bottom w:val="none" w:sz="0" w:space="0" w:color="auto"/>
        <w:right w:val="none" w:sz="0" w:space="0" w:color="auto"/>
      </w:divBdr>
    </w:div>
    <w:div w:id="39015947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395787760">
      <w:bodyDiv w:val="1"/>
      <w:marLeft w:val="0"/>
      <w:marRight w:val="0"/>
      <w:marTop w:val="0"/>
      <w:marBottom w:val="0"/>
      <w:divBdr>
        <w:top w:val="none" w:sz="0" w:space="0" w:color="auto"/>
        <w:left w:val="none" w:sz="0" w:space="0" w:color="auto"/>
        <w:bottom w:val="none" w:sz="0" w:space="0" w:color="auto"/>
        <w:right w:val="none" w:sz="0" w:space="0" w:color="auto"/>
      </w:divBdr>
    </w:div>
    <w:div w:id="505436739">
      <w:bodyDiv w:val="1"/>
      <w:marLeft w:val="0"/>
      <w:marRight w:val="0"/>
      <w:marTop w:val="0"/>
      <w:marBottom w:val="0"/>
      <w:divBdr>
        <w:top w:val="none" w:sz="0" w:space="0" w:color="auto"/>
        <w:left w:val="none" w:sz="0" w:space="0" w:color="auto"/>
        <w:bottom w:val="none" w:sz="0" w:space="0" w:color="auto"/>
        <w:right w:val="none" w:sz="0" w:space="0" w:color="auto"/>
      </w:divBdr>
    </w:div>
    <w:div w:id="529681894">
      <w:bodyDiv w:val="1"/>
      <w:marLeft w:val="0"/>
      <w:marRight w:val="0"/>
      <w:marTop w:val="0"/>
      <w:marBottom w:val="0"/>
      <w:divBdr>
        <w:top w:val="none" w:sz="0" w:space="0" w:color="auto"/>
        <w:left w:val="none" w:sz="0" w:space="0" w:color="auto"/>
        <w:bottom w:val="none" w:sz="0" w:space="0" w:color="auto"/>
        <w:right w:val="none" w:sz="0" w:space="0" w:color="auto"/>
      </w:divBdr>
    </w:div>
    <w:div w:id="585774767">
      <w:bodyDiv w:val="1"/>
      <w:marLeft w:val="0"/>
      <w:marRight w:val="0"/>
      <w:marTop w:val="0"/>
      <w:marBottom w:val="0"/>
      <w:divBdr>
        <w:top w:val="none" w:sz="0" w:space="0" w:color="auto"/>
        <w:left w:val="none" w:sz="0" w:space="0" w:color="auto"/>
        <w:bottom w:val="none" w:sz="0" w:space="0" w:color="auto"/>
        <w:right w:val="none" w:sz="0" w:space="0" w:color="auto"/>
      </w:divBdr>
    </w:div>
    <w:div w:id="614361271">
      <w:bodyDiv w:val="1"/>
      <w:marLeft w:val="0"/>
      <w:marRight w:val="0"/>
      <w:marTop w:val="0"/>
      <w:marBottom w:val="0"/>
      <w:divBdr>
        <w:top w:val="none" w:sz="0" w:space="0" w:color="auto"/>
        <w:left w:val="none" w:sz="0" w:space="0" w:color="auto"/>
        <w:bottom w:val="none" w:sz="0" w:space="0" w:color="auto"/>
        <w:right w:val="none" w:sz="0" w:space="0" w:color="auto"/>
      </w:divBdr>
    </w:div>
    <w:div w:id="786655460">
      <w:bodyDiv w:val="1"/>
      <w:marLeft w:val="0"/>
      <w:marRight w:val="0"/>
      <w:marTop w:val="0"/>
      <w:marBottom w:val="0"/>
      <w:divBdr>
        <w:top w:val="none" w:sz="0" w:space="0" w:color="auto"/>
        <w:left w:val="none" w:sz="0" w:space="0" w:color="auto"/>
        <w:bottom w:val="none" w:sz="0" w:space="0" w:color="auto"/>
        <w:right w:val="none" w:sz="0" w:space="0" w:color="auto"/>
      </w:divBdr>
    </w:div>
    <w:div w:id="811943248">
      <w:bodyDiv w:val="1"/>
      <w:marLeft w:val="0"/>
      <w:marRight w:val="0"/>
      <w:marTop w:val="0"/>
      <w:marBottom w:val="0"/>
      <w:divBdr>
        <w:top w:val="none" w:sz="0" w:space="0" w:color="auto"/>
        <w:left w:val="none" w:sz="0" w:space="0" w:color="auto"/>
        <w:bottom w:val="none" w:sz="0" w:space="0" w:color="auto"/>
        <w:right w:val="none" w:sz="0" w:space="0" w:color="auto"/>
      </w:divBdr>
    </w:div>
    <w:div w:id="836845315">
      <w:bodyDiv w:val="1"/>
      <w:marLeft w:val="0"/>
      <w:marRight w:val="0"/>
      <w:marTop w:val="0"/>
      <w:marBottom w:val="0"/>
      <w:divBdr>
        <w:top w:val="none" w:sz="0" w:space="0" w:color="auto"/>
        <w:left w:val="none" w:sz="0" w:space="0" w:color="auto"/>
        <w:bottom w:val="none" w:sz="0" w:space="0" w:color="auto"/>
        <w:right w:val="none" w:sz="0" w:space="0" w:color="auto"/>
      </w:divBdr>
    </w:div>
    <w:div w:id="1019819004">
      <w:bodyDiv w:val="1"/>
      <w:marLeft w:val="0"/>
      <w:marRight w:val="0"/>
      <w:marTop w:val="0"/>
      <w:marBottom w:val="0"/>
      <w:divBdr>
        <w:top w:val="none" w:sz="0" w:space="0" w:color="auto"/>
        <w:left w:val="none" w:sz="0" w:space="0" w:color="auto"/>
        <w:bottom w:val="none" w:sz="0" w:space="0" w:color="auto"/>
        <w:right w:val="none" w:sz="0" w:space="0" w:color="auto"/>
      </w:divBdr>
    </w:div>
    <w:div w:id="1025909603">
      <w:bodyDiv w:val="1"/>
      <w:marLeft w:val="0"/>
      <w:marRight w:val="0"/>
      <w:marTop w:val="0"/>
      <w:marBottom w:val="0"/>
      <w:divBdr>
        <w:top w:val="none" w:sz="0" w:space="0" w:color="auto"/>
        <w:left w:val="none" w:sz="0" w:space="0" w:color="auto"/>
        <w:bottom w:val="none" w:sz="0" w:space="0" w:color="auto"/>
        <w:right w:val="none" w:sz="0" w:space="0" w:color="auto"/>
      </w:divBdr>
    </w:div>
    <w:div w:id="1030451147">
      <w:bodyDiv w:val="1"/>
      <w:marLeft w:val="0"/>
      <w:marRight w:val="0"/>
      <w:marTop w:val="0"/>
      <w:marBottom w:val="0"/>
      <w:divBdr>
        <w:top w:val="none" w:sz="0" w:space="0" w:color="auto"/>
        <w:left w:val="none" w:sz="0" w:space="0" w:color="auto"/>
        <w:bottom w:val="none" w:sz="0" w:space="0" w:color="auto"/>
        <w:right w:val="none" w:sz="0" w:space="0" w:color="auto"/>
      </w:divBdr>
    </w:div>
    <w:div w:id="1060250447">
      <w:bodyDiv w:val="1"/>
      <w:marLeft w:val="0"/>
      <w:marRight w:val="0"/>
      <w:marTop w:val="0"/>
      <w:marBottom w:val="0"/>
      <w:divBdr>
        <w:top w:val="none" w:sz="0" w:space="0" w:color="auto"/>
        <w:left w:val="none" w:sz="0" w:space="0" w:color="auto"/>
        <w:bottom w:val="none" w:sz="0" w:space="0" w:color="auto"/>
        <w:right w:val="none" w:sz="0" w:space="0" w:color="auto"/>
      </w:divBdr>
    </w:div>
    <w:div w:id="1148667822">
      <w:bodyDiv w:val="1"/>
      <w:marLeft w:val="0"/>
      <w:marRight w:val="0"/>
      <w:marTop w:val="0"/>
      <w:marBottom w:val="0"/>
      <w:divBdr>
        <w:top w:val="none" w:sz="0" w:space="0" w:color="auto"/>
        <w:left w:val="none" w:sz="0" w:space="0" w:color="auto"/>
        <w:bottom w:val="none" w:sz="0" w:space="0" w:color="auto"/>
        <w:right w:val="none" w:sz="0" w:space="0" w:color="auto"/>
      </w:divBdr>
    </w:div>
    <w:div w:id="116401135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2393980">
      <w:bodyDiv w:val="1"/>
      <w:marLeft w:val="0"/>
      <w:marRight w:val="0"/>
      <w:marTop w:val="0"/>
      <w:marBottom w:val="0"/>
      <w:divBdr>
        <w:top w:val="none" w:sz="0" w:space="0" w:color="auto"/>
        <w:left w:val="none" w:sz="0" w:space="0" w:color="auto"/>
        <w:bottom w:val="none" w:sz="0" w:space="0" w:color="auto"/>
        <w:right w:val="none" w:sz="0" w:space="0" w:color="auto"/>
      </w:divBdr>
    </w:div>
    <w:div w:id="1272124462">
      <w:bodyDiv w:val="1"/>
      <w:marLeft w:val="0"/>
      <w:marRight w:val="0"/>
      <w:marTop w:val="0"/>
      <w:marBottom w:val="0"/>
      <w:divBdr>
        <w:top w:val="none" w:sz="0" w:space="0" w:color="auto"/>
        <w:left w:val="none" w:sz="0" w:space="0" w:color="auto"/>
        <w:bottom w:val="none" w:sz="0" w:space="0" w:color="auto"/>
        <w:right w:val="none" w:sz="0" w:space="0" w:color="auto"/>
      </w:divBdr>
    </w:div>
    <w:div w:id="127763568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1107949">
      <w:bodyDiv w:val="1"/>
      <w:marLeft w:val="0"/>
      <w:marRight w:val="0"/>
      <w:marTop w:val="0"/>
      <w:marBottom w:val="0"/>
      <w:divBdr>
        <w:top w:val="none" w:sz="0" w:space="0" w:color="auto"/>
        <w:left w:val="none" w:sz="0" w:space="0" w:color="auto"/>
        <w:bottom w:val="none" w:sz="0" w:space="0" w:color="auto"/>
        <w:right w:val="none" w:sz="0" w:space="0" w:color="auto"/>
      </w:divBdr>
    </w:div>
    <w:div w:id="1375420578">
      <w:bodyDiv w:val="1"/>
      <w:marLeft w:val="0"/>
      <w:marRight w:val="0"/>
      <w:marTop w:val="0"/>
      <w:marBottom w:val="0"/>
      <w:divBdr>
        <w:top w:val="none" w:sz="0" w:space="0" w:color="auto"/>
        <w:left w:val="none" w:sz="0" w:space="0" w:color="auto"/>
        <w:bottom w:val="none" w:sz="0" w:space="0" w:color="auto"/>
        <w:right w:val="none" w:sz="0" w:space="0" w:color="auto"/>
      </w:divBdr>
    </w:div>
    <w:div w:id="1427263912">
      <w:bodyDiv w:val="1"/>
      <w:marLeft w:val="0"/>
      <w:marRight w:val="0"/>
      <w:marTop w:val="0"/>
      <w:marBottom w:val="0"/>
      <w:divBdr>
        <w:top w:val="none" w:sz="0" w:space="0" w:color="auto"/>
        <w:left w:val="none" w:sz="0" w:space="0" w:color="auto"/>
        <w:bottom w:val="none" w:sz="0" w:space="0" w:color="auto"/>
        <w:right w:val="none" w:sz="0" w:space="0" w:color="auto"/>
      </w:divBdr>
    </w:div>
    <w:div w:id="1465073865">
      <w:bodyDiv w:val="1"/>
      <w:marLeft w:val="0"/>
      <w:marRight w:val="0"/>
      <w:marTop w:val="0"/>
      <w:marBottom w:val="0"/>
      <w:divBdr>
        <w:top w:val="none" w:sz="0" w:space="0" w:color="auto"/>
        <w:left w:val="none" w:sz="0" w:space="0" w:color="auto"/>
        <w:bottom w:val="none" w:sz="0" w:space="0" w:color="auto"/>
        <w:right w:val="none" w:sz="0" w:space="0" w:color="auto"/>
      </w:divBdr>
      <w:divsChild>
        <w:div w:id="331033215">
          <w:marLeft w:val="0"/>
          <w:marRight w:val="0"/>
          <w:marTop w:val="0"/>
          <w:marBottom w:val="0"/>
          <w:divBdr>
            <w:top w:val="none" w:sz="0" w:space="0" w:color="auto"/>
            <w:left w:val="none" w:sz="0" w:space="0" w:color="auto"/>
            <w:bottom w:val="none" w:sz="0" w:space="0" w:color="auto"/>
            <w:right w:val="none" w:sz="0" w:space="0" w:color="auto"/>
          </w:divBdr>
          <w:divsChild>
            <w:div w:id="1805074854">
              <w:marLeft w:val="0"/>
              <w:marRight w:val="0"/>
              <w:marTop w:val="0"/>
              <w:marBottom w:val="0"/>
              <w:divBdr>
                <w:top w:val="none" w:sz="0" w:space="0" w:color="auto"/>
                <w:left w:val="none" w:sz="0" w:space="0" w:color="auto"/>
                <w:bottom w:val="none" w:sz="0" w:space="0" w:color="auto"/>
                <w:right w:val="none" w:sz="0" w:space="0" w:color="auto"/>
              </w:divBdr>
              <w:divsChild>
                <w:div w:id="108993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064863">
      <w:bodyDiv w:val="1"/>
      <w:marLeft w:val="0"/>
      <w:marRight w:val="0"/>
      <w:marTop w:val="0"/>
      <w:marBottom w:val="0"/>
      <w:divBdr>
        <w:top w:val="none" w:sz="0" w:space="0" w:color="auto"/>
        <w:left w:val="none" w:sz="0" w:space="0" w:color="auto"/>
        <w:bottom w:val="none" w:sz="0" w:space="0" w:color="auto"/>
        <w:right w:val="none" w:sz="0" w:space="0" w:color="auto"/>
      </w:divBdr>
      <w:divsChild>
        <w:div w:id="149710831">
          <w:marLeft w:val="0"/>
          <w:marRight w:val="0"/>
          <w:marTop w:val="0"/>
          <w:marBottom w:val="0"/>
          <w:divBdr>
            <w:top w:val="none" w:sz="0" w:space="0" w:color="auto"/>
            <w:left w:val="none" w:sz="0" w:space="0" w:color="auto"/>
            <w:bottom w:val="none" w:sz="0" w:space="0" w:color="auto"/>
            <w:right w:val="none" w:sz="0" w:space="0" w:color="auto"/>
          </w:divBdr>
          <w:divsChild>
            <w:div w:id="2092921137">
              <w:marLeft w:val="0"/>
              <w:marRight w:val="0"/>
              <w:marTop w:val="0"/>
              <w:marBottom w:val="0"/>
              <w:divBdr>
                <w:top w:val="none" w:sz="0" w:space="0" w:color="auto"/>
                <w:left w:val="none" w:sz="0" w:space="0" w:color="auto"/>
                <w:bottom w:val="none" w:sz="0" w:space="0" w:color="auto"/>
                <w:right w:val="none" w:sz="0" w:space="0" w:color="auto"/>
              </w:divBdr>
              <w:divsChild>
                <w:div w:id="37908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993813">
      <w:bodyDiv w:val="1"/>
      <w:marLeft w:val="0"/>
      <w:marRight w:val="0"/>
      <w:marTop w:val="0"/>
      <w:marBottom w:val="0"/>
      <w:divBdr>
        <w:top w:val="none" w:sz="0" w:space="0" w:color="auto"/>
        <w:left w:val="none" w:sz="0" w:space="0" w:color="auto"/>
        <w:bottom w:val="none" w:sz="0" w:space="0" w:color="auto"/>
        <w:right w:val="none" w:sz="0" w:space="0" w:color="auto"/>
      </w:divBdr>
    </w:div>
    <w:div w:id="1544825979">
      <w:bodyDiv w:val="1"/>
      <w:marLeft w:val="0"/>
      <w:marRight w:val="0"/>
      <w:marTop w:val="0"/>
      <w:marBottom w:val="0"/>
      <w:divBdr>
        <w:top w:val="none" w:sz="0" w:space="0" w:color="auto"/>
        <w:left w:val="none" w:sz="0" w:space="0" w:color="auto"/>
        <w:bottom w:val="none" w:sz="0" w:space="0" w:color="auto"/>
        <w:right w:val="none" w:sz="0" w:space="0" w:color="auto"/>
      </w:divBdr>
    </w:div>
    <w:div w:id="1562524421">
      <w:bodyDiv w:val="1"/>
      <w:marLeft w:val="0"/>
      <w:marRight w:val="0"/>
      <w:marTop w:val="0"/>
      <w:marBottom w:val="0"/>
      <w:divBdr>
        <w:top w:val="none" w:sz="0" w:space="0" w:color="auto"/>
        <w:left w:val="none" w:sz="0" w:space="0" w:color="auto"/>
        <w:bottom w:val="none" w:sz="0" w:space="0" w:color="auto"/>
        <w:right w:val="none" w:sz="0" w:space="0" w:color="auto"/>
      </w:divBdr>
    </w:div>
    <w:div w:id="1588079036">
      <w:bodyDiv w:val="1"/>
      <w:marLeft w:val="0"/>
      <w:marRight w:val="0"/>
      <w:marTop w:val="0"/>
      <w:marBottom w:val="0"/>
      <w:divBdr>
        <w:top w:val="none" w:sz="0" w:space="0" w:color="auto"/>
        <w:left w:val="none" w:sz="0" w:space="0" w:color="auto"/>
        <w:bottom w:val="none" w:sz="0" w:space="0" w:color="auto"/>
        <w:right w:val="none" w:sz="0" w:space="0" w:color="auto"/>
      </w:divBdr>
    </w:div>
    <w:div w:id="1612930986">
      <w:bodyDiv w:val="1"/>
      <w:marLeft w:val="0"/>
      <w:marRight w:val="0"/>
      <w:marTop w:val="0"/>
      <w:marBottom w:val="0"/>
      <w:divBdr>
        <w:top w:val="none" w:sz="0" w:space="0" w:color="auto"/>
        <w:left w:val="none" w:sz="0" w:space="0" w:color="auto"/>
        <w:bottom w:val="none" w:sz="0" w:space="0" w:color="auto"/>
        <w:right w:val="none" w:sz="0" w:space="0" w:color="auto"/>
      </w:divBdr>
    </w:div>
    <w:div w:id="1636175990">
      <w:bodyDiv w:val="1"/>
      <w:marLeft w:val="0"/>
      <w:marRight w:val="0"/>
      <w:marTop w:val="0"/>
      <w:marBottom w:val="0"/>
      <w:divBdr>
        <w:top w:val="none" w:sz="0" w:space="0" w:color="auto"/>
        <w:left w:val="none" w:sz="0" w:space="0" w:color="auto"/>
        <w:bottom w:val="none" w:sz="0" w:space="0" w:color="auto"/>
        <w:right w:val="none" w:sz="0" w:space="0" w:color="auto"/>
      </w:divBdr>
      <w:divsChild>
        <w:div w:id="1810244693">
          <w:marLeft w:val="0"/>
          <w:marRight w:val="0"/>
          <w:marTop w:val="0"/>
          <w:marBottom w:val="0"/>
          <w:divBdr>
            <w:top w:val="none" w:sz="0" w:space="0" w:color="auto"/>
            <w:left w:val="none" w:sz="0" w:space="0" w:color="auto"/>
            <w:bottom w:val="none" w:sz="0" w:space="0" w:color="auto"/>
            <w:right w:val="none" w:sz="0" w:space="0" w:color="auto"/>
          </w:divBdr>
        </w:div>
      </w:divsChild>
    </w:div>
    <w:div w:id="1750888657">
      <w:bodyDiv w:val="1"/>
      <w:marLeft w:val="0"/>
      <w:marRight w:val="0"/>
      <w:marTop w:val="0"/>
      <w:marBottom w:val="0"/>
      <w:divBdr>
        <w:top w:val="none" w:sz="0" w:space="0" w:color="auto"/>
        <w:left w:val="none" w:sz="0" w:space="0" w:color="auto"/>
        <w:bottom w:val="none" w:sz="0" w:space="0" w:color="auto"/>
        <w:right w:val="none" w:sz="0" w:space="0" w:color="auto"/>
      </w:divBdr>
    </w:div>
    <w:div w:id="1787888077">
      <w:bodyDiv w:val="1"/>
      <w:marLeft w:val="0"/>
      <w:marRight w:val="0"/>
      <w:marTop w:val="0"/>
      <w:marBottom w:val="0"/>
      <w:divBdr>
        <w:top w:val="none" w:sz="0" w:space="0" w:color="auto"/>
        <w:left w:val="none" w:sz="0" w:space="0" w:color="auto"/>
        <w:bottom w:val="none" w:sz="0" w:space="0" w:color="auto"/>
        <w:right w:val="none" w:sz="0" w:space="0" w:color="auto"/>
      </w:divBdr>
    </w:div>
    <w:div w:id="1832943539">
      <w:bodyDiv w:val="1"/>
      <w:marLeft w:val="0"/>
      <w:marRight w:val="0"/>
      <w:marTop w:val="0"/>
      <w:marBottom w:val="0"/>
      <w:divBdr>
        <w:top w:val="none" w:sz="0" w:space="0" w:color="auto"/>
        <w:left w:val="none" w:sz="0" w:space="0" w:color="auto"/>
        <w:bottom w:val="none" w:sz="0" w:space="0" w:color="auto"/>
        <w:right w:val="none" w:sz="0" w:space="0" w:color="auto"/>
      </w:divBdr>
    </w:div>
    <w:div w:id="1874145322">
      <w:bodyDiv w:val="1"/>
      <w:marLeft w:val="0"/>
      <w:marRight w:val="0"/>
      <w:marTop w:val="0"/>
      <w:marBottom w:val="0"/>
      <w:divBdr>
        <w:top w:val="none" w:sz="0" w:space="0" w:color="auto"/>
        <w:left w:val="none" w:sz="0" w:space="0" w:color="auto"/>
        <w:bottom w:val="none" w:sz="0" w:space="0" w:color="auto"/>
        <w:right w:val="none" w:sz="0" w:space="0" w:color="auto"/>
      </w:divBdr>
    </w:div>
    <w:div w:id="2023621878">
      <w:bodyDiv w:val="1"/>
      <w:marLeft w:val="0"/>
      <w:marRight w:val="0"/>
      <w:marTop w:val="0"/>
      <w:marBottom w:val="0"/>
      <w:divBdr>
        <w:top w:val="none" w:sz="0" w:space="0" w:color="auto"/>
        <w:left w:val="none" w:sz="0" w:space="0" w:color="auto"/>
        <w:bottom w:val="none" w:sz="0" w:space="0" w:color="auto"/>
        <w:right w:val="none" w:sz="0" w:space="0" w:color="auto"/>
      </w:divBdr>
    </w:div>
    <w:div w:id="2063746368">
      <w:bodyDiv w:val="1"/>
      <w:marLeft w:val="0"/>
      <w:marRight w:val="0"/>
      <w:marTop w:val="0"/>
      <w:marBottom w:val="0"/>
      <w:divBdr>
        <w:top w:val="none" w:sz="0" w:space="0" w:color="auto"/>
        <w:left w:val="none" w:sz="0" w:space="0" w:color="auto"/>
        <w:bottom w:val="none" w:sz="0" w:space="0" w:color="auto"/>
        <w:right w:val="none" w:sz="0" w:space="0" w:color="auto"/>
      </w:divBdr>
    </w:div>
    <w:div w:id="210398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marinelitter.coaps.fsu.edu/" TargetMode="External"/><Relationship Id="rId13" Type="http://schemas.openxmlformats.org/officeDocument/2006/relationships/hyperlink" Target="https://www.oneplanetnetwork.org/one-planet-network-wide-plastics-initiative" TargetMode="External"/><Relationship Id="rId18" Type="http://schemas.openxmlformats.org/officeDocument/2006/relationships/hyperlink" Target="http://www.basel.int/tabid/8341/Default.aspx" TargetMode="External"/><Relationship Id="rId3" Type="http://schemas.openxmlformats.org/officeDocument/2006/relationships/hyperlink" Target="http://www.gesamp.org/publications/guidelines-for-the-monitoring-and-assessment-of-plastic-litter-in-the-ocean" TargetMode="External"/><Relationship Id="rId7" Type="http://schemas.openxmlformats.org/officeDocument/2006/relationships/hyperlink" Target="https://www.gpmarinelitter.org/what-we-do/gpml-digital-platform" TargetMode="External"/><Relationship Id="rId12" Type="http://schemas.openxmlformats.org/officeDocument/2006/relationships/hyperlink" Target="https://www.oneplanetnetwork.org/sites/default/files/unep_ci_2020_can_i_recycle_this.pdf" TargetMode="External"/><Relationship Id="rId17" Type="http://schemas.openxmlformats.org/officeDocument/2006/relationships/hyperlink" Target="http://www.basel.int/tabid/8340/Default.aspx" TargetMode="External"/><Relationship Id="rId2" Type="http://schemas.openxmlformats.org/officeDocument/2006/relationships/hyperlink" Target="https://papersmart.unon.org/resolution/uploads/3_aheg_inf_7_-_marine_litter-_guidelines_for_designing_regional_action_plans_summary.pdf" TargetMode="External"/><Relationship Id="rId16" Type="http://schemas.openxmlformats.org/officeDocument/2006/relationships/hyperlink" Target="http://www.basel.int/tabid/8333/Default.aspx" TargetMode="External"/><Relationship Id="rId20" Type="http://schemas.openxmlformats.org/officeDocument/2006/relationships/hyperlink" Target="http://www.basel.int/tabid/8096/Default.aspx" TargetMode="External"/><Relationship Id="rId1" Type="http://schemas.openxmlformats.org/officeDocument/2006/relationships/hyperlink" Target="https://www.gpmarinelitter.org/who-we-are/regional-nodes" TargetMode="External"/><Relationship Id="rId6" Type="http://schemas.openxmlformats.org/officeDocument/2006/relationships/hyperlink" Target="http://www.gesamp.org/publications/gesamp-international-workshop-on-assessing-the-risks-associated-with-plastics-and-microplastics-in-the-marine-environment" TargetMode="External"/><Relationship Id="rId11" Type="http://schemas.openxmlformats.org/officeDocument/2006/relationships/hyperlink" Target="https://environmentassembly.unenvironment.org/stocktaking-online-repository" TargetMode="External"/><Relationship Id="rId5" Type="http://schemas.openxmlformats.org/officeDocument/2006/relationships/hyperlink" Target="https://leap.informea.org/" TargetMode="External"/><Relationship Id="rId15" Type="http://schemas.openxmlformats.org/officeDocument/2006/relationships/hyperlink" Target="http://www.basel.int/tabid/7992/Default.aspx" TargetMode="External"/><Relationship Id="rId10" Type="http://schemas.openxmlformats.org/officeDocument/2006/relationships/hyperlink" Target="https://ml-resource-inventory.herokuapp.com/" TargetMode="External"/><Relationship Id="rId19" Type="http://schemas.openxmlformats.org/officeDocument/2006/relationships/hyperlink" Target="http://www.basel.int/tabid/8402/Default.aspx" TargetMode="External"/><Relationship Id="rId4" Type="http://schemas.openxmlformats.org/officeDocument/2006/relationships/hyperlink" Target="https://www.unenvironment.org/cobsea/events/workshop/training-trainers-monitoring-and-assessment-marine-plastic-litter-and-microplastics" TargetMode="External"/><Relationship Id="rId9" Type="http://schemas.openxmlformats.org/officeDocument/2006/relationships/hyperlink" Target="https://leap.informea.org/" TargetMode="External"/><Relationship Id="rId14" Type="http://schemas.openxmlformats.org/officeDocument/2006/relationships/hyperlink" Target="http://www.basel.int/tabid/8426/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8C0EC-7008-43F9-8978-94AE4AD042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921483-E708-4C2A-8D07-DCDADBD8994B}">
  <ds:schemaRefs>
    <ds:schemaRef ds:uri="http://schemas.microsoft.com/sharepoint/v3/contenttype/forms"/>
  </ds:schemaRefs>
</ds:datastoreItem>
</file>

<file path=customXml/itemProps3.xml><?xml version="1.0" encoding="utf-8"?>
<ds:datastoreItem xmlns:ds="http://schemas.openxmlformats.org/officeDocument/2006/customXml" ds:itemID="{E89CEC35-732D-414E-ACEC-E1B2A2220E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B56448-2C0D-4992-9274-721371EAC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6081</Words>
  <Characters>33447</Characters>
  <Application>Microsoft Office Word</Application>
  <DocSecurity>0</DocSecurity>
  <Lines>278</Lines>
  <Paragraphs>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Information on reports and updates by the Technology and Economic Assessment Panel</vt:lpstr>
      <vt:lpstr>Information on reports and updates by the Technology and Economic Assessment Panel</vt:lpstr>
    </vt:vector>
  </TitlesOfParts>
  <Company>unon</Company>
  <LinksUpToDate>false</LinksUpToDate>
  <CharactersWithSpaces>39450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on reports and updates by the Technology and Economic Assessment Panel</dc:title>
  <dc:subject/>
  <dc:creator>Veronica Gathu</dc:creator>
  <cp:keywords/>
  <cp:lastModifiedBy>Silvia Serrano</cp:lastModifiedBy>
  <cp:revision>2</cp:revision>
  <cp:lastPrinted>2020-03-03T22:35:00Z</cp:lastPrinted>
  <dcterms:created xsi:type="dcterms:W3CDTF">2021-01-07T13:46:00Z</dcterms:created>
  <dcterms:modified xsi:type="dcterms:W3CDTF">2021-01-07T13:46:00Z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TranslatedWith">
    <vt:lpwstr>Mercury</vt:lpwstr>
  </property>
  <property fmtid="{D5CDD505-2E9C-101B-9397-08002B2CF9AE}" pid="4" name="GeneratedBy">
    <vt:lpwstr>vicente.ubeda fernandez</vt:lpwstr>
  </property>
  <property fmtid="{D5CDD505-2E9C-101B-9397-08002B2CF9AE}" pid="5" name="GeneratedDate">
    <vt:lpwstr>12/26/2020 12:37:01</vt:lpwstr>
  </property>
  <property fmtid="{D5CDD505-2E9C-101B-9397-08002B2CF9AE}" pid="6" name="OriginalDocID">
    <vt:lpwstr>a0c2f9a3-5b07-40fc-904c-c00e7305cfc5</vt:lpwstr>
  </property>
</Properties>
</file>