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right"/>
        <w:tblLayout w:type="fixed"/>
        <w:tblLook w:val="0000" w:firstRow="0" w:lastRow="0" w:firstColumn="0" w:lastColumn="0" w:noHBand="0" w:noVBand="0"/>
      </w:tblPr>
      <w:tblGrid>
        <w:gridCol w:w="1519"/>
        <w:gridCol w:w="5144"/>
        <w:gridCol w:w="425"/>
        <w:gridCol w:w="2408"/>
      </w:tblGrid>
      <w:tr w:rsidR="001E2A9C" w:rsidRPr="00844B91" w14:paraId="09DA43D3" w14:textId="77777777" w:rsidTr="00BA1F07">
        <w:trPr>
          <w:cantSplit/>
          <w:trHeight w:val="57"/>
          <w:jc w:val="right"/>
        </w:trPr>
        <w:tc>
          <w:tcPr>
            <w:tcW w:w="1519" w:type="dxa"/>
          </w:tcPr>
          <w:p w14:paraId="3FB5497E" w14:textId="77777777" w:rsidR="001E2A9C" w:rsidRPr="00336DD6" w:rsidRDefault="001E2A9C" w:rsidP="00BA1F07">
            <w:pPr>
              <w:pStyle w:val="Normal-pool"/>
              <w:rPr>
                <w:rFonts w:ascii="Arial" w:hAnsi="Arial" w:cs="Arial"/>
                <w:b/>
                <w:bCs/>
                <w:sz w:val="27"/>
                <w:szCs w:val="27"/>
              </w:rPr>
            </w:pPr>
            <w:r w:rsidRPr="00336DD6">
              <w:rPr>
                <w:rFonts w:ascii="Arial" w:hAnsi="Arial" w:cs="Arial"/>
                <w:b/>
                <w:bCs/>
                <w:sz w:val="27"/>
                <w:szCs w:val="27"/>
              </w:rPr>
              <w:t>NATIONS</w:t>
            </w:r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r w:rsidRPr="00336DD6">
              <w:rPr>
                <w:rFonts w:ascii="Arial" w:hAnsi="Arial" w:cs="Arial"/>
                <w:b/>
                <w:bCs/>
                <w:sz w:val="27"/>
                <w:szCs w:val="27"/>
              </w:rPr>
              <w:br/>
              <w:t>UNIES</w:t>
            </w:r>
          </w:p>
        </w:tc>
        <w:tc>
          <w:tcPr>
            <w:tcW w:w="5144" w:type="dxa"/>
          </w:tcPr>
          <w:p w14:paraId="28D12E55" w14:textId="77777777" w:rsidR="001E2A9C" w:rsidRPr="00844B91" w:rsidRDefault="001E2A9C" w:rsidP="00BA1F07">
            <w:pPr>
              <w:pStyle w:val="Normal-pool"/>
            </w:pPr>
          </w:p>
        </w:tc>
        <w:tc>
          <w:tcPr>
            <w:tcW w:w="2833" w:type="dxa"/>
            <w:gridSpan w:val="2"/>
          </w:tcPr>
          <w:p w14:paraId="7BEB3842" w14:textId="77777777" w:rsidR="001E2A9C" w:rsidRPr="00336DD6" w:rsidRDefault="001E2A9C" w:rsidP="00BA1F07">
            <w:pPr>
              <w:pStyle w:val="Normal-pool"/>
              <w:jc w:val="right"/>
              <w:rPr>
                <w:rFonts w:ascii="Arial" w:hAnsi="Arial" w:cs="Arial"/>
                <w:b/>
                <w:bCs/>
                <w:sz w:val="64"/>
                <w:szCs w:val="64"/>
              </w:rPr>
            </w:pPr>
            <w:r w:rsidRPr="00336DD6">
              <w:rPr>
                <w:rFonts w:ascii="Arial" w:hAnsi="Arial" w:cs="Arial"/>
                <w:b/>
                <w:bCs/>
                <w:sz w:val="64"/>
                <w:szCs w:val="64"/>
              </w:rPr>
              <w:t>EP</w:t>
            </w:r>
          </w:p>
        </w:tc>
      </w:tr>
      <w:tr w:rsidR="001E2A9C" w:rsidRPr="00844B91" w14:paraId="0DD8122C" w14:textId="77777777" w:rsidTr="00BA1F07">
        <w:trPr>
          <w:cantSplit/>
          <w:trHeight w:val="57"/>
          <w:jc w:val="right"/>
        </w:trPr>
        <w:tc>
          <w:tcPr>
            <w:tcW w:w="1519" w:type="dxa"/>
            <w:tcBorders>
              <w:bottom w:val="single" w:sz="4" w:space="0" w:color="auto"/>
            </w:tcBorders>
          </w:tcPr>
          <w:p w14:paraId="1568B545" w14:textId="77777777" w:rsidR="001E2A9C" w:rsidRPr="00844B91" w:rsidRDefault="001E2A9C" w:rsidP="00BA1F07">
            <w:pPr>
              <w:pStyle w:val="Normal-pool"/>
            </w:pPr>
          </w:p>
        </w:tc>
        <w:tc>
          <w:tcPr>
            <w:tcW w:w="5144" w:type="dxa"/>
            <w:tcBorders>
              <w:bottom w:val="single" w:sz="4" w:space="0" w:color="auto"/>
            </w:tcBorders>
          </w:tcPr>
          <w:p w14:paraId="6CFED3B5" w14:textId="77777777" w:rsidR="001E2A9C" w:rsidRPr="00844B91" w:rsidRDefault="001E2A9C" w:rsidP="00BA1F07">
            <w:pPr>
              <w:pStyle w:val="Normal-pool"/>
              <w:rPr>
                <w:sz w:val="18"/>
                <w:szCs w:val="18"/>
              </w:rPr>
            </w:pPr>
          </w:p>
        </w:tc>
        <w:tc>
          <w:tcPr>
            <w:tcW w:w="2833" w:type="dxa"/>
            <w:gridSpan w:val="2"/>
            <w:tcBorders>
              <w:bottom w:val="single" w:sz="4" w:space="0" w:color="auto"/>
            </w:tcBorders>
          </w:tcPr>
          <w:p w14:paraId="070CB713" w14:textId="56F9CB4A" w:rsidR="001E2A9C" w:rsidRPr="00844B91" w:rsidRDefault="001E2A9C" w:rsidP="00BA1F07">
            <w:pPr>
              <w:pStyle w:val="Normalpool"/>
              <w:tabs>
                <w:tab w:val="left" w:pos="425"/>
              </w:tabs>
              <w:rPr>
                <w:sz w:val="18"/>
                <w:szCs w:val="18"/>
              </w:rPr>
            </w:pPr>
            <w:r>
              <w:rPr>
                <w:b/>
                <w:sz w:val="28"/>
                <w:szCs w:val="28"/>
              </w:rPr>
              <w:tab/>
            </w:r>
            <w:r w:rsidRPr="00844B91">
              <w:rPr>
                <w:b/>
                <w:sz w:val="28"/>
                <w:szCs w:val="28"/>
              </w:rPr>
              <w:t>UNEP</w:t>
            </w:r>
            <w:r w:rsidRPr="00844B91">
              <w:t>/EA.5/</w:t>
            </w:r>
            <w:r>
              <w:t>21</w:t>
            </w:r>
          </w:p>
        </w:tc>
      </w:tr>
      <w:bookmarkStart w:id="0" w:name="_MON_1021710510"/>
      <w:bookmarkEnd w:id="0"/>
      <w:tr w:rsidR="001E2A9C" w:rsidRPr="00844B91" w14:paraId="1940FC4B" w14:textId="77777777" w:rsidTr="00BA1F07">
        <w:trPr>
          <w:cantSplit/>
          <w:trHeight w:val="57"/>
          <w:jc w:val="right"/>
        </w:trPr>
        <w:tc>
          <w:tcPr>
            <w:tcW w:w="1519" w:type="dxa"/>
            <w:tcBorders>
              <w:top w:val="single" w:sz="4" w:space="0" w:color="auto"/>
              <w:bottom w:val="single" w:sz="24" w:space="0" w:color="auto"/>
            </w:tcBorders>
          </w:tcPr>
          <w:p w14:paraId="353DD34A" w14:textId="77777777" w:rsidR="001E2A9C" w:rsidRPr="00844B91" w:rsidRDefault="001E2A9C" w:rsidP="00BA1F07">
            <w:pPr>
              <w:pStyle w:val="Normalpool"/>
              <w:spacing w:after="120"/>
            </w:pPr>
            <w:r w:rsidRPr="00844B91">
              <w:object w:dxaOrig="1831" w:dyaOrig="1726" w14:anchorId="72EB15E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5.25pt;height:61.5pt" o:ole="" fillcolor="window">
                  <v:imagedata r:id="rId12" o:title=""/>
                </v:shape>
                <o:OLEObject Type="Embed" ProgID="Word.Picture.8" ShapeID="_x0000_i1025" DrawAspect="Content" ObjectID="_1670828922" r:id="rId13"/>
              </w:object>
            </w:r>
            <w:r w:rsidRPr="00844B91">
              <w:rPr>
                <w:noProof/>
              </w:rPr>
              <w:drawing>
                <wp:inline distT="0" distB="0" distL="0" distR="0" wp14:anchorId="0BE384CD" wp14:editId="326A6CFD">
                  <wp:extent cx="723900" cy="762000"/>
                  <wp:effectExtent l="0" t="0" r="0" b="0"/>
                  <wp:docPr id="2" name="Picture 2" descr="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69" w:type="dxa"/>
            <w:gridSpan w:val="2"/>
            <w:tcBorders>
              <w:top w:val="single" w:sz="4" w:space="0" w:color="auto"/>
              <w:bottom w:val="single" w:sz="24" w:space="0" w:color="auto"/>
            </w:tcBorders>
          </w:tcPr>
          <w:p w14:paraId="1FDF854B" w14:textId="2C62A7C7" w:rsidR="001E2A9C" w:rsidRPr="00336DD6" w:rsidRDefault="001E2A9C" w:rsidP="00BA1F07">
            <w:pPr>
              <w:pStyle w:val="Normalpool"/>
              <w:spacing w:before="1400" w:after="240"/>
              <w:ind w:right="-227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36DD6">
              <w:rPr>
                <w:rFonts w:ascii="Arial" w:hAnsi="Arial" w:cs="Arial"/>
                <w:b/>
                <w:bCs/>
                <w:sz w:val="28"/>
                <w:szCs w:val="28"/>
              </w:rPr>
              <w:t>Assemblée des Nations Unies pour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 </w:t>
            </w:r>
            <w:r w:rsidRPr="00336DD6">
              <w:rPr>
                <w:rFonts w:ascii="Arial" w:hAnsi="Arial" w:cs="Arial"/>
                <w:b/>
                <w:bCs/>
                <w:sz w:val="28"/>
                <w:szCs w:val="28"/>
              </w:rPr>
              <w:t>l</w:t>
            </w:r>
            <w:r w:rsidR="00C35C6B">
              <w:rPr>
                <w:rFonts w:ascii="Arial" w:hAnsi="Arial" w:cs="Arial"/>
                <w:b/>
                <w:bCs/>
                <w:sz w:val="28"/>
                <w:szCs w:val="28"/>
              </w:rPr>
              <w:t>’</w:t>
            </w:r>
            <w:r w:rsidRPr="00336DD6">
              <w:rPr>
                <w:rFonts w:ascii="Arial" w:hAnsi="Arial" w:cs="Arial"/>
                <w:b/>
                <w:bCs/>
                <w:sz w:val="28"/>
                <w:szCs w:val="28"/>
              </w:rPr>
              <w:t>environnement du Programme des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 </w:t>
            </w:r>
            <w:r w:rsidRPr="00336DD6">
              <w:rPr>
                <w:rFonts w:ascii="Arial" w:hAnsi="Arial" w:cs="Arial"/>
                <w:b/>
                <w:bCs/>
                <w:sz w:val="28"/>
                <w:szCs w:val="28"/>
              </w:rPr>
              <w:t>Nations Unies pour l</w:t>
            </w:r>
            <w:r w:rsidR="00C35C6B">
              <w:rPr>
                <w:rFonts w:ascii="Arial" w:hAnsi="Arial" w:cs="Arial"/>
                <w:b/>
                <w:bCs/>
                <w:sz w:val="28"/>
                <w:szCs w:val="28"/>
              </w:rPr>
              <w:t>’</w:t>
            </w:r>
            <w:r w:rsidRPr="00336DD6">
              <w:rPr>
                <w:rFonts w:ascii="Arial" w:hAnsi="Arial" w:cs="Arial"/>
                <w:b/>
                <w:bCs/>
                <w:sz w:val="28"/>
                <w:szCs w:val="28"/>
              </w:rPr>
              <w:t>environnement</w:t>
            </w:r>
          </w:p>
        </w:tc>
        <w:tc>
          <w:tcPr>
            <w:tcW w:w="2408" w:type="dxa"/>
            <w:tcBorders>
              <w:top w:val="single" w:sz="4" w:space="0" w:color="auto"/>
              <w:bottom w:val="single" w:sz="24" w:space="0" w:color="auto"/>
            </w:tcBorders>
          </w:tcPr>
          <w:p w14:paraId="5D0945B1" w14:textId="77777777" w:rsidR="001E2A9C" w:rsidRDefault="001E2A9C" w:rsidP="00BA1F07">
            <w:pPr>
              <w:pStyle w:val="Normalpool"/>
              <w:spacing w:before="120"/>
            </w:pPr>
            <w:proofErr w:type="spellStart"/>
            <w:r w:rsidRPr="00844B91">
              <w:t>Distr</w:t>
            </w:r>
            <w:proofErr w:type="spellEnd"/>
            <w:r w:rsidRPr="00844B91">
              <w:t>. générale</w:t>
            </w:r>
          </w:p>
          <w:p w14:paraId="47C38106" w14:textId="58C747E6" w:rsidR="001E2A9C" w:rsidRPr="00844B91" w:rsidRDefault="001E2A9C" w:rsidP="00BA1F07">
            <w:pPr>
              <w:pStyle w:val="Normalpool"/>
            </w:pPr>
            <w:r>
              <w:t>2</w:t>
            </w:r>
            <w:r w:rsidR="00C35C6B">
              <w:t>6</w:t>
            </w:r>
            <w:r w:rsidRPr="00844B91">
              <w:t> novembre</w:t>
            </w:r>
            <w:r>
              <w:t> </w:t>
            </w:r>
            <w:r w:rsidRPr="00844B91">
              <w:t>2020</w:t>
            </w:r>
          </w:p>
          <w:p w14:paraId="3239A856" w14:textId="77777777" w:rsidR="001E2A9C" w:rsidRDefault="001E2A9C" w:rsidP="00BA1F07">
            <w:pPr>
              <w:pStyle w:val="Normalpool"/>
              <w:spacing w:before="120"/>
            </w:pPr>
            <w:r w:rsidRPr="00844B91">
              <w:t>Français</w:t>
            </w:r>
          </w:p>
          <w:p w14:paraId="68FBA6F5" w14:textId="77777777" w:rsidR="001E2A9C" w:rsidRPr="00844B91" w:rsidRDefault="001E2A9C" w:rsidP="00BA1F07">
            <w:pPr>
              <w:pStyle w:val="Normalpool"/>
              <w:spacing w:after="240"/>
            </w:pPr>
            <w:r w:rsidRPr="00844B91">
              <w:t>Original</w:t>
            </w:r>
            <w:r>
              <w:t> :</w:t>
            </w:r>
            <w:r w:rsidRPr="00844B91">
              <w:t xml:space="preserve"> anglais</w:t>
            </w:r>
          </w:p>
        </w:tc>
      </w:tr>
    </w:tbl>
    <w:p w14:paraId="6D1B8350" w14:textId="18E3FA54" w:rsidR="001E2A9C" w:rsidRPr="00844B91" w:rsidRDefault="001E2A9C" w:rsidP="001E2A9C">
      <w:pPr>
        <w:pStyle w:val="AATitle"/>
        <w:ind w:right="4393"/>
        <w:rPr>
          <w:lang w:val="fr-FR"/>
        </w:rPr>
      </w:pPr>
      <w:r w:rsidRPr="00336DD6">
        <w:t>Assemblée</w:t>
      </w:r>
      <w:r w:rsidRPr="00844B91">
        <w:rPr>
          <w:lang w:val="fr-FR"/>
        </w:rPr>
        <w:t xml:space="preserve"> des Nations Unies pour l</w:t>
      </w:r>
      <w:r w:rsidR="00C35C6B">
        <w:rPr>
          <w:lang w:val="fr-FR"/>
        </w:rPr>
        <w:t>’</w:t>
      </w:r>
      <w:r w:rsidRPr="00844B91">
        <w:rPr>
          <w:lang w:val="fr-FR"/>
        </w:rPr>
        <w:t>environnement du Programme des Nations Unies pour l</w:t>
      </w:r>
      <w:r w:rsidR="00C35C6B">
        <w:rPr>
          <w:lang w:val="fr-FR"/>
        </w:rPr>
        <w:t>’</w:t>
      </w:r>
      <w:r w:rsidRPr="00844B91">
        <w:rPr>
          <w:lang w:val="fr-FR"/>
        </w:rPr>
        <w:t>environnement</w:t>
      </w:r>
    </w:p>
    <w:p w14:paraId="53898B7F" w14:textId="77777777" w:rsidR="001E2A9C" w:rsidRPr="00844B91" w:rsidRDefault="001E2A9C" w:rsidP="001E2A9C">
      <w:pPr>
        <w:pStyle w:val="AATitle"/>
        <w:rPr>
          <w:lang w:val="fr-FR"/>
        </w:rPr>
      </w:pPr>
      <w:r w:rsidRPr="00844B91">
        <w:rPr>
          <w:lang w:val="fr-FR"/>
        </w:rPr>
        <w:t>Cinquième session</w:t>
      </w:r>
    </w:p>
    <w:p w14:paraId="5EB975A8" w14:textId="77777777" w:rsidR="001E2A9C" w:rsidRPr="00336DD6" w:rsidRDefault="001E2A9C" w:rsidP="001E2A9C">
      <w:pPr>
        <w:pStyle w:val="AATitle"/>
        <w:rPr>
          <w:b w:val="0"/>
          <w:bCs/>
          <w:lang w:val="fr-FR"/>
        </w:rPr>
      </w:pPr>
      <w:r w:rsidRPr="00C35C6B">
        <w:rPr>
          <w:b w:val="0"/>
          <w:bCs/>
          <w:lang w:val="fr-FR"/>
        </w:rPr>
        <w:t>Nairobi (en ligne), 22–26 février 2021</w:t>
      </w:r>
      <w:r w:rsidRPr="00C35C6B">
        <w:rPr>
          <w:rStyle w:val="FootnoteReference"/>
          <w:b w:val="0"/>
          <w:bCs/>
          <w:vertAlign w:val="baseline"/>
          <w:lang w:val="fr-FR"/>
        </w:rPr>
        <w:footnoteReference w:customMarkFollows="1" w:id="2"/>
        <w:t>*</w:t>
      </w:r>
    </w:p>
    <w:p w14:paraId="26CE56BD" w14:textId="13E3BB4B" w:rsidR="0045581A" w:rsidRPr="00E86DE4" w:rsidRDefault="00C22F74" w:rsidP="004A6AD8">
      <w:pPr>
        <w:pStyle w:val="AATitle"/>
        <w:rPr>
          <w:b w:val="0"/>
          <w:bCs/>
          <w:lang w:val="fr-FR"/>
        </w:rPr>
      </w:pPr>
      <w:r w:rsidRPr="00E86DE4">
        <w:rPr>
          <w:b w:val="0"/>
          <w:bCs/>
          <w:lang w:val="fr-FR"/>
        </w:rPr>
        <w:t>Point </w:t>
      </w:r>
      <w:r w:rsidR="0045581A" w:rsidRPr="00E86DE4">
        <w:rPr>
          <w:b w:val="0"/>
          <w:bCs/>
          <w:lang w:val="fr-FR"/>
        </w:rPr>
        <w:t xml:space="preserve">5 </w:t>
      </w:r>
      <w:r w:rsidRPr="00E86DE4">
        <w:rPr>
          <w:b w:val="0"/>
          <w:bCs/>
          <w:lang w:val="fr-FR"/>
        </w:rPr>
        <w:t>de l</w:t>
      </w:r>
      <w:r w:rsidR="00C35C6B">
        <w:rPr>
          <w:b w:val="0"/>
          <w:bCs/>
          <w:lang w:val="fr-FR"/>
        </w:rPr>
        <w:t>’</w:t>
      </w:r>
      <w:r w:rsidRPr="00E86DE4">
        <w:rPr>
          <w:b w:val="0"/>
          <w:bCs/>
          <w:lang w:val="fr-FR"/>
        </w:rPr>
        <w:t>ordre du jour provisoire</w:t>
      </w:r>
      <w:r w:rsidR="00070784" w:rsidRPr="00E86DE4">
        <w:rPr>
          <w:b w:val="0"/>
          <w:bCs/>
          <w:lang w:val="fr-FR"/>
        </w:rPr>
        <w:footnoteReference w:customMarkFollows="1" w:id="3"/>
        <w:t>**</w:t>
      </w:r>
    </w:p>
    <w:p w14:paraId="79138BDA" w14:textId="47B5E715" w:rsidR="00483065" w:rsidRPr="00E86DE4" w:rsidRDefault="00C22F74" w:rsidP="001E2A9C">
      <w:pPr>
        <w:pStyle w:val="AATitle2"/>
        <w:rPr>
          <w:sz w:val="22"/>
          <w:szCs w:val="22"/>
          <w:lang w:val="fr-FR"/>
        </w:rPr>
      </w:pPr>
      <w:r w:rsidRPr="00E86DE4">
        <w:rPr>
          <w:lang w:val="fr-FR"/>
        </w:rPr>
        <w:t xml:space="preserve">Questions </w:t>
      </w:r>
      <w:r w:rsidRPr="001E2A9C">
        <w:t>relatives</w:t>
      </w:r>
      <w:r w:rsidRPr="00E86DE4">
        <w:rPr>
          <w:lang w:val="fr-FR"/>
        </w:rPr>
        <w:t xml:space="preserve"> à la politique et à la gouvernance internationales en matière d</w:t>
      </w:r>
      <w:r w:rsidR="00C35C6B">
        <w:rPr>
          <w:lang w:val="fr-FR"/>
        </w:rPr>
        <w:t>’</w:t>
      </w:r>
      <w:r w:rsidRPr="00E86DE4">
        <w:rPr>
          <w:lang w:val="fr-FR"/>
        </w:rPr>
        <w:t>environnement</w:t>
      </w:r>
    </w:p>
    <w:p w14:paraId="65FE6FF4" w14:textId="160F5736" w:rsidR="0045581A" w:rsidRPr="00E86DE4" w:rsidRDefault="00C22F74" w:rsidP="001E2A9C">
      <w:pPr>
        <w:pStyle w:val="BBTitle"/>
        <w:rPr>
          <w:lang w:val="fr-FR"/>
        </w:rPr>
      </w:pPr>
      <w:r w:rsidRPr="001E2A9C">
        <w:t>Progrès</w:t>
      </w:r>
      <w:r w:rsidRPr="00E86DE4">
        <w:rPr>
          <w:lang w:val="fr-FR"/>
        </w:rPr>
        <w:t xml:space="preserve"> accomplis dans l</w:t>
      </w:r>
      <w:r w:rsidR="00C35C6B">
        <w:rPr>
          <w:lang w:val="fr-FR"/>
        </w:rPr>
        <w:t>’</w:t>
      </w:r>
      <w:r w:rsidRPr="00E86DE4">
        <w:rPr>
          <w:lang w:val="fr-FR"/>
        </w:rPr>
        <w:t>application de la résolution </w:t>
      </w:r>
      <w:r w:rsidR="0045581A" w:rsidRPr="00E86DE4">
        <w:rPr>
          <w:lang w:val="fr-FR"/>
        </w:rPr>
        <w:t xml:space="preserve">2/14 </w:t>
      </w:r>
      <w:r w:rsidR="00F43FC3" w:rsidRPr="00E86DE4">
        <w:rPr>
          <w:lang w:val="fr-FR"/>
        </w:rPr>
        <w:t>sur le</w:t>
      </w:r>
      <w:r w:rsidR="0036671F">
        <w:rPr>
          <w:lang w:val="fr-FR"/>
        </w:rPr>
        <w:t> </w:t>
      </w:r>
      <w:r w:rsidR="00F43FC3" w:rsidRPr="00E86DE4">
        <w:rPr>
          <w:lang w:val="fr-FR"/>
        </w:rPr>
        <w:t>commerce illicite d</w:t>
      </w:r>
      <w:r w:rsidR="00C35C6B">
        <w:rPr>
          <w:lang w:val="fr-FR"/>
        </w:rPr>
        <w:t>’</w:t>
      </w:r>
      <w:r w:rsidR="00F43FC3" w:rsidRPr="00E86DE4">
        <w:rPr>
          <w:lang w:val="fr-FR"/>
        </w:rPr>
        <w:t>espèces sauvages et de produits dérivés</w:t>
      </w:r>
    </w:p>
    <w:p w14:paraId="67012F89" w14:textId="4A80BEF5" w:rsidR="0045581A" w:rsidRPr="00E86DE4" w:rsidRDefault="002E0F6A" w:rsidP="001E2A9C">
      <w:pPr>
        <w:pStyle w:val="CH2"/>
        <w:rPr>
          <w:lang w:val="fr-FR"/>
        </w:rPr>
      </w:pPr>
      <w:r w:rsidRPr="00E86DE4">
        <w:rPr>
          <w:lang w:val="fr-FR"/>
        </w:rPr>
        <w:tab/>
      </w:r>
      <w:r w:rsidRPr="00E86DE4">
        <w:rPr>
          <w:lang w:val="fr-FR"/>
        </w:rPr>
        <w:tab/>
      </w:r>
      <w:r w:rsidR="00F43FC3" w:rsidRPr="00E86DE4">
        <w:rPr>
          <w:lang w:val="fr-FR"/>
        </w:rPr>
        <w:t xml:space="preserve">Rapport de la </w:t>
      </w:r>
      <w:r w:rsidR="00F43FC3" w:rsidRPr="001E2A9C">
        <w:t>Directrice</w:t>
      </w:r>
      <w:r w:rsidR="00F43FC3" w:rsidRPr="00E86DE4">
        <w:rPr>
          <w:lang w:val="fr-FR"/>
        </w:rPr>
        <w:t xml:space="preserve"> exécutive</w:t>
      </w:r>
    </w:p>
    <w:p w14:paraId="2E7264D9" w14:textId="0ADBF627" w:rsidR="0045581A" w:rsidRPr="00E86DE4" w:rsidRDefault="002E0F6A" w:rsidP="001E2A9C">
      <w:pPr>
        <w:pStyle w:val="CH1"/>
        <w:rPr>
          <w:lang w:val="fr-FR"/>
        </w:rPr>
      </w:pPr>
      <w:r w:rsidRPr="00E86DE4">
        <w:rPr>
          <w:lang w:val="fr-FR"/>
        </w:rPr>
        <w:tab/>
      </w:r>
      <w:r w:rsidRPr="00E86DE4">
        <w:rPr>
          <w:lang w:val="fr-FR"/>
        </w:rPr>
        <w:tab/>
      </w:r>
      <w:r w:rsidR="0045581A" w:rsidRPr="001E2A9C">
        <w:t>Introduction</w:t>
      </w:r>
    </w:p>
    <w:p w14:paraId="3929355E" w14:textId="5BECBD82" w:rsidR="0045581A" w:rsidRPr="00E86DE4" w:rsidRDefault="00E14176" w:rsidP="001E2A9C">
      <w:pPr>
        <w:pStyle w:val="Normalnumber"/>
        <w:rPr>
          <w:lang w:val="fr-FR"/>
        </w:rPr>
      </w:pPr>
      <w:r w:rsidRPr="00C35C6B">
        <w:rPr>
          <w:lang w:val="fr-FR"/>
        </w:rPr>
        <w:t xml:space="preserve">Au </w:t>
      </w:r>
      <w:r w:rsidR="00EE5360" w:rsidRPr="00C35C6B">
        <w:rPr>
          <w:lang w:val="fr-FR"/>
        </w:rPr>
        <w:t>paragraphe </w:t>
      </w:r>
      <w:r w:rsidR="00E35437" w:rsidRPr="00C35C6B">
        <w:rPr>
          <w:lang w:val="fr-FR"/>
        </w:rPr>
        <w:t xml:space="preserve">5 </w:t>
      </w:r>
      <w:r w:rsidR="00EE5360" w:rsidRPr="00C35C6B">
        <w:rPr>
          <w:lang w:val="fr-FR"/>
        </w:rPr>
        <w:t>de sa résolution </w:t>
      </w:r>
      <w:r w:rsidR="005B6516" w:rsidRPr="00C35C6B">
        <w:rPr>
          <w:lang w:val="fr-FR"/>
        </w:rPr>
        <w:t>2/</w:t>
      </w:r>
      <w:r w:rsidR="0045581A" w:rsidRPr="00C35C6B">
        <w:rPr>
          <w:lang w:val="fr-FR"/>
        </w:rPr>
        <w:t xml:space="preserve">14 </w:t>
      </w:r>
      <w:r w:rsidR="00EE5360" w:rsidRPr="00C35C6B">
        <w:rPr>
          <w:lang w:val="fr-FR"/>
        </w:rPr>
        <w:t>sur le commerce illicite d</w:t>
      </w:r>
      <w:r w:rsidR="00C35C6B">
        <w:rPr>
          <w:lang w:val="fr-FR"/>
        </w:rPr>
        <w:t>’</w:t>
      </w:r>
      <w:r w:rsidR="00EE5360" w:rsidRPr="00C35C6B">
        <w:rPr>
          <w:lang w:val="fr-FR"/>
        </w:rPr>
        <w:t>espèces sauvages et de</w:t>
      </w:r>
      <w:r w:rsidR="00411DE9" w:rsidRPr="00C35C6B">
        <w:rPr>
          <w:lang w:val="fr-FR"/>
        </w:rPr>
        <w:t> </w:t>
      </w:r>
      <w:r w:rsidR="00EE5360" w:rsidRPr="00C35C6B">
        <w:rPr>
          <w:lang w:val="fr-FR"/>
        </w:rPr>
        <w:t>produits dérivés</w:t>
      </w:r>
      <w:r w:rsidR="0045581A" w:rsidRPr="00C35C6B">
        <w:rPr>
          <w:lang w:val="fr-FR"/>
        </w:rPr>
        <w:t>,</w:t>
      </w:r>
      <w:r w:rsidR="00EE5360" w:rsidRPr="00C35C6B">
        <w:rPr>
          <w:lang w:val="fr-FR"/>
        </w:rPr>
        <w:t xml:space="preserve"> l</w:t>
      </w:r>
      <w:r w:rsidR="00C35C6B">
        <w:rPr>
          <w:lang w:val="fr-FR"/>
        </w:rPr>
        <w:t>’</w:t>
      </w:r>
      <w:r w:rsidR="00EE5360" w:rsidRPr="00C35C6B">
        <w:rPr>
          <w:lang w:val="fr-FR"/>
        </w:rPr>
        <w:t>Assemblée des Nations Unies pour l</w:t>
      </w:r>
      <w:r w:rsidR="00C35C6B">
        <w:rPr>
          <w:lang w:val="fr-FR"/>
        </w:rPr>
        <w:t>’</w:t>
      </w:r>
      <w:r w:rsidR="00EE5360" w:rsidRPr="00C35C6B">
        <w:rPr>
          <w:lang w:val="fr-FR"/>
        </w:rPr>
        <w:t>environnement du Programme des</w:t>
      </w:r>
      <w:r w:rsidR="00411DE9" w:rsidRPr="00C35C6B">
        <w:rPr>
          <w:lang w:val="fr-FR"/>
        </w:rPr>
        <w:t> </w:t>
      </w:r>
      <w:r w:rsidR="00EE5360" w:rsidRPr="00C35C6B">
        <w:rPr>
          <w:lang w:val="fr-FR"/>
        </w:rPr>
        <w:t>Nations Unies pour l</w:t>
      </w:r>
      <w:r w:rsidR="00C35C6B">
        <w:rPr>
          <w:lang w:val="fr-FR"/>
        </w:rPr>
        <w:t>’</w:t>
      </w:r>
      <w:r w:rsidR="00EE5360" w:rsidRPr="00C35C6B">
        <w:rPr>
          <w:lang w:val="fr-FR"/>
        </w:rPr>
        <w:t>environnement</w:t>
      </w:r>
      <w:r w:rsidR="00EE5360" w:rsidRPr="00E86DE4">
        <w:rPr>
          <w:lang w:val="fr-FR"/>
        </w:rPr>
        <w:t xml:space="preserve"> </w:t>
      </w:r>
      <w:r w:rsidR="0045581A" w:rsidRPr="00E86DE4">
        <w:rPr>
          <w:lang w:val="fr-FR"/>
        </w:rPr>
        <w:t>(</w:t>
      </w:r>
      <w:r w:rsidR="00EE5360" w:rsidRPr="00E86DE4">
        <w:rPr>
          <w:lang w:val="fr-FR"/>
        </w:rPr>
        <w:t>PNUE</w:t>
      </w:r>
      <w:r w:rsidR="0045581A" w:rsidRPr="00E86DE4">
        <w:rPr>
          <w:lang w:val="fr-FR"/>
        </w:rPr>
        <w:t xml:space="preserve">) </w:t>
      </w:r>
      <w:r w:rsidR="00EE5360" w:rsidRPr="00E86DE4">
        <w:rPr>
          <w:lang w:val="fr-FR"/>
        </w:rPr>
        <w:t>a prié le Directeur exécutif du PNUE de continuer à</w:t>
      </w:r>
      <w:r w:rsidR="00411DE9">
        <w:rPr>
          <w:lang w:val="fr-FR"/>
        </w:rPr>
        <w:t> </w:t>
      </w:r>
      <w:r w:rsidR="00EE5360" w:rsidRPr="00E86DE4">
        <w:rPr>
          <w:lang w:val="fr-FR"/>
        </w:rPr>
        <w:t>collaborer avec la Convention sur le commerce international des espèces de faune et de flore sauvages menacées d</w:t>
      </w:r>
      <w:r w:rsidR="00C35C6B">
        <w:rPr>
          <w:lang w:val="fr-FR"/>
        </w:rPr>
        <w:t>’</w:t>
      </w:r>
      <w:r w:rsidR="00EE5360" w:rsidRPr="00E86DE4">
        <w:rPr>
          <w:lang w:val="fr-FR"/>
        </w:rPr>
        <w:t>extinction (CITES) et les autres partenaires du Consortium international de lutte contre la criminalité liée aux espèces sauvages, ainsi qu</w:t>
      </w:r>
      <w:r w:rsidR="00C35C6B">
        <w:rPr>
          <w:lang w:val="fr-FR"/>
        </w:rPr>
        <w:t>’</w:t>
      </w:r>
      <w:r w:rsidR="00EE5360" w:rsidRPr="00E86DE4">
        <w:rPr>
          <w:lang w:val="fr-FR"/>
        </w:rPr>
        <w:t>avec les organismes des Nations Unies compétents, afin d</w:t>
      </w:r>
      <w:r w:rsidR="00C35C6B">
        <w:rPr>
          <w:lang w:val="fr-FR"/>
        </w:rPr>
        <w:t>’</w:t>
      </w:r>
      <w:r w:rsidR="00EE5360" w:rsidRPr="00E86DE4">
        <w:rPr>
          <w:lang w:val="fr-FR"/>
        </w:rPr>
        <w:t>aider les É</w:t>
      </w:r>
      <w:bookmarkStart w:id="2" w:name="_GoBack"/>
      <w:bookmarkEnd w:id="2"/>
      <w:r w:rsidR="00EE5360" w:rsidRPr="00E86DE4">
        <w:rPr>
          <w:lang w:val="fr-FR"/>
        </w:rPr>
        <w:t xml:space="preserve">tats </w:t>
      </w:r>
      <w:r w:rsidR="00301B87">
        <w:rPr>
          <w:lang w:val="fr-FR"/>
        </w:rPr>
        <w:t>m</w:t>
      </w:r>
      <w:r w:rsidR="00EE5360" w:rsidRPr="00E86DE4">
        <w:rPr>
          <w:lang w:val="fr-FR"/>
        </w:rPr>
        <w:t xml:space="preserve">embres à honorer leurs engagements, et notamment </w:t>
      </w:r>
      <w:r w:rsidR="00AC246D" w:rsidRPr="00E86DE4">
        <w:rPr>
          <w:lang w:val="fr-FR"/>
        </w:rPr>
        <w:t>de développer les connaissances nécessaires pour pouvoir mener des activités en connaissance de cause, notamment en continuant d</w:t>
      </w:r>
      <w:r w:rsidR="00C35C6B">
        <w:rPr>
          <w:lang w:val="fr-FR"/>
        </w:rPr>
        <w:t>’</w:t>
      </w:r>
      <w:r w:rsidR="00AC246D" w:rsidRPr="00E86DE4">
        <w:rPr>
          <w:lang w:val="fr-FR"/>
        </w:rPr>
        <w:t>évaluer les impacts environnementaux du commerce illicite et du trafic d</w:t>
      </w:r>
      <w:r w:rsidR="00C35C6B">
        <w:rPr>
          <w:lang w:val="fr-FR"/>
        </w:rPr>
        <w:t>’</w:t>
      </w:r>
      <w:r w:rsidR="00AC246D" w:rsidRPr="00E86DE4">
        <w:rPr>
          <w:lang w:val="fr-FR"/>
        </w:rPr>
        <w:t xml:space="preserve">espèces sauvages et de produits </w:t>
      </w:r>
      <w:bookmarkStart w:id="3" w:name="_Hlk59019580"/>
      <w:r w:rsidR="00AC246D" w:rsidRPr="00E86DE4">
        <w:rPr>
          <w:lang w:val="fr-FR"/>
        </w:rPr>
        <w:t>qui en sont issus</w:t>
      </w:r>
      <w:r w:rsidR="00CC21A5" w:rsidRPr="00E86DE4">
        <w:rPr>
          <w:lang w:val="fr-FR"/>
        </w:rPr>
        <w:t> </w:t>
      </w:r>
      <w:bookmarkEnd w:id="3"/>
      <w:r w:rsidR="0045581A" w:rsidRPr="00E86DE4">
        <w:rPr>
          <w:lang w:val="fr-FR"/>
        </w:rPr>
        <w:t xml:space="preserve">; </w:t>
      </w:r>
      <w:r w:rsidR="00CC21A5" w:rsidRPr="00E86DE4">
        <w:rPr>
          <w:lang w:val="fr-FR"/>
        </w:rPr>
        <w:t>d</w:t>
      </w:r>
      <w:r w:rsidR="00C35C6B">
        <w:rPr>
          <w:lang w:val="fr-FR"/>
        </w:rPr>
        <w:t>’</w:t>
      </w:r>
      <w:r w:rsidR="00CC21A5" w:rsidRPr="00E86DE4">
        <w:rPr>
          <w:lang w:val="fr-FR"/>
        </w:rPr>
        <w:t>appuyer les efforts visant à sensibiliser le public et à</w:t>
      </w:r>
      <w:r w:rsidR="00411DE9">
        <w:rPr>
          <w:lang w:val="fr-FR"/>
        </w:rPr>
        <w:t> </w:t>
      </w:r>
      <w:r w:rsidR="00CC21A5" w:rsidRPr="00E86DE4">
        <w:rPr>
          <w:lang w:val="fr-FR"/>
        </w:rPr>
        <w:t>encourager un changement de comportements sur les marchés de consommation d</w:t>
      </w:r>
      <w:r w:rsidR="00C35C6B">
        <w:rPr>
          <w:lang w:val="fr-FR"/>
        </w:rPr>
        <w:t>’</w:t>
      </w:r>
      <w:r w:rsidR="00CC21A5" w:rsidRPr="00E86DE4">
        <w:rPr>
          <w:lang w:val="fr-FR"/>
        </w:rPr>
        <w:t>espèces de faune et de flore sauvages et de produits qui en sont issus faisant l</w:t>
      </w:r>
      <w:r w:rsidR="00C35C6B">
        <w:rPr>
          <w:lang w:val="fr-FR"/>
        </w:rPr>
        <w:t>’</w:t>
      </w:r>
      <w:r w:rsidR="00CC21A5" w:rsidRPr="00E86DE4">
        <w:rPr>
          <w:lang w:val="fr-FR"/>
        </w:rPr>
        <w:t>objet d</w:t>
      </w:r>
      <w:r w:rsidR="00C35C6B">
        <w:rPr>
          <w:lang w:val="fr-FR"/>
        </w:rPr>
        <w:t>’</w:t>
      </w:r>
      <w:r w:rsidR="00CC21A5" w:rsidRPr="00E86DE4">
        <w:rPr>
          <w:lang w:val="fr-FR"/>
        </w:rPr>
        <w:t>un commerce illicite </w:t>
      </w:r>
      <w:r w:rsidR="0045581A" w:rsidRPr="00E86DE4">
        <w:rPr>
          <w:lang w:val="fr-FR"/>
        </w:rPr>
        <w:t xml:space="preserve">; </w:t>
      </w:r>
      <w:r w:rsidR="00CC21A5" w:rsidRPr="00E86DE4">
        <w:rPr>
          <w:lang w:val="fr-FR"/>
        </w:rPr>
        <w:t>de</w:t>
      </w:r>
      <w:r w:rsidR="00411DE9">
        <w:rPr>
          <w:lang w:val="fr-FR"/>
        </w:rPr>
        <w:t> </w:t>
      </w:r>
      <w:r w:rsidR="00CC21A5" w:rsidRPr="00E86DE4">
        <w:rPr>
          <w:lang w:val="fr-FR"/>
        </w:rPr>
        <w:t>continuer d</w:t>
      </w:r>
      <w:r w:rsidR="00C35C6B">
        <w:rPr>
          <w:lang w:val="fr-FR"/>
        </w:rPr>
        <w:t>’</w:t>
      </w:r>
      <w:r w:rsidR="00CC21A5" w:rsidRPr="00E86DE4">
        <w:rPr>
          <w:lang w:val="fr-FR"/>
        </w:rPr>
        <w:t>appuyer les activités du Plan d</w:t>
      </w:r>
      <w:r w:rsidR="00C35C6B">
        <w:rPr>
          <w:lang w:val="fr-FR"/>
        </w:rPr>
        <w:t>’</w:t>
      </w:r>
      <w:r w:rsidR="00CC21A5" w:rsidRPr="00E86DE4">
        <w:rPr>
          <w:lang w:val="fr-FR"/>
        </w:rPr>
        <w:t>action pour l</w:t>
      </w:r>
      <w:r w:rsidR="00C35C6B">
        <w:rPr>
          <w:lang w:val="fr-FR"/>
        </w:rPr>
        <w:t>’</w:t>
      </w:r>
      <w:r w:rsidR="00CC21A5" w:rsidRPr="00E86DE4">
        <w:rPr>
          <w:lang w:val="fr-FR"/>
        </w:rPr>
        <w:t>éléphant d</w:t>
      </w:r>
      <w:r w:rsidR="00C35C6B">
        <w:rPr>
          <w:lang w:val="fr-FR"/>
        </w:rPr>
        <w:t>’</w:t>
      </w:r>
      <w:r w:rsidR="00CC21A5" w:rsidRPr="00E86DE4">
        <w:rPr>
          <w:lang w:val="fr-FR"/>
        </w:rPr>
        <w:t>Afrique </w:t>
      </w:r>
      <w:r w:rsidR="0045581A" w:rsidRPr="00E86DE4">
        <w:rPr>
          <w:lang w:val="fr-FR"/>
        </w:rPr>
        <w:t xml:space="preserve">; </w:t>
      </w:r>
      <w:r w:rsidR="00CC21A5" w:rsidRPr="00E86DE4">
        <w:rPr>
          <w:lang w:val="fr-FR"/>
        </w:rPr>
        <w:t>et</w:t>
      </w:r>
      <w:r w:rsidR="0045581A" w:rsidRPr="00E86DE4">
        <w:rPr>
          <w:lang w:val="fr-FR"/>
        </w:rPr>
        <w:t xml:space="preserve"> </w:t>
      </w:r>
      <w:r w:rsidR="00CC21A5" w:rsidRPr="00E86DE4">
        <w:rPr>
          <w:lang w:val="fr-FR"/>
        </w:rPr>
        <w:t>de faciliter une</w:t>
      </w:r>
      <w:r w:rsidR="00411DE9">
        <w:rPr>
          <w:lang w:val="fr-FR"/>
        </w:rPr>
        <w:t> </w:t>
      </w:r>
      <w:r w:rsidR="00CC21A5" w:rsidRPr="00E86DE4">
        <w:rPr>
          <w:lang w:val="fr-FR"/>
        </w:rPr>
        <w:t xml:space="preserve">analyse </w:t>
      </w:r>
      <w:bookmarkStart w:id="4" w:name="_Hlk59010322"/>
      <w:r w:rsidR="00CC21A5" w:rsidRPr="00E86DE4">
        <w:rPr>
          <w:lang w:val="fr-FR"/>
        </w:rPr>
        <w:t xml:space="preserve">des bonnes pratiques, au plan international, pour assurer la participation des communautés locales à la gestion de la vie sauvage </w:t>
      </w:r>
      <w:bookmarkEnd w:id="4"/>
      <w:r w:rsidR="00CC21A5" w:rsidRPr="00E86DE4">
        <w:rPr>
          <w:lang w:val="fr-FR"/>
        </w:rPr>
        <w:t>comme moyen de lutter contre l</w:t>
      </w:r>
      <w:r w:rsidR="00C35C6B">
        <w:rPr>
          <w:lang w:val="fr-FR"/>
        </w:rPr>
        <w:t>’</w:t>
      </w:r>
      <w:r w:rsidR="00CC21A5" w:rsidRPr="00E86DE4">
        <w:rPr>
          <w:lang w:val="fr-FR"/>
        </w:rPr>
        <w:t>exploitation non durable et le</w:t>
      </w:r>
      <w:r w:rsidR="00411DE9">
        <w:rPr>
          <w:lang w:val="fr-FR"/>
        </w:rPr>
        <w:t> </w:t>
      </w:r>
      <w:r w:rsidR="00CC21A5" w:rsidRPr="00E86DE4">
        <w:rPr>
          <w:lang w:val="fr-FR"/>
        </w:rPr>
        <w:t>commerce illicite d</w:t>
      </w:r>
      <w:r w:rsidR="00C35C6B">
        <w:rPr>
          <w:lang w:val="fr-FR"/>
        </w:rPr>
        <w:t>’</w:t>
      </w:r>
      <w:r w:rsidR="00CC21A5" w:rsidRPr="00E86DE4">
        <w:rPr>
          <w:lang w:val="fr-FR"/>
        </w:rPr>
        <w:t>espèces sauvages et de produits qui en sont issus</w:t>
      </w:r>
      <w:r w:rsidR="001B4D1C" w:rsidRPr="00E86DE4">
        <w:rPr>
          <w:lang w:val="fr-FR"/>
        </w:rPr>
        <w:t>.</w:t>
      </w:r>
      <w:r w:rsidR="00CC21A5" w:rsidRPr="00E86DE4">
        <w:rPr>
          <w:lang w:val="fr-FR"/>
        </w:rPr>
        <w:t xml:space="preserve"> L</w:t>
      </w:r>
      <w:r w:rsidR="00C35C6B">
        <w:rPr>
          <w:lang w:val="fr-FR"/>
        </w:rPr>
        <w:t>’</w:t>
      </w:r>
      <w:r w:rsidR="00CC21A5" w:rsidRPr="00E86DE4">
        <w:rPr>
          <w:lang w:val="fr-FR"/>
        </w:rPr>
        <w:t>Assemblée pour l</w:t>
      </w:r>
      <w:r w:rsidR="00C35C6B">
        <w:rPr>
          <w:lang w:val="fr-FR"/>
        </w:rPr>
        <w:t>’</w:t>
      </w:r>
      <w:r w:rsidR="00CC21A5" w:rsidRPr="00E86DE4">
        <w:rPr>
          <w:lang w:val="fr-FR"/>
        </w:rPr>
        <w:t>environnement a</w:t>
      </w:r>
      <w:r w:rsidR="006A26F1">
        <w:rPr>
          <w:lang w:val="fr-FR"/>
        </w:rPr>
        <w:t xml:space="preserve">, au paragraphe 6 de </w:t>
      </w:r>
      <w:r w:rsidR="00293A15">
        <w:rPr>
          <w:lang w:val="fr-FR"/>
        </w:rPr>
        <w:t xml:space="preserve">cette résolution, </w:t>
      </w:r>
      <w:r w:rsidR="00CC21A5" w:rsidRPr="00E86DE4">
        <w:rPr>
          <w:lang w:val="fr-FR"/>
        </w:rPr>
        <w:t>également</w:t>
      </w:r>
      <w:r w:rsidR="001B4D1C" w:rsidRPr="00E86DE4">
        <w:rPr>
          <w:lang w:val="fr-FR"/>
        </w:rPr>
        <w:t xml:space="preserve"> </w:t>
      </w:r>
      <w:r w:rsidR="00CC21A5" w:rsidRPr="00E86DE4">
        <w:rPr>
          <w:lang w:val="fr-FR"/>
        </w:rPr>
        <w:t>prié le Directeur exécutif</w:t>
      </w:r>
      <w:r w:rsidR="00293A15">
        <w:rPr>
          <w:lang w:val="fr-FR"/>
        </w:rPr>
        <w:t xml:space="preserve"> </w:t>
      </w:r>
      <w:r w:rsidR="00CC21A5" w:rsidRPr="00E86DE4">
        <w:rPr>
          <w:lang w:val="fr-FR"/>
        </w:rPr>
        <w:t>d</w:t>
      </w:r>
      <w:r w:rsidR="00C35C6B">
        <w:rPr>
          <w:lang w:val="fr-FR"/>
        </w:rPr>
        <w:t>’</w:t>
      </w:r>
      <w:r w:rsidR="00CC21A5" w:rsidRPr="00E86DE4">
        <w:rPr>
          <w:lang w:val="fr-FR"/>
        </w:rPr>
        <w:t>aider les</w:t>
      </w:r>
      <w:r w:rsidR="00411DE9">
        <w:rPr>
          <w:lang w:val="fr-FR"/>
        </w:rPr>
        <w:t> </w:t>
      </w:r>
      <w:r w:rsidR="00CC21A5" w:rsidRPr="00E86DE4">
        <w:rPr>
          <w:lang w:val="fr-FR"/>
        </w:rPr>
        <w:t>gouvernements à élaborer et mettre en œuvre des législations nationales réprimant le commerce illicite et le trafic d</w:t>
      </w:r>
      <w:r w:rsidR="00C35C6B">
        <w:rPr>
          <w:lang w:val="fr-FR"/>
        </w:rPr>
        <w:t>’</w:t>
      </w:r>
      <w:r w:rsidR="00CC21A5" w:rsidRPr="00E86DE4">
        <w:rPr>
          <w:lang w:val="fr-FR"/>
        </w:rPr>
        <w:t>espèces sauvages et</w:t>
      </w:r>
      <w:r w:rsidR="0095092A" w:rsidRPr="00E86DE4">
        <w:rPr>
          <w:lang w:val="fr-FR"/>
        </w:rPr>
        <w:t>,</w:t>
      </w:r>
      <w:r w:rsidR="00E35437" w:rsidRPr="00E86DE4">
        <w:rPr>
          <w:lang w:val="fr-FR"/>
        </w:rPr>
        <w:t xml:space="preserve"> </w:t>
      </w:r>
      <w:r w:rsidR="00AB7815">
        <w:rPr>
          <w:lang w:val="fr-FR"/>
        </w:rPr>
        <w:t xml:space="preserve">au </w:t>
      </w:r>
      <w:r w:rsidR="00CC21A5" w:rsidRPr="00E86DE4">
        <w:rPr>
          <w:lang w:val="fr-FR"/>
        </w:rPr>
        <w:t>paragraphe </w:t>
      </w:r>
      <w:r w:rsidR="00E35437" w:rsidRPr="00E86DE4">
        <w:rPr>
          <w:lang w:val="fr-FR"/>
        </w:rPr>
        <w:t xml:space="preserve">7, </w:t>
      </w:r>
      <w:r w:rsidR="00CC21A5" w:rsidRPr="00E86DE4">
        <w:rPr>
          <w:lang w:val="fr-FR"/>
        </w:rPr>
        <w:t>de collaborer avec d</w:t>
      </w:r>
      <w:r w:rsidR="00C35C6B">
        <w:rPr>
          <w:lang w:val="fr-FR"/>
        </w:rPr>
        <w:t>’</w:t>
      </w:r>
      <w:r w:rsidR="00CC21A5" w:rsidRPr="00E86DE4">
        <w:rPr>
          <w:lang w:val="fr-FR"/>
        </w:rPr>
        <w:t>autres organisations internationales gouvernementales et non gouvernementales compétentes, en vue de faire le point sur l</w:t>
      </w:r>
      <w:r w:rsidR="00C35C6B">
        <w:rPr>
          <w:lang w:val="fr-FR"/>
        </w:rPr>
        <w:t>’</w:t>
      </w:r>
      <w:r w:rsidR="00CC21A5" w:rsidRPr="00E86DE4">
        <w:rPr>
          <w:lang w:val="fr-FR"/>
        </w:rPr>
        <w:t xml:space="preserve">état actuel des connaissances sur les divers types de criminalité environnementale ayant de graves </w:t>
      </w:r>
      <w:r w:rsidR="00CC21A5" w:rsidRPr="00E86DE4">
        <w:rPr>
          <w:lang w:val="fr-FR"/>
        </w:rPr>
        <w:lastRenderedPageBreak/>
        <w:t>conséquences sur l</w:t>
      </w:r>
      <w:r w:rsidR="00C35C6B">
        <w:rPr>
          <w:lang w:val="fr-FR"/>
        </w:rPr>
        <w:t>’</w:t>
      </w:r>
      <w:r w:rsidR="00CC21A5" w:rsidRPr="00E86DE4">
        <w:rPr>
          <w:lang w:val="fr-FR"/>
        </w:rPr>
        <w:t>environnement, notamment le commerce et le trafic illicite d</w:t>
      </w:r>
      <w:r w:rsidR="00C35C6B">
        <w:rPr>
          <w:lang w:val="fr-FR"/>
        </w:rPr>
        <w:t>’</w:t>
      </w:r>
      <w:r w:rsidR="00CC21A5" w:rsidRPr="00E86DE4">
        <w:rPr>
          <w:lang w:val="fr-FR"/>
        </w:rPr>
        <w:t>espèces sauvages et</w:t>
      </w:r>
      <w:r w:rsidR="00411DE9">
        <w:rPr>
          <w:lang w:val="fr-FR"/>
        </w:rPr>
        <w:t> </w:t>
      </w:r>
      <w:r w:rsidR="00CC21A5" w:rsidRPr="00E86DE4">
        <w:rPr>
          <w:lang w:val="fr-FR"/>
        </w:rPr>
        <w:t>de produits qui en sont issus</w:t>
      </w:r>
      <w:r w:rsidR="0045581A" w:rsidRPr="00E86DE4">
        <w:rPr>
          <w:lang w:val="fr-FR"/>
        </w:rPr>
        <w:t>.</w:t>
      </w:r>
    </w:p>
    <w:p w14:paraId="28013BED" w14:textId="2DEAFBC4" w:rsidR="00D42DFD" w:rsidRPr="00E86DE4" w:rsidRDefault="00987AD3" w:rsidP="004A6AD8">
      <w:pPr>
        <w:pStyle w:val="Normalnumber"/>
        <w:rPr>
          <w:lang w:val="fr-FR"/>
        </w:rPr>
      </w:pPr>
      <w:r w:rsidRPr="00E86DE4">
        <w:rPr>
          <w:lang w:val="fr-FR"/>
        </w:rPr>
        <w:t>Le présent rapport</w:t>
      </w:r>
      <w:r w:rsidR="0045581A" w:rsidRPr="00E86DE4">
        <w:rPr>
          <w:lang w:val="fr-FR"/>
        </w:rPr>
        <w:t xml:space="preserve"> </w:t>
      </w:r>
      <w:r w:rsidRPr="00E86DE4">
        <w:rPr>
          <w:lang w:val="fr-FR"/>
        </w:rPr>
        <w:t>décrit les progrès accomplis dans l</w:t>
      </w:r>
      <w:r w:rsidR="00C35C6B">
        <w:rPr>
          <w:lang w:val="fr-FR"/>
        </w:rPr>
        <w:t>’</w:t>
      </w:r>
      <w:r w:rsidRPr="00E86DE4">
        <w:rPr>
          <w:lang w:val="fr-FR"/>
        </w:rPr>
        <w:t>application de la résolution </w:t>
      </w:r>
      <w:r w:rsidR="00DF6D37" w:rsidRPr="00E86DE4">
        <w:rPr>
          <w:lang w:val="fr-FR"/>
        </w:rPr>
        <w:t>2/14</w:t>
      </w:r>
      <w:r w:rsidRPr="00E86DE4">
        <w:rPr>
          <w:lang w:val="fr-FR"/>
        </w:rPr>
        <w:t xml:space="preserve"> et, par</w:t>
      </w:r>
      <w:r w:rsidR="00411DE9">
        <w:rPr>
          <w:lang w:val="fr-FR"/>
        </w:rPr>
        <w:t> </w:t>
      </w:r>
      <w:r w:rsidRPr="00E86DE4">
        <w:rPr>
          <w:lang w:val="fr-FR"/>
        </w:rPr>
        <w:t>conséquent</w:t>
      </w:r>
      <w:r w:rsidR="00DF6D37" w:rsidRPr="00E86DE4">
        <w:rPr>
          <w:lang w:val="fr-FR"/>
        </w:rPr>
        <w:t>,</w:t>
      </w:r>
      <w:r w:rsidRPr="00E86DE4">
        <w:rPr>
          <w:lang w:val="fr-FR"/>
        </w:rPr>
        <w:t xml:space="preserve"> de la résolution </w:t>
      </w:r>
      <w:r w:rsidR="00DF6D37" w:rsidRPr="00E86DE4">
        <w:rPr>
          <w:lang w:val="fr-FR"/>
        </w:rPr>
        <w:t xml:space="preserve">1/3, </w:t>
      </w:r>
      <w:r w:rsidRPr="00E86DE4">
        <w:rPr>
          <w:lang w:val="fr-FR"/>
        </w:rPr>
        <w:t>une résolution antérieure de l</w:t>
      </w:r>
      <w:r w:rsidR="00C35C6B">
        <w:rPr>
          <w:lang w:val="fr-FR"/>
        </w:rPr>
        <w:t>’</w:t>
      </w:r>
      <w:r w:rsidRPr="00E86DE4">
        <w:rPr>
          <w:lang w:val="fr-FR"/>
        </w:rPr>
        <w:t>Assemblée pour l</w:t>
      </w:r>
      <w:r w:rsidR="00C35C6B">
        <w:rPr>
          <w:lang w:val="fr-FR"/>
        </w:rPr>
        <w:t>’</w:t>
      </w:r>
      <w:r w:rsidRPr="00E86DE4">
        <w:rPr>
          <w:lang w:val="fr-FR"/>
        </w:rPr>
        <w:t>environnement sur le même sujet</w:t>
      </w:r>
      <w:r w:rsidR="00DF6D37" w:rsidRPr="00E86DE4">
        <w:rPr>
          <w:lang w:val="fr-FR"/>
        </w:rPr>
        <w:t>.</w:t>
      </w:r>
      <w:r w:rsidR="0045581A" w:rsidRPr="00E86DE4">
        <w:rPr>
          <w:lang w:val="fr-FR"/>
        </w:rPr>
        <w:t xml:space="preserve"> </w:t>
      </w:r>
      <w:r w:rsidRPr="00E86DE4">
        <w:rPr>
          <w:lang w:val="fr-FR"/>
        </w:rPr>
        <w:t xml:space="preserve">Ainsi, il précise </w:t>
      </w:r>
      <w:r w:rsidR="009569AE" w:rsidRPr="00E86DE4">
        <w:rPr>
          <w:lang w:val="fr-FR"/>
        </w:rPr>
        <w:t>comment</w:t>
      </w:r>
      <w:r w:rsidRPr="00E86DE4">
        <w:rPr>
          <w:lang w:val="fr-FR"/>
        </w:rPr>
        <w:t xml:space="preserve"> le PNUE a donné suite aux mandats </w:t>
      </w:r>
      <w:r w:rsidR="009A1388">
        <w:rPr>
          <w:lang w:val="fr-FR"/>
        </w:rPr>
        <w:t xml:space="preserve">définis </w:t>
      </w:r>
      <w:r w:rsidRPr="00E86DE4">
        <w:rPr>
          <w:lang w:val="fr-FR"/>
        </w:rPr>
        <w:t>dans les</w:t>
      </w:r>
      <w:r w:rsidR="00411DE9">
        <w:rPr>
          <w:lang w:val="fr-FR"/>
        </w:rPr>
        <w:t> </w:t>
      </w:r>
      <w:r w:rsidRPr="00E86DE4">
        <w:rPr>
          <w:lang w:val="fr-FR"/>
        </w:rPr>
        <w:t>résolutions </w:t>
      </w:r>
      <w:r w:rsidR="0045581A" w:rsidRPr="00E86DE4">
        <w:rPr>
          <w:lang w:val="fr-FR"/>
        </w:rPr>
        <w:t xml:space="preserve">1/3 </w:t>
      </w:r>
      <w:r w:rsidRPr="00E86DE4">
        <w:rPr>
          <w:lang w:val="fr-FR"/>
        </w:rPr>
        <w:t>et</w:t>
      </w:r>
      <w:r w:rsidR="0045581A" w:rsidRPr="00E86DE4">
        <w:rPr>
          <w:lang w:val="fr-FR"/>
        </w:rPr>
        <w:t xml:space="preserve"> 2/14</w:t>
      </w:r>
      <w:r w:rsidR="00D42DFD" w:rsidRPr="00E86DE4">
        <w:rPr>
          <w:lang w:val="fr-FR"/>
        </w:rPr>
        <w:t xml:space="preserve"> </w:t>
      </w:r>
      <w:r w:rsidR="009569AE" w:rsidRPr="00E86DE4">
        <w:rPr>
          <w:lang w:val="fr-FR"/>
        </w:rPr>
        <w:t>de trois façons </w:t>
      </w:r>
      <w:r w:rsidR="0045581A" w:rsidRPr="00E86DE4">
        <w:rPr>
          <w:lang w:val="fr-FR"/>
        </w:rPr>
        <w:t xml:space="preserve">: </w:t>
      </w:r>
    </w:p>
    <w:p w14:paraId="0E32B8DB" w14:textId="5CCB25F9" w:rsidR="0045581A" w:rsidRPr="00E86DE4" w:rsidRDefault="009569AE" w:rsidP="001E2A9C">
      <w:pPr>
        <w:pStyle w:val="Normalnumber"/>
        <w:numPr>
          <w:ilvl w:val="1"/>
          <w:numId w:val="13"/>
        </w:numPr>
        <w:rPr>
          <w:lang w:val="fr-FR"/>
        </w:rPr>
      </w:pPr>
      <w:r w:rsidRPr="00E86DE4">
        <w:rPr>
          <w:lang w:val="fr-FR"/>
        </w:rPr>
        <w:t>Au sein du système des Nations Unies, le PNUE</w:t>
      </w:r>
      <w:r w:rsidR="00F138E9" w:rsidRPr="00E86DE4">
        <w:rPr>
          <w:lang w:val="fr-FR"/>
        </w:rPr>
        <w:t xml:space="preserve"> </w:t>
      </w:r>
      <w:r w:rsidR="00630E7E">
        <w:rPr>
          <w:lang w:val="fr-FR"/>
        </w:rPr>
        <w:t xml:space="preserve">pilote </w:t>
      </w:r>
      <w:r w:rsidR="00D03E8B">
        <w:rPr>
          <w:lang w:val="fr-FR"/>
        </w:rPr>
        <w:t>l</w:t>
      </w:r>
      <w:r w:rsidRPr="00E86DE4">
        <w:rPr>
          <w:lang w:val="fr-FR"/>
        </w:rPr>
        <w:t>es efforts visant à réaliser des</w:t>
      </w:r>
      <w:r w:rsidR="00411DE9">
        <w:rPr>
          <w:lang w:val="fr-FR"/>
        </w:rPr>
        <w:t> </w:t>
      </w:r>
      <w:r w:rsidRPr="00E86DE4">
        <w:rPr>
          <w:lang w:val="fr-FR"/>
        </w:rPr>
        <w:t>évaluations scientifiques pertinentes de haut niveau en étroite coordination avec son</w:t>
      </w:r>
      <w:r w:rsidR="00F138E9" w:rsidRPr="00E86DE4">
        <w:rPr>
          <w:lang w:val="fr-FR"/>
        </w:rPr>
        <w:t xml:space="preserve"> </w:t>
      </w:r>
      <w:r w:rsidRPr="00E86DE4">
        <w:rPr>
          <w:lang w:val="fr-FR"/>
        </w:rPr>
        <w:t xml:space="preserve">Centre mondial de surveillance pour la conservation </w:t>
      </w:r>
      <w:r w:rsidR="0045581A" w:rsidRPr="00E86DE4">
        <w:rPr>
          <w:lang w:val="fr-FR"/>
        </w:rPr>
        <w:t>(</w:t>
      </w:r>
      <w:r w:rsidRPr="00E86DE4">
        <w:rPr>
          <w:lang w:val="fr-FR"/>
        </w:rPr>
        <w:t>PNUE</w:t>
      </w:r>
      <w:r w:rsidR="0045581A" w:rsidRPr="00E86DE4">
        <w:rPr>
          <w:lang w:val="fr-FR"/>
        </w:rPr>
        <w:t xml:space="preserve">-WCMC), </w:t>
      </w:r>
      <w:r w:rsidRPr="00E86DE4">
        <w:rPr>
          <w:lang w:val="fr-FR"/>
        </w:rPr>
        <w:t>notamment</w:t>
      </w:r>
      <w:r w:rsidR="0045581A" w:rsidRPr="00E86DE4">
        <w:rPr>
          <w:lang w:val="fr-FR"/>
        </w:rPr>
        <w:t xml:space="preserve"> </w:t>
      </w:r>
      <w:r w:rsidR="00E0670E" w:rsidRPr="00E86DE4">
        <w:rPr>
          <w:lang w:val="fr-FR"/>
        </w:rPr>
        <w:t>l</w:t>
      </w:r>
      <w:r w:rsidR="00C35C6B">
        <w:rPr>
          <w:lang w:val="fr-FR"/>
        </w:rPr>
        <w:t>’</w:t>
      </w:r>
      <w:r w:rsidR="00E0670E" w:rsidRPr="00E86DE4">
        <w:rPr>
          <w:lang w:val="fr-FR"/>
        </w:rPr>
        <w:t>évaluation des impacts environnementaux du commerce illicite et du trafic d</w:t>
      </w:r>
      <w:r w:rsidR="00C35C6B">
        <w:rPr>
          <w:lang w:val="fr-FR"/>
        </w:rPr>
        <w:t>’</w:t>
      </w:r>
      <w:r w:rsidR="00E0670E" w:rsidRPr="00E86DE4">
        <w:rPr>
          <w:lang w:val="fr-FR"/>
        </w:rPr>
        <w:t>espèces sauvages et de produits qui en sont issus ainsi que l</w:t>
      </w:r>
      <w:r w:rsidR="00C35C6B">
        <w:rPr>
          <w:lang w:val="fr-FR"/>
        </w:rPr>
        <w:t>’</w:t>
      </w:r>
      <w:r w:rsidR="00E0670E" w:rsidRPr="00E86DE4">
        <w:rPr>
          <w:lang w:val="fr-FR"/>
        </w:rPr>
        <w:t>analyse</w:t>
      </w:r>
      <w:r w:rsidR="0045581A" w:rsidRPr="00E86DE4">
        <w:rPr>
          <w:lang w:val="fr-FR"/>
        </w:rPr>
        <w:t xml:space="preserve"> </w:t>
      </w:r>
      <w:r w:rsidR="00E0670E" w:rsidRPr="00E86DE4">
        <w:rPr>
          <w:lang w:val="fr-FR"/>
        </w:rPr>
        <w:t>des bonnes pratiques, au plan international, pour assurer la participation des</w:t>
      </w:r>
      <w:r w:rsidR="00411DE9">
        <w:rPr>
          <w:lang w:val="fr-FR"/>
        </w:rPr>
        <w:t> </w:t>
      </w:r>
      <w:r w:rsidR="00E0670E" w:rsidRPr="00E86DE4">
        <w:rPr>
          <w:lang w:val="fr-FR"/>
        </w:rPr>
        <w:t>communautés locales à la gestion de la vie sauvage</w:t>
      </w:r>
      <w:r w:rsidR="00F138E9" w:rsidRPr="00E86DE4">
        <w:rPr>
          <w:lang w:val="fr-FR"/>
        </w:rPr>
        <w:t>,</w:t>
      </w:r>
      <w:r w:rsidR="00E0670E" w:rsidRPr="00E86DE4">
        <w:rPr>
          <w:lang w:val="fr-FR"/>
        </w:rPr>
        <w:t xml:space="preserve"> afin de veiller à ce que les meilleures informations disponibles soient fournies aux États </w:t>
      </w:r>
      <w:r w:rsidR="004A27AE">
        <w:rPr>
          <w:lang w:val="fr-FR"/>
        </w:rPr>
        <w:t>m</w:t>
      </w:r>
      <w:r w:rsidR="00E0670E" w:rsidRPr="00E86DE4">
        <w:rPr>
          <w:lang w:val="fr-FR"/>
        </w:rPr>
        <w:t xml:space="preserve">embres et de renforcer </w:t>
      </w:r>
      <w:r w:rsidR="005B29BF" w:rsidRPr="00E86DE4">
        <w:rPr>
          <w:lang w:val="fr-FR"/>
        </w:rPr>
        <w:t>le corpus de données en</w:t>
      </w:r>
      <w:r w:rsidR="00411DE9">
        <w:rPr>
          <w:lang w:val="fr-FR"/>
        </w:rPr>
        <w:t> </w:t>
      </w:r>
      <w:r w:rsidR="005B29BF" w:rsidRPr="00E86DE4">
        <w:rPr>
          <w:lang w:val="fr-FR"/>
        </w:rPr>
        <w:t>vue d</w:t>
      </w:r>
      <w:r w:rsidR="00C35C6B">
        <w:rPr>
          <w:lang w:val="fr-FR"/>
        </w:rPr>
        <w:t>’</w:t>
      </w:r>
      <w:r w:rsidR="005B29BF" w:rsidRPr="00E86DE4">
        <w:rPr>
          <w:lang w:val="fr-FR"/>
        </w:rPr>
        <w:t>interventions politiques efficaces ainsi que de stratégies ciblées de sensibilisation, de</w:t>
      </w:r>
      <w:r w:rsidR="00411DE9">
        <w:rPr>
          <w:lang w:val="fr-FR"/>
        </w:rPr>
        <w:t> </w:t>
      </w:r>
      <w:r w:rsidR="005B29BF" w:rsidRPr="00E86DE4">
        <w:rPr>
          <w:lang w:val="fr-FR"/>
        </w:rPr>
        <w:t>mobilisation sociale et de réduction de la demande</w:t>
      </w:r>
      <w:r w:rsidR="001E2A9C">
        <w:rPr>
          <w:lang w:val="fr-FR"/>
        </w:rPr>
        <w:t> ;</w:t>
      </w:r>
    </w:p>
    <w:p w14:paraId="24AD5579" w14:textId="561383BD" w:rsidR="0045581A" w:rsidRPr="00E86DE4" w:rsidRDefault="00472B3C" w:rsidP="001E2A9C">
      <w:pPr>
        <w:pStyle w:val="Normalnumber"/>
        <w:numPr>
          <w:ilvl w:val="1"/>
          <w:numId w:val="13"/>
        </w:numPr>
        <w:rPr>
          <w:lang w:val="fr-FR"/>
        </w:rPr>
      </w:pPr>
      <w:r w:rsidRPr="00E86DE4">
        <w:rPr>
          <w:lang w:val="fr-FR"/>
        </w:rPr>
        <w:t>L</w:t>
      </w:r>
      <w:r w:rsidR="00C35C6B">
        <w:rPr>
          <w:lang w:val="fr-FR"/>
        </w:rPr>
        <w:t>’</w:t>
      </w:r>
      <w:r w:rsidRPr="00E86DE4">
        <w:rPr>
          <w:lang w:val="fr-FR"/>
        </w:rPr>
        <w:t xml:space="preserve">appui fourni aux gouvernements </w:t>
      </w:r>
      <w:r w:rsidR="00C31A03">
        <w:rPr>
          <w:lang w:val="fr-FR"/>
        </w:rPr>
        <w:t>à l</w:t>
      </w:r>
      <w:r w:rsidR="00C35C6B">
        <w:rPr>
          <w:lang w:val="fr-FR"/>
        </w:rPr>
        <w:t>’</w:t>
      </w:r>
      <w:r w:rsidR="00C31A03">
        <w:rPr>
          <w:lang w:val="fr-FR"/>
        </w:rPr>
        <w:t>élaboration et l</w:t>
      </w:r>
      <w:r w:rsidR="00C35C6B">
        <w:rPr>
          <w:lang w:val="fr-FR"/>
        </w:rPr>
        <w:t>’</w:t>
      </w:r>
      <w:r w:rsidR="00C31A03">
        <w:rPr>
          <w:lang w:val="fr-FR"/>
        </w:rPr>
        <w:t>application de la primauté du droit en matière d</w:t>
      </w:r>
      <w:r w:rsidR="00C35C6B">
        <w:rPr>
          <w:lang w:val="fr-FR"/>
        </w:rPr>
        <w:t>’</w:t>
      </w:r>
      <w:r w:rsidR="00C31A03">
        <w:rPr>
          <w:lang w:val="fr-FR"/>
        </w:rPr>
        <w:t>environnement</w:t>
      </w:r>
      <w:r w:rsidR="003F088D">
        <w:rPr>
          <w:lang w:val="fr-FR"/>
        </w:rPr>
        <w:t xml:space="preserve"> </w:t>
      </w:r>
      <w:r w:rsidR="00CD5659">
        <w:rPr>
          <w:lang w:val="fr-FR"/>
        </w:rPr>
        <w:t xml:space="preserve">demeure une </w:t>
      </w:r>
      <w:r w:rsidR="00374E8D">
        <w:rPr>
          <w:lang w:val="fr-FR"/>
        </w:rPr>
        <w:t xml:space="preserve">mission importante </w:t>
      </w:r>
      <w:r w:rsidR="005431D6">
        <w:rPr>
          <w:lang w:val="fr-FR"/>
        </w:rPr>
        <w:t xml:space="preserve">assignée au </w:t>
      </w:r>
      <w:r w:rsidR="00374E8D">
        <w:rPr>
          <w:lang w:val="fr-FR"/>
        </w:rPr>
        <w:t xml:space="preserve">PNUE </w:t>
      </w:r>
      <w:r w:rsidR="005431D6">
        <w:rPr>
          <w:lang w:val="fr-FR"/>
        </w:rPr>
        <w:t>concernant se</w:t>
      </w:r>
      <w:r w:rsidR="00936007" w:rsidRPr="00E86DE4">
        <w:rPr>
          <w:lang w:val="fr-FR"/>
        </w:rPr>
        <w:t>s</w:t>
      </w:r>
      <w:r w:rsidR="00411DE9">
        <w:rPr>
          <w:lang w:val="fr-FR"/>
        </w:rPr>
        <w:t> </w:t>
      </w:r>
      <w:r w:rsidR="00936007" w:rsidRPr="00E86DE4">
        <w:rPr>
          <w:lang w:val="fr-FR"/>
        </w:rPr>
        <w:t xml:space="preserve">travaux </w:t>
      </w:r>
      <w:r w:rsidR="008D26C8">
        <w:rPr>
          <w:lang w:val="fr-FR"/>
        </w:rPr>
        <w:t xml:space="preserve">axés </w:t>
      </w:r>
      <w:r w:rsidR="00936007" w:rsidRPr="00E86DE4">
        <w:rPr>
          <w:lang w:val="fr-FR"/>
        </w:rPr>
        <w:t xml:space="preserve">sur la lutte contre </w:t>
      </w:r>
      <w:r w:rsidR="00841C19" w:rsidRPr="00E86DE4">
        <w:rPr>
          <w:lang w:val="fr-FR"/>
        </w:rPr>
        <w:t>le braconnage</w:t>
      </w:r>
      <w:r w:rsidR="00F138E9" w:rsidRPr="00E86DE4">
        <w:rPr>
          <w:lang w:val="fr-FR"/>
        </w:rPr>
        <w:t>.</w:t>
      </w:r>
      <w:r w:rsidR="00936007" w:rsidRPr="00E86DE4">
        <w:rPr>
          <w:lang w:val="fr-FR"/>
        </w:rPr>
        <w:t xml:space="preserve"> Le PNUE continue d</w:t>
      </w:r>
      <w:r w:rsidR="00C35C6B">
        <w:rPr>
          <w:lang w:val="fr-FR"/>
        </w:rPr>
        <w:t>’</w:t>
      </w:r>
      <w:r w:rsidR="00936007" w:rsidRPr="00E86DE4">
        <w:rPr>
          <w:lang w:val="fr-FR"/>
        </w:rPr>
        <w:t>aider les pays d</w:t>
      </w:r>
      <w:r w:rsidR="00C35C6B">
        <w:rPr>
          <w:lang w:val="fr-FR"/>
        </w:rPr>
        <w:t>’</w:t>
      </w:r>
      <w:r w:rsidR="00936007" w:rsidRPr="00E86DE4">
        <w:rPr>
          <w:lang w:val="fr-FR"/>
        </w:rPr>
        <w:t>Afrique, d</w:t>
      </w:r>
      <w:r w:rsidR="00C35C6B">
        <w:rPr>
          <w:lang w:val="fr-FR"/>
        </w:rPr>
        <w:t>’</w:t>
      </w:r>
      <w:r w:rsidR="00936007" w:rsidRPr="00E86DE4">
        <w:rPr>
          <w:lang w:val="fr-FR"/>
        </w:rPr>
        <w:t>Asie et d</w:t>
      </w:r>
      <w:r w:rsidR="00C35C6B">
        <w:rPr>
          <w:lang w:val="fr-FR"/>
        </w:rPr>
        <w:t>’</w:t>
      </w:r>
      <w:r w:rsidR="00936007" w:rsidRPr="00E86DE4">
        <w:rPr>
          <w:lang w:val="fr-FR"/>
        </w:rPr>
        <w:t>Amérique latine à réviser et renforcer leurs cadres juridiques nationaux visant à combattre la criminalité liée aux espèces sauvages</w:t>
      </w:r>
      <w:r w:rsidR="00F138E9" w:rsidRPr="00E86DE4">
        <w:rPr>
          <w:lang w:val="fr-FR"/>
        </w:rPr>
        <w:t xml:space="preserve"> </w:t>
      </w:r>
      <w:r w:rsidR="00936007" w:rsidRPr="00E86DE4">
        <w:rPr>
          <w:lang w:val="fr-FR"/>
        </w:rPr>
        <w:t>ainsi qu</w:t>
      </w:r>
      <w:r w:rsidR="00C35C6B">
        <w:rPr>
          <w:lang w:val="fr-FR"/>
        </w:rPr>
        <w:t>’</w:t>
      </w:r>
      <w:r w:rsidR="00936007" w:rsidRPr="00E86DE4">
        <w:rPr>
          <w:lang w:val="fr-FR"/>
        </w:rPr>
        <w:t xml:space="preserve">à </w:t>
      </w:r>
      <w:r w:rsidR="00121CD5" w:rsidRPr="00E86DE4">
        <w:rPr>
          <w:lang w:val="fr-FR"/>
        </w:rPr>
        <w:t>accroître</w:t>
      </w:r>
      <w:r w:rsidR="00936007" w:rsidRPr="00E86DE4">
        <w:rPr>
          <w:lang w:val="fr-FR"/>
        </w:rPr>
        <w:t xml:space="preserve"> leurs capacités</w:t>
      </w:r>
      <w:r w:rsidR="00121CD5" w:rsidRPr="00E86DE4">
        <w:rPr>
          <w:lang w:val="fr-FR"/>
        </w:rPr>
        <w:t xml:space="preserve"> en matière d</w:t>
      </w:r>
      <w:r w:rsidR="00C35C6B">
        <w:rPr>
          <w:lang w:val="fr-FR"/>
        </w:rPr>
        <w:t>’</w:t>
      </w:r>
      <w:r w:rsidR="00121CD5" w:rsidRPr="00E86DE4">
        <w:rPr>
          <w:lang w:val="fr-FR"/>
        </w:rPr>
        <w:t>application des lois</w:t>
      </w:r>
      <w:r w:rsidR="00F138E9" w:rsidRPr="00E86DE4">
        <w:rPr>
          <w:lang w:val="fr-FR"/>
        </w:rPr>
        <w:t xml:space="preserve">. </w:t>
      </w:r>
      <w:r w:rsidR="00121CD5" w:rsidRPr="00E86DE4">
        <w:rPr>
          <w:lang w:val="fr-FR"/>
        </w:rPr>
        <w:t>Il héberge également le secrétariat de plusieurs conventions</w:t>
      </w:r>
      <w:r w:rsidR="00F138E9" w:rsidRPr="00E86DE4">
        <w:rPr>
          <w:lang w:val="fr-FR"/>
        </w:rPr>
        <w:t xml:space="preserve"> </w:t>
      </w:r>
      <w:r w:rsidR="00121CD5" w:rsidRPr="00E86DE4">
        <w:rPr>
          <w:lang w:val="fr-FR"/>
        </w:rPr>
        <w:t>relatives à la biodiversité, notamment la CITES, et fournit un appui au programme de</w:t>
      </w:r>
      <w:r w:rsidR="0045581A" w:rsidRPr="00E86DE4">
        <w:rPr>
          <w:lang w:val="fr-FR"/>
        </w:rPr>
        <w:t xml:space="preserve"> </w:t>
      </w:r>
      <w:r w:rsidR="00121CD5" w:rsidRPr="00E86DE4">
        <w:rPr>
          <w:lang w:val="fr-FR"/>
        </w:rPr>
        <w:t>Suivi de l</w:t>
      </w:r>
      <w:r w:rsidR="00C35C6B">
        <w:rPr>
          <w:lang w:val="fr-FR"/>
        </w:rPr>
        <w:t>’</w:t>
      </w:r>
      <w:r w:rsidR="00121CD5" w:rsidRPr="00E86DE4">
        <w:rPr>
          <w:lang w:val="fr-FR"/>
        </w:rPr>
        <w:t>abattage illégal des éléphants de</w:t>
      </w:r>
      <w:r w:rsidR="00411DE9">
        <w:rPr>
          <w:lang w:val="fr-FR"/>
        </w:rPr>
        <w:t> </w:t>
      </w:r>
      <w:r w:rsidR="00121CD5" w:rsidRPr="00E86DE4">
        <w:rPr>
          <w:lang w:val="fr-FR"/>
        </w:rPr>
        <w:t>la CITES</w:t>
      </w:r>
      <w:r w:rsidR="001E2A9C">
        <w:rPr>
          <w:lang w:val="fr-FR"/>
        </w:rPr>
        <w:t> ;</w:t>
      </w:r>
    </w:p>
    <w:p w14:paraId="39D2BA76" w14:textId="4B63AF18" w:rsidR="0045581A" w:rsidRPr="00E86DE4" w:rsidRDefault="00DC623E" w:rsidP="001E2A9C">
      <w:pPr>
        <w:pStyle w:val="Normalnumber"/>
        <w:numPr>
          <w:ilvl w:val="1"/>
          <w:numId w:val="13"/>
        </w:numPr>
        <w:rPr>
          <w:lang w:val="fr-FR"/>
        </w:rPr>
      </w:pPr>
      <w:r w:rsidRPr="00E86DE4">
        <w:rPr>
          <w:lang w:val="fr-FR"/>
        </w:rPr>
        <w:t>Le renforcement des effort</w:t>
      </w:r>
      <w:r w:rsidR="001D342B">
        <w:rPr>
          <w:lang w:val="fr-FR"/>
        </w:rPr>
        <w:t xml:space="preserve">s déployés au niveau </w:t>
      </w:r>
      <w:r w:rsidRPr="00E86DE4">
        <w:rPr>
          <w:lang w:val="fr-FR"/>
        </w:rPr>
        <w:t>internationa</w:t>
      </w:r>
      <w:r w:rsidR="001D342B">
        <w:rPr>
          <w:lang w:val="fr-FR"/>
        </w:rPr>
        <w:t>l</w:t>
      </w:r>
      <w:r w:rsidRPr="00E86DE4">
        <w:rPr>
          <w:lang w:val="fr-FR"/>
        </w:rPr>
        <w:t xml:space="preserve"> par les gouvernements et les partenaires locaux afin d</w:t>
      </w:r>
      <w:r w:rsidR="00C35C6B">
        <w:rPr>
          <w:lang w:val="fr-FR"/>
        </w:rPr>
        <w:t>’</w:t>
      </w:r>
      <w:r w:rsidRPr="00E86DE4">
        <w:rPr>
          <w:lang w:val="fr-FR"/>
        </w:rPr>
        <w:t xml:space="preserve">élaborer et promouvoir des stratégies </w:t>
      </w:r>
      <w:r w:rsidR="00B435DE" w:rsidRPr="00E86DE4">
        <w:rPr>
          <w:lang w:val="fr-FR"/>
        </w:rPr>
        <w:t>de réduction de la demande pour les</w:t>
      </w:r>
      <w:r w:rsidR="00411DE9">
        <w:rPr>
          <w:lang w:val="fr-FR"/>
        </w:rPr>
        <w:t> </w:t>
      </w:r>
      <w:r w:rsidR="00B435DE" w:rsidRPr="00E86DE4">
        <w:rPr>
          <w:lang w:val="fr-FR"/>
        </w:rPr>
        <w:t>produits illicites issus d</w:t>
      </w:r>
      <w:r w:rsidR="00C35C6B">
        <w:rPr>
          <w:lang w:val="fr-FR"/>
        </w:rPr>
        <w:t>’</w:t>
      </w:r>
      <w:r w:rsidR="00B435DE" w:rsidRPr="00E86DE4">
        <w:rPr>
          <w:lang w:val="fr-FR"/>
        </w:rPr>
        <w:t>espèces sauvages reste une composante majeure de</w:t>
      </w:r>
      <w:r w:rsidR="008D1CC5">
        <w:rPr>
          <w:lang w:val="fr-FR"/>
        </w:rPr>
        <w:t xml:space="preserve"> l</w:t>
      </w:r>
      <w:r w:rsidR="00C35C6B">
        <w:rPr>
          <w:lang w:val="fr-FR"/>
        </w:rPr>
        <w:t>’</w:t>
      </w:r>
      <w:r w:rsidR="008D1CC5">
        <w:rPr>
          <w:lang w:val="fr-FR"/>
        </w:rPr>
        <w:t xml:space="preserve">action </w:t>
      </w:r>
      <w:r w:rsidR="00097665">
        <w:rPr>
          <w:lang w:val="fr-FR"/>
        </w:rPr>
        <w:t>menée par le</w:t>
      </w:r>
      <w:r w:rsidR="00411DE9">
        <w:rPr>
          <w:lang w:val="fr-FR"/>
        </w:rPr>
        <w:t> </w:t>
      </w:r>
      <w:r w:rsidR="00B435DE" w:rsidRPr="00E86DE4">
        <w:rPr>
          <w:lang w:val="fr-FR"/>
        </w:rPr>
        <w:t xml:space="preserve">PNUE </w:t>
      </w:r>
      <w:r w:rsidR="00005E11">
        <w:rPr>
          <w:lang w:val="fr-FR"/>
        </w:rPr>
        <w:t xml:space="preserve">en matière de lutte </w:t>
      </w:r>
      <w:r w:rsidR="00DC2E61" w:rsidRPr="00E86DE4">
        <w:rPr>
          <w:lang w:val="fr-FR"/>
        </w:rPr>
        <w:t>contre</w:t>
      </w:r>
      <w:r w:rsidR="00B435DE" w:rsidRPr="00E86DE4">
        <w:rPr>
          <w:lang w:val="fr-FR"/>
        </w:rPr>
        <w:t xml:space="preserve"> le commerce illicite d</w:t>
      </w:r>
      <w:r w:rsidR="00C35C6B">
        <w:rPr>
          <w:lang w:val="fr-FR"/>
        </w:rPr>
        <w:t>’</w:t>
      </w:r>
      <w:r w:rsidR="00B435DE" w:rsidRPr="00E86DE4">
        <w:rPr>
          <w:lang w:val="fr-FR"/>
        </w:rPr>
        <w:t>espèces sauvages</w:t>
      </w:r>
      <w:r w:rsidR="00315D97" w:rsidRPr="00E86DE4">
        <w:rPr>
          <w:lang w:val="fr-FR"/>
        </w:rPr>
        <w:t>,</w:t>
      </w:r>
      <w:r w:rsidR="00B435DE" w:rsidRPr="00E86DE4">
        <w:rPr>
          <w:lang w:val="fr-FR"/>
        </w:rPr>
        <w:t xml:space="preserve"> </w:t>
      </w:r>
      <w:r w:rsidR="00DC2E61" w:rsidRPr="00E86DE4">
        <w:rPr>
          <w:lang w:val="fr-FR"/>
        </w:rPr>
        <w:t>visant notamment à tirer parti de la grande visibilité des ambassadeurs de bonne volonté du PNUE et de</w:t>
      </w:r>
      <w:r w:rsidR="002A172C">
        <w:rPr>
          <w:lang w:val="fr-FR"/>
        </w:rPr>
        <w:t xml:space="preserve">s personnalités </w:t>
      </w:r>
      <w:r w:rsidR="004D1330">
        <w:rPr>
          <w:lang w:val="fr-FR"/>
        </w:rPr>
        <w:t>les plu</w:t>
      </w:r>
      <w:r w:rsidR="002A2F31">
        <w:rPr>
          <w:lang w:val="fr-FR"/>
        </w:rPr>
        <w:t xml:space="preserve">s </w:t>
      </w:r>
      <w:r w:rsidR="002A172C">
        <w:rPr>
          <w:lang w:val="fr-FR"/>
        </w:rPr>
        <w:t xml:space="preserve">influentes </w:t>
      </w:r>
      <w:r w:rsidR="001E1AD0" w:rsidRPr="00E86DE4">
        <w:rPr>
          <w:lang w:val="fr-FR"/>
        </w:rPr>
        <w:t xml:space="preserve">par le biais </w:t>
      </w:r>
      <w:r w:rsidR="00DC2E61" w:rsidRPr="00E86DE4">
        <w:rPr>
          <w:lang w:val="fr-FR"/>
        </w:rPr>
        <w:t>de la campagne</w:t>
      </w:r>
      <w:r w:rsidR="00315D97" w:rsidRPr="00E86DE4">
        <w:rPr>
          <w:lang w:val="fr-FR"/>
        </w:rPr>
        <w:t xml:space="preserve"> </w:t>
      </w:r>
      <w:r w:rsidR="0045581A" w:rsidRPr="00E86DE4">
        <w:rPr>
          <w:lang w:val="fr-FR"/>
        </w:rPr>
        <w:t>Wild for Life</w:t>
      </w:r>
      <w:r w:rsidR="001E2A9C">
        <w:rPr>
          <w:lang w:val="fr-FR"/>
        </w:rPr>
        <w:t>.</w:t>
      </w:r>
    </w:p>
    <w:p w14:paraId="39F988AC" w14:textId="3BDB0C7C" w:rsidR="0045581A" w:rsidRPr="00E86DE4" w:rsidRDefault="00B5212F" w:rsidP="00A70FEA">
      <w:pPr>
        <w:pStyle w:val="CH1"/>
        <w:rPr>
          <w:lang w:val="fr-FR"/>
        </w:rPr>
      </w:pPr>
      <w:r w:rsidRPr="00E86DE4">
        <w:rPr>
          <w:rFonts w:eastAsia="Arial Unicode MS"/>
          <w:lang w:val="fr-FR"/>
        </w:rPr>
        <w:tab/>
        <w:t>I</w:t>
      </w:r>
      <w:r w:rsidR="00502104" w:rsidRPr="00E86DE4">
        <w:rPr>
          <w:rFonts w:eastAsia="Arial Unicode MS"/>
          <w:lang w:val="fr-FR"/>
        </w:rPr>
        <w:t>.</w:t>
      </w:r>
      <w:r w:rsidRPr="00E86DE4">
        <w:rPr>
          <w:rFonts w:eastAsia="Arial Unicode MS"/>
          <w:lang w:val="fr-FR"/>
        </w:rPr>
        <w:tab/>
      </w:r>
      <w:r w:rsidR="00DC2E61" w:rsidRPr="00E86DE4">
        <w:rPr>
          <w:rFonts w:eastAsia="Arial Unicode MS"/>
          <w:lang w:val="fr-FR"/>
        </w:rPr>
        <w:t>Progrès accomplis dans l</w:t>
      </w:r>
      <w:r w:rsidR="00C35C6B">
        <w:rPr>
          <w:rFonts w:eastAsia="Arial Unicode MS"/>
          <w:lang w:val="fr-FR"/>
        </w:rPr>
        <w:t>’</w:t>
      </w:r>
      <w:r w:rsidR="00DC2E61" w:rsidRPr="00E86DE4">
        <w:rPr>
          <w:rFonts w:eastAsia="Arial Unicode MS"/>
          <w:lang w:val="fr-FR"/>
        </w:rPr>
        <w:t>application de la résolution </w:t>
      </w:r>
      <w:r w:rsidR="0045581A" w:rsidRPr="00E86DE4">
        <w:rPr>
          <w:rFonts w:eastAsia="Arial Unicode MS"/>
          <w:lang w:val="fr-FR"/>
        </w:rPr>
        <w:t>2/14</w:t>
      </w:r>
    </w:p>
    <w:p w14:paraId="34FD057A" w14:textId="7E9D7B65" w:rsidR="0045581A" w:rsidRPr="00E86DE4" w:rsidRDefault="001E1AD0" w:rsidP="00B5212F">
      <w:pPr>
        <w:pStyle w:val="Normalnumber"/>
        <w:rPr>
          <w:lang w:val="fr-FR"/>
        </w:rPr>
      </w:pPr>
      <w:r w:rsidRPr="00E86DE4">
        <w:rPr>
          <w:lang w:val="fr-FR"/>
        </w:rPr>
        <w:t>Dans le cadre du programme de travail, l</w:t>
      </w:r>
      <w:r w:rsidR="00C35C6B">
        <w:rPr>
          <w:lang w:val="fr-FR"/>
        </w:rPr>
        <w:t>’</w:t>
      </w:r>
      <w:r w:rsidRPr="00E86DE4">
        <w:rPr>
          <w:lang w:val="fr-FR"/>
        </w:rPr>
        <w:t xml:space="preserve">action collaborative du PNUE visant à donner suite aux mandats </w:t>
      </w:r>
      <w:r w:rsidR="009A1388">
        <w:rPr>
          <w:lang w:val="fr-FR"/>
        </w:rPr>
        <w:t xml:space="preserve">définis </w:t>
      </w:r>
      <w:r w:rsidRPr="00E86DE4">
        <w:rPr>
          <w:lang w:val="fr-FR"/>
        </w:rPr>
        <w:t>dans les résolutions </w:t>
      </w:r>
      <w:r w:rsidR="0049198C" w:rsidRPr="00E86DE4">
        <w:rPr>
          <w:lang w:val="fr-FR"/>
        </w:rPr>
        <w:t xml:space="preserve">1/3 </w:t>
      </w:r>
      <w:r w:rsidRPr="00E86DE4">
        <w:rPr>
          <w:lang w:val="fr-FR"/>
        </w:rPr>
        <w:t>et</w:t>
      </w:r>
      <w:r w:rsidR="00CF5568">
        <w:rPr>
          <w:lang w:val="fr-FR"/>
        </w:rPr>
        <w:t> </w:t>
      </w:r>
      <w:r w:rsidR="0049198C" w:rsidRPr="00E86DE4">
        <w:rPr>
          <w:lang w:val="fr-FR"/>
        </w:rPr>
        <w:t xml:space="preserve">2/14 </w:t>
      </w:r>
      <w:r w:rsidRPr="00E86DE4">
        <w:rPr>
          <w:lang w:val="fr-FR"/>
        </w:rPr>
        <w:t>s</w:t>
      </w:r>
      <w:r w:rsidR="00C35C6B">
        <w:rPr>
          <w:lang w:val="fr-FR"/>
        </w:rPr>
        <w:t>’</w:t>
      </w:r>
      <w:r w:rsidRPr="00E86DE4">
        <w:rPr>
          <w:lang w:val="fr-FR"/>
        </w:rPr>
        <w:t>est concentrée sur les domaines ci-après</w:t>
      </w:r>
      <w:r w:rsidR="00923F0F" w:rsidRPr="00E86DE4">
        <w:rPr>
          <w:lang w:val="fr-FR"/>
        </w:rPr>
        <w:t>.</w:t>
      </w:r>
    </w:p>
    <w:p w14:paraId="361EA533" w14:textId="4AB40A0E" w:rsidR="0045581A" w:rsidRPr="00E86DE4" w:rsidRDefault="0042053F" w:rsidP="00411DE9">
      <w:pPr>
        <w:pStyle w:val="CH2"/>
        <w:rPr>
          <w:bCs/>
          <w:sz w:val="22"/>
          <w:szCs w:val="22"/>
          <w:lang w:val="fr-FR" w:eastAsia="en-GB"/>
        </w:rPr>
      </w:pPr>
      <w:r w:rsidRPr="00E86DE4">
        <w:rPr>
          <w:bCs/>
          <w:sz w:val="22"/>
          <w:szCs w:val="22"/>
          <w:lang w:val="fr-FR" w:eastAsia="en-GB"/>
        </w:rPr>
        <w:tab/>
      </w:r>
      <w:r w:rsidR="0045581A" w:rsidRPr="00E86DE4">
        <w:rPr>
          <w:bCs/>
          <w:sz w:val="22"/>
          <w:szCs w:val="22"/>
          <w:lang w:val="fr-FR" w:eastAsia="en-GB"/>
        </w:rPr>
        <w:t>A</w:t>
      </w:r>
      <w:r w:rsidR="00DF6D37" w:rsidRPr="00E86DE4">
        <w:rPr>
          <w:bCs/>
          <w:sz w:val="22"/>
          <w:szCs w:val="22"/>
          <w:lang w:val="fr-FR" w:eastAsia="en-GB"/>
        </w:rPr>
        <w:t>.</w:t>
      </w:r>
      <w:r w:rsidRPr="00E86DE4">
        <w:rPr>
          <w:bCs/>
          <w:sz w:val="22"/>
          <w:szCs w:val="22"/>
          <w:lang w:val="fr-FR" w:eastAsia="en-GB"/>
        </w:rPr>
        <w:tab/>
      </w:r>
      <w:r w:rsidR="00F154CA" w:rsidRPr="00E86DE4">
        <w:rPr>
          <w:bCs/>
          <w:sz w:val="22"/>
          <w:szCs w:val="22"/>
          <w:lang w:val="fr-FR" w:eastAsia="en-GB"/>
        </w:rPr>
        <w:t xml:space="preserve">Fournir une analyse et une synthèse des informations disponibles </w:t>
      </w:r>
      <w:r w:rsidR="001B2630">
        <w:rPr>
          <w:bCs/>
          <w:sz w:val="22"/>
          <w:szCs w:val="22"/>
          <w:lang w:val="fr-FR" w:eastAsia="en-GB"/>
        </w:rPr>
        <w:t xml:space="preserve">sur </w:t>
      </w:r>
      <w:r w:rsidR="00F154CA" w:rsidRPr="00E86DE4">
        <w:rPr>
          <w:bCs/>
          <w:sz w:val="22"/>
          <w:szCs w:val="22"/>
          <w:lang w:val="fr-FR" w:eastAsia="en-GB"/>
        </w:rPr>
        <w:t>l</w:t>
      </w:r>
      <w:r w:rsidR="00C35C6B">
        <w:rPr>
          <w:bCs/>
          <w:sz w:val="22"/>
          <w:szCs w:val="22"/>
          <w:lang w:val="fr-FR" w:eastAsia="en-GB"/>
        </w:rPr>
        <w:t>’</w:t>
      </w:r>
      <w:r w:rsidR="00F154CA" w:rsidRPr="00E86DE4">
        <w:rPr>
          <w:bCs/>
          <w:sz w:val="22"/>
          <w:szCs w:val="22"/>
          <w:lang w:val="fr-FR" w:eastAsia="en-GB"/>
        </w:rPr>
        <w:t>ampleur du</w:t>
      </w:r>
      <w:r w:rsidR="00411DE9">
        <w:rPr>
          <w:bCs/>
          <w:sz w:val="22"/>
          <w:szCs w:val="22"/>
          <w:lang w:val="fr-FR" w:eastAsia="en-GB"/>
        </w:rPr>
        <w:t> </w:t>
      </w:r>
      <w:r w:rsidR="00F154CA" w:rsidRPr="00E86DE4">
        <w:rPr>
          <w:bCs/>
          <w:sz w:val="22"/>
          <w:szCs w:val="22"/>
          <w:lang w:val="fr-FR" w:eastAsia="en-GB"/>
        </w:rPr>
        <w:t>commerce illicite d</w:t>
      </w:r>
      <w:r w:rsidR="00C35C6B">
        <w:rPr>
          <w:bCs/>
          <w:sz w:val="22"/>
          <w:szCs w:val="22"/>
          <w:lang w:val="fr-FR" w:eastAsia="en-GB"/>
        </w:rPr>
        <w:t>’</w:t>
      </w:r>
      <w:r w:rsidR="00F154CA" w:rsidRPr="00E86DE4">
        <w:rPr>
          <w:bCs/>
          <w:sz w:val="22"/>
          <w:szCs w:val="22"/>
          <w:lang w:val="fr-FR" w:eastAsia="en-GB"/>
        </w:rPr>
        <w:t>espèces sauvages, les impacts d</w:t>
      </w:r>
      <w:r w:rsidR="00C35C6B">
        <w:rPr>
          <w:bCs/>
          <w:sz w:val="22"/>
          <w:szCs w:val="22"/>
          <w:lang w:val="fr-FR" w:eastAsia="en-GB"/>
        </w:rPr>
        <w:t>’</w:t>
      </w:r>
      <w:r w:rsidR="00F154CA" w:rsidRPr="00E86DE4">
        <w:rPr>
          <w:bCs/>
          <w:sz w:val="22"/>
          <w:szCs w:val="22"/>
          <w:lang w:val="fr-FR" w:eastAsia="en-GB"/>
        </w:rPr>
        <w:t xml:space="preserve">un tel commerce </w:t>
      </w:r>
      <w:r w:rsidR="00961547" w:rsidRPr="00E86DE4">
        <w:rPr>
          <w:bCs/>
          <w:sz w:val="22"/>
          <w:szCs w:val="22"/>
          <w:lang w:val="fr-FR" w:eastAsia="en-GB"/>
        </w:rPr>
        <w:t>ainsi que</w:t>
      </w:r>
      <w:r w:rsidR="00411DE9">
        <w:rPr>
          <w:bCs/>
          <w:sz w:val="22"/>
          <w:szCs w:val="22"/>
          <w:lang w:val="fr-FR" w:eastAsia="en-GB"/>
        </w:rPr>
        <w:t> </w:t>
      </w:r>
      <w:r w:rsidR="00F154CA" w:rsidRPr="00E86DE4">
        <w:rPr>
          <w:bCs/>
          <w:sz w:val="22"/>
          <w:szCs w:val="22"/>
          <w:lang w:val="fr-FR" w:eastAsia="en-GB"/>
        </w:rPr>
        <w:t>l</w:t>
      </w:r>
      <w:r w:rsidR="00C35C6B">
        <w:rPr>
          <w:bCs/>
          <w:sz w:val="22"/>
          <w:szCs w:val="22"/>
          <w:lang w:val="fr-FR" w:eastAsia="en-GB"/>
        </w:rPr>
        <w:t>’</w:t>
      </w:r>
      <w:r w:rsidR="00F154CA" w:rsidRPr="00E86DE4">
        <w:rPr>
          <w:bCs/>
          <w:sz w:val="22"/>
          <w:szCs w:val="22"/>
          <w:lang w:val="fr-FR" w:eastAsia="en-GB"/>
        </w:rPr>
        <w:t>efficacité des réponses afin de renforcer la volonté politique</w:t>
      </w:r>
      <w:r w:rsidR="00961547" w:rsidRPr="00E86DE4">
        <w:rPr>
          <w:bCs/>
          <w:sz w:val="22"/>
          <w:szCs w:val="22"/>
          <w:lang w:val="fr-FR" w:eastAsia="en-GB"/>
        </w:rPr>
        <w:t xml:space="preserve"> et de mobiliser </w:t>
      </w:r>
      <w:r w:rsidR="00D93B2F">
        <w:rPr>
          <w:bCs/>
          <w:sz w:val="22"/>
          <w:szCs w:val="22"/>
          <w:lang w:val="fr-FR" w:eastAsia="en-GB"/>
        </w:rPr>
        <w:t>l</w:t>
      </w:r>
      <w:r w:rsidR="00C35C6B">
        <w:rPr>
          <w:bCs/>
          <w:sz w:val="22"/>
          <w:szCs w:val="22"/>
          <w:lang w:val="fr-FR" w:eastAsia="en-GB"/>
        </w:rPr>
        <w:t>’</w:t>
      </w:r>
      <w:r w:rsidR="00961547" w:rsidRPr="00E86DE4">
        <w:rPr>
          <w:bCs/>
          <w:sz w:val="22"/>
          <w:szCs w:val="22"/>
          <w:lang w:val="fr-FR" w:eastAsia="en-GB"/>
        </w:rPr>
        <w:t>appui à la coopération internationale en vue de lutter contre le commerce illicite d</w:t>
      </w:r>
      <w:r w:rsidR="00C35C6B">
        <w:rPr>
          <w:bCs/>
          <w:sz w:val="22"/>
          <w:szCs w:val="22"/>
          <w:lang w:val="fr-FR" w:eastAsia="en-GB"/>
        </w:rPr>
        <w:t>’</w:t>
      </w:r>
      <w:r w:rsidR="00961547" w:rsidRPr="00E86DE4">
        <w:rPr>
          <w:bCs/>
          <w:sz w:val="22"/>
          <w:szCs w:val="22"/>
          <w:lang w:val="fr-FR" w:eastAsia="en-GB"/>
        </w:rPr>
        <w:t>espèces sauvages</w:t>
      </w:r>
    </w:p>
    <w:p w14:paraId="31418770" w14:textId="40C70D6D" w:rsidR="0045581A" w:rsidRPr="00E86DE4" w:rsidRDefault="00FA57C1" w:rsidP="008D62BC">
      <w:pPr>
        <w:pStyle w:val="Normalnumber"/>
        <w:rPr>
          <w:lang w:val="fr-FR"/>
        </w:rPr>
      </w:pPr>
      <w:r w:rsidRPr="00E86DE4">
        <w:rPr>
          <w:lang w:val="fr-FR"/>
        </w:rPr>
        <w:t>Dans l</w:t>
      </w:r>
      <w:r w:rsidR="00C35C6B">
        <w:rPr>
          <w:lang w:val="fr-FR"/>
        </w:rPr>
        <w:t>’</w:t>
      </w:r>
      <w:r w:rsidRPr="00E86DE4">
        <w:rPr>
          <w:lang w:val="fr-FR"/>
        </w:rPr>
        <w:t xml:space="preserve">optique de faciliter une analyse des bonnes pratiques, au plan international, pour assurer la participation des communautés locales à la gestion de la vie sauvage </w:t>
      </w:r>
      <w:r w:rsidR="00411DE9">
        <w:rPr>
          <w:lang w:val="fr-FR"/>
        </w:rPr>
        <w:t>[</w:t>
      </w:r>
      <w:r w:rsidR="00923F0F" w:rsidRPr="00E86DE4">
        <w:rPr>
          <w:lang w:val="fr-FR"/>
        </w:rPr>
        <w:t>r</w:t>
      </w:r>
      <w:r w:rsidRPr="00E86DE4">
        <w:rPr>
          <w:lang w:val="fr-FR"/>
        </w:rPr>
        <w:t>é</w:t>
      </w:r>
      <w:r w:rsidR="00923F0F" w:rsidRPr="00E86DE4">
        <w:rPr>
          <w:lang w:val="fr-FR"/>
        </w:rPr>
        <w:t>solution</w:t>
      </w:r>
      <w:r w:rsidRPr="00E86DE4">
        <w:rPr>
          <w:lang w:val="fr-FR"/>
        </w:rPr>
        <w:t> </w:t>
      </w:r>
      <w:r w:rsidR="00923F0F" w:rsidRPr="00E86DE4">
        <w:rPr>
          <w:lang w:val="fr-FR"/>
        </w:rPr>
        <w:t>2/</w:t>
      </w:r>
      <w:r w:rsidR="004F38C3" w:rsidRPr="00E86DE4">
        <w:rPr>
          <w:lang w:val="fr-FR"/>
        </w:rPr>
        <w:t>14, par.</w:t>
      </w:r>
      <w:r w:rsidRPr="00E86DE4">
        <w:rPr>
          <w:lang w:val="fr-FR"/>
        </w:rPr>
        <w:t> </w:t>
      </w:r>
      <w:r w:rsidR="004F38C3" w:rsidRPr="00E86DE4">
        <w:rPr>
          <w:lang w:val="fr-FR"/>
        </w:rPr>
        <w:t>5</w:t>
      </w:r>
      <w:r w:rsidR="0054607D">
        <w:rPr>
          <w:lang w:val="fr-FR"/>
        </w:rPr>
        <w:t xml:space="preserve"> e</w:t>
      </w:r>
      <w:r w:rsidR="004F38C3" w:rsidRPr="00E86DE4">
        <w:rPr>
          <w:lang w:val="fr-FR"/>
        </w:rPr>
        <w:t>)</w:t>
      </w:r>
      <w:commentRangeStart w:id="5"/>
      <w:r w:rsidR="00411DE9">
        <w:rPr>
          <w:lang w:val="en-US"/>
        </w:rPr>
        <w:t>]</w:t>
      </w:r>
      <w:commentRangeEnd w:id="5"/>
      <w:r w:rsidR="00411DE9">
        <w:rPr>
          <w:rStyle w:val="CommentReference"/>
          <w:lang w:val="fr-FR"/>
        </w:rPr>
        <w:commentReference w:id="5"/>
      </w:r>
      <w:r w:rsidR="0045581A" w:rsidRPr="00E86DE4">
        <w:rPr>
          <w:lang w:val="fr-FR"/>
        </w:rPr>
        <w:t>,</w:t>
      </w:r>
      <w:r w:rsidRPr="00E86DE4">
        <w:rPr>
          <w:lang w:val="fr-FR"/>
        </w:rPr>
        <w:t xml:space="preserve"> le</w:t>
      </w:r>
      <w:r w:rsidR="00411DE9">
        <w:rPr>
          <w:lang w:val="fr-FR"/>
        </w:rPr>
        <w:t> </w:t>
      </w:r>
      <w:r w:rsidRPr="00E86DE4">
        <w:rPr>
          <w:lang w:val="fr-FR"/>
        </w:rPr>
        <w:t>PNUE a évalué les bonnes pratiques en matière de participation des communautés locales à la</w:t>
      </w:r>
      <w:r w:rsidR="00411DE9">
        <w:rPr>
          <w:lang w:val="fr-FR"/>
        </w:rPr>
        <w:t> </w:t>
      </w:r>
      <w:r w:rsidRPr="00E86DE4">
        <w:rPr>
          <w:lang w:val="fr-FR"/>
        </w:rPr>
        <w:t>gestion de la vie sauvage</w:t>
      </w:r>
      <w:r w:rsidR="0045581A" w:rsidRPr="00E86DE4">
        <w:rPr>
          <w:lang w:val="fr-FR"/>
        </w:rPr>
        <w:t>,</w:t>
      </w:r>
      <w:r w:rsidRPr="00E86DE4">
        <w:rPr>
          <w:lang w:val="fr-FR"/>
        </w:rPr>
        <w:t xml:space="preserve"> </w:t>
      </w:r>
      <w:r w:rsidR="00580794">
        <w:rPr>
          <w:lang w:val="fr-FR"/>
        </w:rPr>
        <w:t>en s</w:t>
      </w:r>
      <w:r w:rsidR="00C35C6B">
        <w:rPr>
          <w:lang w:val="fr-FR"/>
        </w:rPr>
        <w:t>’</w:t>
      </w:r>
      <w:r w:rsidR="003661A5">
        <w:rPr>
          <w:lang w:val="fr-FR"/>
        </w:rPr>
        <w:t xml:space="preserve">inspirant </w:t>
      </w:r>
      <w:r w:rsidRPr="00E86DE4">
        <w:rPr>
          <w:lang w:val="fr-FR"/>
        </w:rPr>
        <w:t xml:space="preserve">de divers exemples </w:t>
      </w:r>
      <w:r w:rsidR="006726D2">
        <w:rPr>
          <w:lang w:val="fr-FR"/>
        </w:rPr>
        <w:t xml:space="preserve">issus </w:t>
      </w:r>
      <w:r w:rsidRPr="00E86DE4">
        <w:rPr>
          <w:lang w:val="fr-FR"/>
        </w:rPr>
        <w:t>du monde entier</w:t>
      </w:r>
      <w:r w:rsidR="0045581A" w:rsidRPr="00E86DE4">
        <w:rPr>
          <w:lang w:val="fr-FR"/>
        </w:rPr>
        <w:t xml:space="preserve">. </w:t>
      </w:r>
      <w:r w:rsidRPr="00E86DE4">
        <w:rPr>
          <w:lang w:val="fr-FR"/>
        </w:rPr>
        <w:t>Le rapport</w:t>
      </w:r>
      <w:r w:rsidR="008D62BC" w:rsidRPr="00E86DE4">
        <w:rPr>
          <w:lang w:val="fr-FR"/>
        </w:rPr>
        <w:t xml:space="preserve"> </w:t>
      </w:r>
      <w:r w:rsidRPr="00C35C6B">
        <w:rPr>
          <w:lang w:val="fr-FR"/>
        </w:rPr>
        <w:t>« </w:t>
      </w:r>
      <w:r w:rsidR="00C35C6B" w:rsidRPr="00C35C6B">
        <w:rPr>
          <w:szCs w:val="18"/>
        </w:rPr>
        <w:t xml:space="preserve">Wild Life, Wild </w:t>
      </w:r>
      <w:proofErr w:type="spellStart"/>
      <w:proofErr w:type="gramStart"/>
      <w:r w:rsidR="00C35C6B" w:rsidRPr="00C35C6B">
        <w:rPr>
          <w:szCs w:val="18"/>
        </w:rPr>
        <w:t>Livelihoods</w:t>
      </w:r>
      <w:proofErr w:type="spellEnd"/>
      <w:r w:rsidR="00C35C6B" w:rsidRPr="00C35C6B">
        <w:rPr>
          <w:szCs w:val="18"/>
        </w:rPr>
        <w:t>:</w:t>
      </w:r>
      <w:proofErr w:type="gramEnd"/>
      <w:r w:rsidR="00C35C6B" w:rsidRPr="00C35C6B">
        <w:rPr>
          <w:szCs w:val="18"/>
        </w:rPr>
        <w:t xml:space="preserve"> </w:t>
      </w:r>
      <w:proofErr w:type="spellStart"/>
      <w:r w:rsidR="00C35C6B" w:rsidRPr="00C35C6B">
        <w:rPr>
          <w:szCs w:val="18"/>
        </w:rPr>
        <w:t>Involving</w:t>
      </w:r>
      <w:proofErr w:type="spellEnd"/>
      <w:r w:rsidR="00C35C6B" w:rsidRPr="00C35C6B">
        <w:rPr>
          <w:szCs w:val="18"/>
        </w:rPr>
        <w:t xml:space="preserve"> </w:t>
      </w:r>
      <w:proofErr w:type="spellStart"/>
      <w:r w:rsidR="00C35C6B" w:rsidRPr="00C35C6B">
        <w:rPr>
          <w:szCs w:val="18"/>
        </w:rPr>
        <w:t>Communities</w:t>
      </w:r>
      <w:proofErr w:type="spellEnd"/>
      <w:r w:rsidR="00C35C6B" w:rsidRPr="00C35C6B">
        <w:rPr>
          <w:szCs w:val="18"/>
        </w:rPr>
        <w:t xml:space="preserve"> in </w:t>
      </w:r>
      <w:proofErr w:type="spellStart"/>
      <w:r w:rsidR="00C35C6B" w:rsidRPr="00C35C6B">
        <w:rPr>
          <w:szCs w:val="18"/>
        </w:rPr>
        <w:t>Sustainable</w:t>
      </w:r>
      <w:proofErr w:type="spellEnd"/>
      <w:r w:rsidR="00C35C6B" w:rsidRPr="00C35C6B">
        <w:rPr>
          <w:szCs w:val="18"/>
        </w:rPr>
        <w:t xml:space="preserve"> </w:t>
      </w:r>
      <w:proofErr w:type="spellStart"/>
      <w:r w:rsidR="00C35C6B" w:rsidRPr="00C35C6B">
        <w:rPr>
          <w:szCs w:val="18"/>
        </w:rPr>
        <w:t>Wildlife</w:t>
      </w:r>
      <w:proofErr w:type="spellEnd"/>
      <w:r w:rsidR="00C35C6B" w:rsidRPr="00C35C6B">
        <w:rPr>
          <w:szCs w:val="18"/>
        </w:rPr>
        <w:t xml:space="preserve"> Management and </w:t>
      </w:r>
      <w:proofErr w:type="spellStart"/>
      <w:r w:rsidR="00C35C6B" w:rsidRPr="00C35C6B">
        <w:rPr>
          <w:szCs w:val="18"/>
        </w:rPr>
        <w:t>Combatting</w:t>
      </w:r>
      <w:proofErr w:type="spellEnd"/>
      <w:r w:rsidR="00C35C6B" w:rsidRPr="00C35C6B">
        <w:rPr>
          <w:szCs w:val="18"/>
        </w:rPr>
        <w:t xml:space="preserve"> </w:t>
      </w:r>
      <w:proofErr w:type="spellStart"/>
      <w:r w:rsidR="00C35C6B" w:rsidRPr="00C35C6B">
        <w:rPr>
          <w:szCs w:val="18"/>
        </w:rPr>
        <w:t>Illegal</w:t>
      </w:r>
      <w:proofErr w:type="spellEnd"/>
      <w:r w:rsidR="00C35C6B" w:rsidRPr="00C35C6B">
        <w:rPr>
          <w:szCs w:val="18"/>
        </w:rPr>
        <w:t xml:space="preserve"> </w:t>
      </w:r>
      <w:proofErr w:type="spellStart"/>
      <w:r w:rsidR="00C35C6B" w:rsidRPr="00C35C6B">
        <w:rPr>
          <w:szCs w:val="18"/>
        </w:rPr>
        <w:t>Wildlife</w:t>
      </w:r>
      <w:proofErr w:type="spellEnd"/>
      <w:r w:rsidR="00C35C6B" w:rsidRPr="00C35C6B">
        <w:rPr>
          <w:szCs w:val="18"/>
        </w:rPr>
        <w:t xml:space="preserve"> Trade</w:t>
      </w:r>
      <w:r w:rsidR="00C35C6B" w:rsidRPr="00C35C6B">
        <w:rPr>
          <w:szCs w:val="18"/>
        </w:rPr>
        <w:t> »</w:t>
      </w:r>
      <w:r w:rsidR="00C35C6B" w:rsidRPr="00C35C6B">
        <w:rPr>
          <w:szCs w:val="18"/>
        </w:rPr>
        <w:t xml:space="preserve"> </w:t>
      </w:r>
      <w:r w:rsidR="00C35C6B" w:rsidRPr="00917389">
        <w:rPr>
          <w:szCs w:val="18"/>
        </w:rPr>
        <w:t>(</w:t>
      </w:r>
      <w:r w:rsidR="00ED4D2E">
        <w:rPr>
          <w:szCs w:val="18"/>
        </w:rPr>
        <w:t>PNUE</w:t>
      </w:r>
      <w:r w:rsidR="00C35C6B" w:rsidRPr="00917389">
        <w:rPr>
          <w:szCs w:val="18"/>
        </w:rPr>
        <w:t>, 2018)</w:t>
      </w:r>
      <w:r w:rsidR="008D62BC" w:rsidRPr="00E86DE4">
        <w:rPr>
          <w:rStyle w:val="FootnoteReference"/>
          <w:szCs w:val="20"/>
          <w:lang w:val="fr-FR"/>
        </w:rPr>
        <w:footnoteReference w:id="4"/>
      </w:r>
      <w:r w:rsidR="00CB78D4" w:rsidRPr="00E86DE4">
        <w:rPr>
          <w:lang w:val="fr-FR"/>
        </w:rPr>
        <w:t xml:space="preserve"> contient les enseignements tirés et les</w:t>
      </w:r>
      <w:r w:rsidR="00C35C6B">
        <w:rPr>
          <w:lang w:val="fr-FR"/>
        </w:rPr>
        <w:t> </w:t>
      </w:r>
      <w:r w:rsidR="00CB78D4" w:rsidRPr="00E86DE4">
        <w:rPr>
          <w:lang w:val="fr-FR"/>
        </w:rPr>
        <w:t>recommandations</w:t>
      </w:r>
      <w:r w:rsidR="0045581A" w:rsidRPr="00E86DE4">
        <w:rPr>
          <w:lang w:val="fr-FR"/>
        </w:rPr>
        <w:t xml:space="preserve"> </w:t>
      </w:r>
      <w:r w:rsidR="006B7A9D">
        <w:rPr>
          <w:lang w:val="fr-FR"/>
        </w:rPr>
        <w:t xml:space="preserve">formulées </w:t>
      </w:r>
      <w:r w:rsidR="00CB78D4" w:rsidRPr="00E86DE4">
        <w:rPr>
          <w:lang w:val="fr-FR"/>
        </w:rPr>
        <w:t>pour lutter contre l</w:t>
      </w:r>
      <w:r w:rsidR="00C35C6B">
        <w:rPr>
          <w:lang w:val="fr-FR"/>
        </w:rPr>
        <w:t>’</w:t>
      </w:r>
      <w:r w:rsidR="00CB78D4" w:rsidRPr="00E86DE4">
        <w:rPr>
          <w:lang w:val="fr-FR"/>
        </w:rPr>
        <w:t>exploitation non durable et le commerce illicite des espèces sauvages et des</w:t>
      </w:r>
      <w:r w:rsidR="00411DE9">
        <w:rPr>
          <w:lang w:val="fr-FR"/>
        </w:rPr>
        <w:t> </w:t>
      </w:r>
      <w:r w:rsidR="00CB78D4" w:rsidRPr="00E86DE4">
        <w:rPr>
          <w:lang w:val="fr-FR"/>
        </w:rPr>
        <w:t>produits</w:t>
      </w:r>
      <w:r w:rsidR="008D62BC" w:rsidRPr="00E86DE4">
        <w:rPr>
          <w:lang w:val="fr-FR"/>
        </w:rPr>
        <w:t xml:space="preserve"> </w:t>
      </w:r>
      <w:r w:rsidR="00CB78D4" w:rsidRPr="00E86DE4">
        <w:rPr>
          <w:lang w:val="fr-FR"/>
        </w:rPr>
        <w:t>qui en sont issus</w:t>
      </w:r>
      <w:r w:rsidR="0045581A" w:rsidRPr="00E86DE4">
        <w:rPr>
          <w:lang w:val="fr-FR"/>
        </w:rPr>
        <w:t xml:space="preserve"> </w:t>
      </w:r>
      <w:r w:rsidR="00CB78D4" w:rsidRPr="00E86DE4">
        <w:rPr>
          <w:lang w:val="fr-FR"/>
        </w:rPr>
        <w:t>par des approches incluant les communautés, qui</w:t>
      </w:r>
      <w:r w:rsidR="00C35C6B">
        <w:rPr>
          <w:lang w:val="fr-FR"/>
        </w:rPr>
        <w:t> </w:t>
      </w:r>
      <w:r w:rsidR="00CB78D4" w:rsidRPr="00E86DE4">
        <w:rPr>
          <w:lang w:val="fr-FR"/>
        </w:rPr>
        <w:t>renforcent les</w:t>
      </w:r>
      <w:r w:rsidR="00411DE9">
        <w:rPr>
          <w:lang w:val="fr-FR"/>
        </w:rPr>
        <w:t> </w:t>
      </w:r>
      <w:r w:rsidR="00CB78D4" w:rsidRPr="00E86DE4">
        <w:rPr>
          <w:lang w:val="fr-FR"/>
        </w:rPr>
        <w:t>avantages pour les personnes vivant à proximité des espèces sauvages</w:t>
      </w:r>
      <w:r w:rsidR="0045581A" w:rsidRPr="00E86DE4">
        <w:rPr>
          <w:lang w:val="fr-FR"/>
        </w:rPr>
        <w:t xml:space="preserve">. </w:t>
      </w:r>
    </w:p>
    <w:p w14:paraId="62449B33" w14:textId="37BEC768" w:rsidR="00C534D5" w:rsidRPr="00E86DE4" w:rsidRDefault="001F07BF" w:rsidP="00C534D5">
      <w:pPr>
        <w:pStyle w:val="Normalnumber"/>
        <w:rPr>
          <w:lang w:val="fr-FR" w:eastAsia="ko-KR"/>
        </w:rPr>
      </w:pPr>
      <w:r w:rsidRPr="00E86DE4">
        <w:rPr>
          <w:lang w:val="fr-FR" w:eastAsia="en-GB"/>
        </w:rPr>
        <w:t>Le PNUE</w:t>
      </w:r>
      <w:r w:rsidR="00C534D5" w:rsidRPr="00E86DE4">
        <w:rPr>
          <w:lang w:val="fr-FR" w:eastAsia="en-GB"/>
        </w:rPr>
        <w:t xml:space="preserve">-WCMC </w:t>
      </w:r>
      <w:r w:rsidRPr="00E86DE4">
        <w:rPr>
          <w:lang w:val="fr-FR" w:eastAsia="en-GB"/>
        </w:rPr>
        <w:t>a continué de fournir un appui technique aux travaux du secrétariat de la</w:t>
      </w:r>
      <w:r w:rsidR="00411DE9">
        <w:rPr>
          <w:lang w:val="fr-FR" w:eastAsia="en-GB"/>
        </w:rPr>
        <w:t> </w:t>
      </w:r>
      <w:r w:rsidRPr="00E86DE4">
        <w:rPr>
          <w:lang w:val="fr-FR" w:eastAsia="en-GB"/>
        </w:rPr>
        <w:t xml:space="preserve">CITES visant à </w:t>
      </w:r>
      <w:r w:rsidR="00B46521" w:rsidRPr="00E86DE4">
        <w:rPr>
          <w:lang w:val="fr-FR" w:eastAsia="en-GB"/>
        </w:rPr>
        <w:t>éclairer</w:t>
      </w:r>
      <w:r w:rsidRPr="00E86DE4">
        <w:rPr>
          <w:lang w:val="fr-FR" w:eastAsia="en-GB"/>
        </w:rPr>
        <w:t xml:space="preserve"> </w:t>
      </w:r>
      <w:r w:rsidR="00E443C1" w:rsidRPr="00E86DE4">
        <w:rPr>
          <w:lang w:val="fr-FR" w:eastAsia="en-GB"/>
        </w:rPr>
        <w:t>l</w:t>
      </w:r>
      <w:r w:rsidR="00CB7D42">
        <w:rPr>
          <w:lang w:val="fr-FR" w:eastAsia="en-GB"/>
        </w:rPr>
        <w:t>a</w:t>
      </w:r>
      <w:r w:rsidR="00E443C1" w:rsidRPr="00E86DE4">
        <w:rPr>
          <w:lang w:val="fr-FR" w:eastAsia="en-GB"/>
        </w:rPr>
        <w:t xml:space="preserve"> prise de décisions et la mise en œuvre de la Convention</w:t>
      </w:r>
      <w:r w:rsidR="00C534D5" w:rsidRPr="00E86DE4">
        <w:rPr>
          <w:lang w:val="fr-FR" w:eastAsia="en-GB"/>
        </w:rPr>
        <w:t>.</w:t>
      </w:r>
      <w:r w:rsidR="00E443C1" w:rsidRPr="00E86DE4">
        <w:rPr>
          <w:lang w:val="fr-FR" w:eastAsia="en-GB"/>
        </w:rPr>
        <w:t xml:space="preserve"> Il a également continué d</w:t>
      </w:r>
      <w:r w:rsidR="00C35C6B">
        <w:rPr>
          <w:lang w:val="fr-FR" w:eastAsia="en-GB"/>
        </w:rPr>
        <w:t>’</w:t>
      </w:r>
      <w:r w:rsidR="00E443C1" w:rsidRPr="00E86DE4">
        <w:rPr>
          <w:lang w:val="fr-FR" w:eastAsia="en-GB"/>
        </w:rPr>
        <w:t>effectuer des analyses ciblées pour le compte du secrétariat de la CITES et de gérer les</w:t>
      </w:r>
      <w:r w:rsidR="006A1798">
        <w:rPr>
          <w:lang w:val="fr-FR" w:eastAsia="en-GB"/>
        </w:rPr>
        <w:t xml:space="preserve"> </w:t>
      </w:r>
      <w:r w:rsidR="000A39BF">
        <w:rPr>
          <w:lang w:val="fr-FR" w:eastAsia="en-GB"/>
        </w:rPr>
        <w:t>jeux</w:t>
      </w:r>
      <w:r w:rsidR="003A1A07">
        <w:rPr>
          <w:lang w:val="fr-FR" w:eastAsia="en-GB"/>
        </w:rPr>
        <w:t xml:space="preserve"> de </w:t>
      </w:r>
      <w:r w:rsidR="00E443C1" w:rsidRPr="00E86DE4">
        <w:rPr>
          <w:lang w:val="fr-FR" w:eastAsia="en-GB"/>
        </w:rPr>
        <w:t>données clés de la CITES, notamment la Liste des espèces</w:t>
      </w:r>
      <w:r w:rsidR="00C534D5" w:rsidRPr="00E86DE4">
        <w:rPr>
          <w:lang w:val="fr-FR" w:eastAsia="en-GB"/>
        </w:rPr>
        <w:t xml:space="preserve"> CITES (</w:t>
      </w:r>
      <w:hyperlink r:id="rId18" w:anchor="/fr" w:history="1">
        <w:r w:rsidR="00E443C1" w:rsidRPr="00E86DE4">
          <w:rPr>
            <w:rStyle w:val="Hyperlink"/>
            <w:lang w:eastAsia="en-GB"/>
          </w:rPr>
          <w:t>https://checklist.cites.org/#/fr</w:t>
        </w:r>
      </w:hyperlink>
      <w:r w:rsidR="00C534D5" w:rsidRPr="00E86DE4">
        <w:rPr>
          <w:lang w:val="fr-FR" w:eastAsia="en-GB"/>
        </w:rPr>
        <w:t>)</w:t>
      </w:r>
      <w:r w:rsidR="00E443C1" w:rsidRPr="00E86DE4">
        <w:rPr>
          <w:lang w:val="fr-FR" w:eastAsia="en-GB"/>
        </w:rPr>
        <w:t xml:space="preserve"> et</w:t>
      </w:r>
      <w:r w:rsidR="00C534D5" w:rsidRPr="00E86DE4">
        <w:rPr>
          <w:lang w:val="fr-FR" w:eastAsia="en-GB"/>
        </w:rPr>
        <w:t xml:space="preserve"> </w:t>
      </w:r>
      <w:r w:rsidR="00E443C1" w:rsidRPr="00E86DE4">
        <w:rPr>
          <w:lang w:val="fr-FR" w:eastAsia="en-GB"/>
        </w:rPr>
        <w:t>la Base de données sur le commerce</w:t>
      </w:r>
      <w:r w:rsidR="00C534D5" w:rsidRPr="00E86DE4">
        <w:rPr>
          <w:lang w:val="fr-FR" w:eastAsia="en-GB"/>
        </w:rPr>
        <w:t xml:space="preserve"> CITES (</w:t>
      </w:r>
      <w:r w:rsidR="00D7127D" w:rsidRPr="00D7127D">
        <w:rPr>
          <w:lang w:val="fr-FR" w:eastAsia="en-GB"/>
        </w:rPr>
        <w:t>https://trade.cites.org/fr/cites_trade</w:t>
      </w:r>
      <w:r w:rsidR="00C534D5" w:rsidRPr="00E86DE4">
        <w:rPr>
          <w:lang w:val="fr-FR" w:eastAsia="en-GB"/>
        </w:rPr>
        <w:t xml:space="preserve">), </w:t>
      </w:r>
      <w:r w:rsidR="00E443C1" w:rsidRPr="00E86DE4">
        <w:rPr>
          <w:lang w:val="fr-FR" w:eastAsia="en-GB"/>
        </w:rPr>
        <w:t xml:space="preserve">qui contient </w:t>
      </w:r>
      <w:r w:rsidR="008D6072">
        <w:rPr>
          <w:lang w:val="fr-FR" w:eastAsia="en-GB"/>
        </w:rPr>
        <w:t xml:space="preserve">actuellement </w:t>
      </w:r>
      <w:r w:rsidR="00E443C1" w:rsidRPr="00E86DE4">
        <w:rPr>
          <w:lang w:val="fr-FR" w:eastAsia="en-GB"/>
        </w:rPr>
        <w:t xml:space="preserve">plus de 21 millions </w:t>
      </w:r>
      <w:r w:rsidR="00D7127D">
        <w:rPr>
          <w:lang w:val="fr-FR" w:eastAsia="en-GB"/>
        </w:rPr>
        <w:t>d</w:t>
      </w:r>
      <w:r w:rsidR="00C35C6B">
        <w:rPr>
          <w:lang w:val="fr-FR" w:eastAsia="en-GB"/>
        </w:rPr>
        <w:t>’</w:t>
      </w:r>
      <w:r w:rsidR="00D7127D">
        <w:rPr>
          <w:lang w:val="fr-FR" w:eastAsia="en-GB"/>
        </w:rPr>
        <w:t>entrées</w:t>
      </w:r>
      <w:r w:rsidR="00C05FDC" w:rsidRPr="00E86DE4">
        <w:rPr>
          <w:lang w:val="fr-FR" w:eastAsia="en-GB"/>
        </w:rPr>
        <w:t xml:space="preserve"> concernant le commerce international d</w:t>
      </w:r>
      <w:r w:rsidR="00C35C6B">
        <w:rPr>
          <w:lang w:val="fr-FR" w:eastAsia="en-GB"/>
        </w:rPr>
        <w:t>’</w:t>
      </w:r>
      <w:r w:rsidR="00C05FDC" w:rsidRPr="00E86DE4">
        <w:rPr>
          <w:lang w:val="fr-FR" w:eastAsia="en-GB"/>
        </w:rPr>
        <w:t>espèces sauvages</w:t>
      </w:r>
      <w:r w:rsidR="00C534D5" w:rsidRPr="00E86DE4">
        <w:rPr>
          <w:lang w:val="fr-FR" w:eastAsia="en-GB"/>
        </w:rPr>
        <w:t>.</w:t>
      </w:r>
      <w:r w:rsidR="00C05FDC" w:rsidRPr="00E86DE4">
        <w:rPr>
          <w:lang w:val="fr-FR" w:eastAsia="en-GB"/>
        </w:rPr>
        <w:t xml:space="preserve"> En outre, le</w:t>
      </w:r>
      <w:r w:rsidR="00C534D5" w:rsidRPr="00E86DE4">
        <w:rPr>
          <w:lang w:val="fr-FR" w:eastAsia="en-GB"/>
        </w:rPr>
        <w:t xml:space="preserve"> </w:t>
      </w:r>
      <w:r w:rsidR="00C05FDC" w:rsidRPr="00E86DE4">
        <w:rPr>
          <w:lang w:val="fr-FR" w:eastAsia="en-GB"/>
        </w:rPr>
        <w:t>PNUE</w:t>
      </w:r>
      <w:r w:rsidR="00C534D5" w:rsidRPr="00E86DE4">
        <w:rPr>
          <w:lang w:val="fr-FR" w:eastAsia="en-GB"/>
        </w:rPr>
        <w:t xml:space="preserve">-WCMC </w:t>
      </w:r>
      <w:r w:rsidR="00C05FDC" w:rsidRPr="00E86DE4">
        <w:rPr>
          <w:lang w:val="fr-FR" w:eastAsia="en-GB"/>
        </w:rPr>
        <w:t>a continué de tenir à jour</w:t>
      </w:r>
      <w:r w:rsidR="00C534D5" w:rsidRPr="00E86DE4">
        <w:rPr>
          <w:lang w:val="fr-FR" w:eastAsia="en-GB"/>
        </w:rPr>
        <w:t xml:space="preserve"> </w:t>
      </w:r>
      <w:r w:rsidR="004F1569">
        <w:rPr>
          <w:lang w:val="fr-FR" w:eastAsia="en-GB"/>
        </w:rPr>
        <w:t xml:space="preserve">la base de données </w:t>
      </w:r>
      <w:proofErr w:type="spellStart"/>
      <w:r w:rsidR="00C534D5" w:rsidRPr="00E86DE4">
        <w:rPr>
          <w:lang w:val="fr-FR" w:eastAsia="en-GB"/>
        </w:rPr>
        <w:t>Species</w:t>
      </w:r>
      <w:proofErr w:type="spellEnd"/>
      <w:r w:rsidR="00C534D5" w:rsidRPr="00E86DE4">
        <w:rPr>
          <w:lang w:val="fr-FR" w:eastAsia="en-GB"/>
        </w:rPr>
        <w:t xml:space="preserve">+ (speciesplus.net) </w:t>
      </w:r>
      <w:r w:rsidR="00C05FDC" w:rsidRPr="00E86DE4">
        <w:rPr>
          <w:lang w:val="fr-FR" w:eastAsia="en-GB"/>
        </w:rPr>
        <w:lastRenderedPageBreak/>
        <w:t>en</w:t>
      </w:r>
      <w:r w:rsidR="00411DE9">
        <w:rPr>
          <w:lang w:val="fr-FR" w:eastAsia="en-GB"/>
        </w:rPr>
        <w:t> </w:t>
      </w:r>
      <w:r w:rsidR="00C05FDC" w:rsidRPr="00E86DE4">
        <w:rPr>
          <w:lang w:val="fr-FR" w:eastAsia="en-GB"/>
        </w:rPr>
        <w:t>tant que</w:t>
      </w:r>
      <w:r w:rsidR="00C534D5" w:rsidRPr="00E86DE4">
        <w:rPr>
          <w:lang w:val="fr-FR" w:eastAsia="en-GB"/>
        </w:rPr>
        <w:t xml:space="preserve"> </w:t>
      </w:r>
      <w:r w:rsidR="00C05FDC" w:rsidRPr="00E86DE4">
        <w:rPr>
          <w:lang w:val="fr-FR" w:eastAsia="en-GB"/>
        </w:rPr>
        <w:t>ressource en ligne permettant d</w:t>
      </w:r>
      <w:r w:rsidR="00C35C6B">
        <w:rPr>
          <w:lang w:val="fr-FR" w:eastAsia="en-GB"/>
        </w:rPr>
        <w:t>’</w:t>
      </w:r>
      <w:r w:rsidR="00C05FDC" w:rsidRPr="00E86DE4">
        <w:rPr>
          <w:lang w:val="fr-FR" w:eastAsia="en-GB"/>
        </w:rPr>
        <w:t>accéder à des informations sur les espèces</w:t>
      </w:r>
      <w:r w:rsidR="00C534D5" w:rsidRPr="00E86DE4">
        <w:rPr>
          <w:lang w:val="fr-FR" w:eastAsia="en-GB"/>
        </w:rPr>
        <w:t xml:space="preserve"> </w:t>
      </w:r>
      <w:r w:rsidR="00FC1AF2">
        <w:rPr>
          <w:lang w:val="fr-FR" w:eastAsia="en-GB"/>
        </w:rPr>
        <w:t>inscrites</w:t>
      </w:r>
      <w:r w:rsidR="00AA289D">
        <w:rPr>
          <w:lang w:val="fr-FR" w:eastAsia="en-GB"/>
        </w:rPr>
        <w:t xml:space="preserve"> à la</w:t>
      </w:r>
      <w:r w:rsidR="00411DE9">
        <w:rPr>
          <w:lang w:val="fr-FR" w:eastAsia="en-GB"/>
        </w:rPr>
        <w:t> </w:t>
      </w:r>
      <w:r w:rsidR="00C05FDC" w:rsidRPr="00E86DE4">
        <w:rPr>
          <w:lang w:val="fr-FR" w:eastAsia="en-GB"/>
        </w:rPr>
        <w:t>CITES</w:t>
      </w:r>
      <w:r w:rsidR="004E7E1D" w:rsidRPr="00E86DE4">
        <w:rPr>
          <w:lang w:val="fr-FR" w:eastAsia="en-GB"/>
        </w:rPr>
        <w:t xml:space="preserve">, </w:t>
      </w:r>
      <w:r w:rsidR="00951830">
        <w:rPr>
          <w:lang w:val="fr-FR" w:eastAsia="en-GB"/>
        </w:rPr>
        <w:t xml:space="preserve">à </w:t>
      </w:r>
      <w:r w:rsidR="004E7E1D" w:rsidRPr="00E86DE4">
        <w:rPr>
          <w:lang w:val="fr-FR" w:eastAsia="en-GB"/>
        </w:rPr>
        <w:t>la</w:t>
      </w:r>
      <w:r w:rsidR="00C534D5" w:rsidRPr="00E86DE4">
        <w:rPr>
          <w:lang w:val="fr-FR" w:eastAsia="en-GB"/>
        </w:rPr>
        <w:t xml:space="preserve"> </w:t>
      </w:r>
      <w:r w:rsidR="004E7E1D" w:rsidRPr="00E86DE4">
        <w:rPr>
          <w:lang w:val="fr-FR" w:eastAsia="en-GB"/>
        </w:rPr>
        <w:t xml:space="preserve">Convention sur la conservation des espèces migratrices appartenant à la faune sauvage et </w:t>
      </w:r>
      <w:r w:rsidR="00951830">
        <w:rPr>
          <w:lang w:val="fr-FR" w:eastAsia="en-GB"/>
        </w:rPr>
        <w:t xml:space="preserve">dans </w:t>
      </w:r>
      <w:r w:rsidR="004E7E1D" w:rsidRPr="00E86DE4">
        <w:rPr>
          <w:lang w:val="fr-FR" w:eastAsia="en-GB"/>
        </w:rPr>
        <w:t xml:space="preserve">la réglementation </w:t>
      </w:r>
      <w:r w:rsidR="006F6428">
        <w:rPr>
          <w:lang w:val="fr-FR" w:eastAsia="en-GB"/>
        </w:rPr>
        <w:t>de l</w:t>
      </w:r>
      <w:r w:rsidR="00C35C6B">
        <w:rPr>
          <w:lang w:val="fr-FR" w:eastAsia="en-GB"/>
        </w:rPr>
        <w:t>’</w:t>
      </w:r>
      <w:r w:rsidR="006F6428">
        <w:rPr>
          <w:lang w:val="fr-FR" w:eastAsia="en-GB"/>
        </w:rPr>
        <w:t xml:space="preserve">Union européenne </w:t>
      </w:r>
      <w:r w:rsidR="000B3C3F">
        <w:rPr>
          <w:lang w:val="fr-FR" w:eastAsia="en-GB"/>
        </w:rPr>
        <w:t xml:space="preserve">sur le </w:t>
      </w:r>
      <w:r w:rsidR="004E7E1D" w:rsidRPr="00E86DE4">
        <w:rPr>
          <w:lang w:val="fr-FR" w:eastAsia="en-GB"/>
        </w:rPr>
        <w:t>commerce des espèces sauvages</w:t>
      </w:r>
      <w:r w:rsidR="00C534D5" w:rsidRPr="00E86DE4">
        <w:rPr>
          <w:lang w:val="fr-FR" w:eastAsia="en-GB"/>
        </w:rPr>
        <w:t xml:space="preserve">. </w:t>
      </w:r>
      <w:r w:rsidR="00312621" w:rsidRPr="00E86DE4">
        <w:rPr>
          <w:lang w:val="fr-FR" w:eastAsia="en-GB"/>
        </w:rPr>
        <w:t xml:space="preserve">De récents </w:t>
      </w:r>
      <w:r w:rsidR="006E5FEE" w:rsidRPr="00E86DE4">
        <w:rPr>
          <w:lang w:val="fr-FR" w:eastAsia="en-GB"/>
        </w:rPr>
        <w:t>produits</w:t>
      </w:r>
      <w:r w:rsidR="00312621" w:rsidRPr="00E86DE4">
        <w:rPr>
          <w:lang w:val="fr-FR" w:eastAsia="en-GB"/>
        </w:rPr>
        <w:t xml:space="preserve"> analytiques du PNUE</w:t>
      </w:r>
      <w:r w:rsidR="00C534D5" w:rsidRPr="00E86DE4">
        <w:rPr>
          <w:lang w:val="fr-FR" w:eastAsia="en-GB"/>
        </w:rPr>
        <w:t xml:space="preserve">-WCMC </w:t>
      </w:r>
      <w:r w:rsidR="006E5FEE" w:rsidRPr="00E86DE4">
        <w:rPr>
          <w:lang w:val="fr-FR" w:eastAsia="en-GB"/>
        </w:rPr>
        <w:t xml:space="preserve">visaient à </w:t>
      </w:r>
      <w:r w:rsidR="001B63A9">
        <w:rPr>
          <w:lang w:val="fr-FR" w:eastAsia="en-GB"/>
        </w:rPr>
        <w:t xml:space="preserve">étayer </w:t>
      </w:r>
      <w:r w:rsidR="006E5FEE" w:rsidRPr="00E86DE4">
        <w:rPr>
          <w:lang w:val="fr-FR" w:eastAsia="en-GB"/>
        </w:rPr>
        <w:t xml:space="preserve">des processus clés de la </w:t>
      </w:r>
      <w:r w:rsidR="00C534D5" w:rsidRPr="00E86DE4">
        <w:rPr>
          <w:lang w:val="fr-FR" w:eastAsia="en-GB"/>
        </w:rPr>
        <w:t>CITES</w:t>
      </w:r>
      <w:r w:rsidR="001B63A9">
        <w:rPr>
          <w:lang w:val="fr-FR" w:eastAsia="en-GB"/>
        </w:rPr>
        <w:t xml:space="preserve"> tels que </w:t>
      </w:r>
      <w:r w:rsidR="00142F46" w:rsidRPr="00E86DE4">
        <w:rPr>
          <w:lang w:val="fr-FR" w:eastAsia="en-GB"/>
        </w:rPr>
        <w:t>l</w:t>
      </w:r>
      <w:proofErr w:type="gramStart"/>
      <w:r w:rsidR="00C35C6B">
        <w:rPr>
          <w:lang w:val="fr-FR" w:eastAsia="en-GB"/>
        </w:rPr>
        <w:t>’</w:t>
      </w:r>
      <w:r w:rsidR="00142F46" w:rsidRPr="00E86DE4">
        <w:rPr>
          <w:lang w:val="fr-FR" w:eastAsia="en-GB"/>
        </w:rPr>
        <w:t>«</w:t>
      </w:r>
      <w:proofErr w:type="gramEnd"/>
      <w:r w:rsidR="00142F46" w:rsidRPr="00E86DE4">
        <w:rPr>
          <w:lang w:val="fr-FR" w:eastAsia="en-GB"/>
        </w:rPr>
        <w:t> Étude du commerce important » et l</w:t>
      </w:r>
      <w:r w:rsidR="00C35C6B">
        <w:rPr>
          <w:lang w:val="fr-FR" w:eastAsia="en-GB"/>
        </w:rPr>
        <w:t>’</w:t>
      </w:r>
      <w:r w:rsidR="00142F46" w:rsidRPr="00E86DE4">
        <w:rPr>
          <w:lang w:val="fr-FR" w:eastAsia="en-GB"/>
        </w:rPr>
        <w:t>« Étude du commerce de spécimens d</w:t>
      </w:r>
      <w:r w:rsidR="00C35C6B">
        <w:rPr>
          <w:lang w:val="fr-FR" w:eastAsia="en-GB"/>
        </w:rPr>
        <w:t>’</w:t>
      </w:r>
      <w:r w:rsidR="00142F46" w:rsidRPr="00E86DE4">
        <w:rPr>
          <w:lang w:val="fr-FR" w:eastAsia="en-GB"/>
        </w:rPr>
        <w:t>animaux signalés comme produits en captivité »</w:t>
      </w:r>
      <w:r w:rsidR="00C534D5" w:rsidRPr="00E86DE4">
        <w:rPr>
          <w:lang w:val="fr-FR" w:eastAsia="en-GB"/>
        </w:rPr>
        <w:t xml:space="preserve">, </w:t>
      </w:r>
      <w:r w:rsidR="003B2850" w:rsidRPr="00E86DE4">
        <w:rPr>
          <w:lang w:val="fr-FR" w:eastAsia="en-GB"/>
        </w:rPr>
        <w:t>dans le but</w:t>
      </w:r>
      <w:r w:rsidR="00142F46" w:rsidRPr="00E86DE4">
        <w:rPr>
          <w:lang w:val="fr-FR" w:eastAsia="en-GB"/>
        </w:rPr>
        <w:t xml:space="preserve"> de faciliter une meilleure réglementation du commerce international d</w:t>
      </w:r>
      <w:r w:rsidR="00C35C6B">
        <w:rPr>
          <w:lang w:val="fr-FR" w:eastAsia="en-GB"/>
        </w:rPr>
        <w:t>’</w:t>
      </w:r>
      <w:r w:rsidR="00142F46" w:rsidRPr="00E86DE4">
        <w:rPr>
          <w:lang w:val="fr-FR" w:eastAsia="en-GB"/>
        </w:rPr>
        <w:t>espèces sauvages</w:t>
      </w:r>
      <w:r w:rsidR="00C534D5" w:rsidRPr="00E86DE4">
        <w:rPr>
          <w:lang w:val="fr-FR" w:eastAsia="en-GB"/>
        </w:rPr>
        <w:t>.</w:t>
      </w:r>
      <w:r w:rsidR="00142F46" w:rsidRPr="00E86DE4">
        <w:rPr>
          <w:lang w:val="fr-FR" w:eastAsia="en-GB"/>
        </w:rPr>
        <w:t xml:space="preserve"> Une évaluation approfondie de l</w:t>
      </w:r>
      <w:r w:rsidR="00C35C6B">
        <w:rPr>
          <w:lang w:val="fr-FR" w:eastAsia="en-GB"/>
        </w:rPr>
        <w:t>’</w:t>
      </w:r>
      <w:r w:rsidR="00142F46" w:rsidRPr="00E86DE4">
        <w:rPr>
          <w:lang w:val="fr-FR" w:eastAsia="en-GB"/>
        </w:rPr>
        <w:t>état de conservation et du commerce d</w:t>
      </w:r>
      <w:r w:rsidR="00C35C6B">
        <w:rPr>
          <w:lang w:val="fr-FR" w:eastAsia="en-GB"/>
        </w:rPr>
        <w:t>’</w:t>
      </w:r>
      <w:r w:rsidR="00142F46" w:rsidRPr="00E86DE4">
        <w:rPr>
          <w:lang w:val="fr-FR" w:eastAsia="en-GB"/>
        </w:rPr>
        <w:t>espèce</w:t>
      </w:r>
      <w:r w:rsidR="006410B4">
        <w:rPr>
          <w:lang w:val="fr-FR" w:eastAsia="en-GB"/>
        </w:rPr>
        <w:t xml:space="preserve">s de bois de rose </w:t>
      </w:r>
      <w:r w:rsidR="00142F46" w:rsidRPr="00E86DE4">
        <w:rPr>
          <w:lang w:val="fr-FR" w:eastAsia="en-GB"/>
        </w:rPr>
        <w:t>d</w:t>
      </w:r>
      <w:r w:rsidR="00C35C6B">
        <w:rPr>
          <w:lang w:val="fr-FR" w:eastAsia="en-GB"/>
        </w:rPr>
        <w:t>’</w:t>
      </w:r>
      <w:r w:rsidR="00142F46" w:rsidRPr="00E86DE4">
        <w:rPr>
          <w:lang w:val="fr-FR" w:eastAsia="en-GB"/>
        </w:rPr>
        <w:t>Afrique de l</w:t>
      </w:r>
      <w:r w:rsidR="00C35C6B">
        <w:rPr>
          <w:lang w:val="fr-FR" w:eastAsia="en-GB"/>
        </w:rPr>
        <w:t>’</w:t>
      </w:r>
      <w:r w:rsidR="00142F46" w:rsidRPr="00E86DE4">
        <w:rPr>
          <w:lang w:val="fr-FR" w:eastAsia="en-GB"/>
        </w:rPr>
        <w:t>Ouest</w:t>
      </w:r>
      <w:r w:rsidR="00C534D5" w:rsidRPr="00E86DE4">
        <w:rPr>
          <w:lang w:val="fr-FR" w:eastAsia="en-GB"/>
        </w:rPr>
        <w:t xml:space="preserve"> (</w:t>
      </w:r>
      <w:r w:rsidR="00C534D5" w:rsidRPr="00E86DE4">
        <w:rPr>
          <w:i/>
          <w:iCs/>
          <w:lang w:val="fr-FR" w:eastAsia="en-GB"/>
        </w:rPr>
        <w:t xml:space="preserve">Pterocarpus </w:t>
      </w:r>
      <w:proofErr w:type="spellStart"/>
      <w:r w:rsidR="00C534D5" w:rsidRPr="00E86DE4">
        <w:rPr>
          <w:i/>
          <w:iCs/>
          <w:lang w:val="fr-FR" w:eastAsia="en-GB"/>
        </w:rPr>
        <w:t>erinaceus</w:t>
      </w:r>
      <w:proofErr w:type="spellEnd"/>
      <w:r w:rsidR="00C534D5" w:rsidRPr="00E86DE4">
        <w:rPr>
          <w:lang w:val="fr-FR" w:eastAsia="en-GB"/>
        </w:rPr>
        <w:t xml:space="preserve">) </w:t>
      </w:r>
      <w:r w:rsidR="00142F46" w:rsidRPr="00E86DE4">
        <w:rPr>
          <w:lang w:val="fr-FR" w:eastAsia="en-GB"/>
        </w:rPr>
        <w:t>a été réalisée</w:t>
      </w:r>
      <w:r w:rsidR="003B2850" w:rsidRPr="00E86DE4">
        <w:rPr>
          <w:lang w:val="fr-FR" w:eastAsia="en-GB"/>
        </w:rPr>
        <w:t xml:space="preserve"> à titre exceptionnel afin que le Comité pour les plantes de la CITES l</w:t>
      </w:r>
      <w:r w:rsidR="00C35C6B">
        <w:rPr>
          <w:lang w:val="fr-FR" w:eastAsia="en-GB"/>
        </w:rPr>
        <w:t>’</w:t>
      </w:r>
      <w:r w:rsidR="003B2850" w:rsidRPr="00E86DE4">
        <w:rPr>
          <w:lang w:val="fr-FR" w:eastAsia="en-GB"/>
        </w:rPr>
        <w:t>examine</w:t>
      </w:r>
      <w:r w:rsidR="00C534D5" w:rsidRPr="00E86DE4">
        <w:rPr>
          <w:lang w:val="fr-FR" w:eastAsia="en-GB"/>
        </w:rPr>
        <w:t>.</w:t>
      </w:r>
    </w:p>
    <w:p w14:paraId="186FCE24" w14:textId="13A36665" w:rsidR="0045581A" w:rsidRPr="00E86DE4" w:rsidRDefault="002921FD" w:rsidP="0042053F">
      <w:pPr>
        <w:pStyle w:val="Normalnumber"/>
        <w:rPr>
          <w:color w:val="000000" w:themeColor="text1"/>
          <w:lang w:val="fr-FR" w:eastAsia="ko-KR"/>
        </w:rPr>
      </w:pPr>
      <w:r w:rsidRPr="00E86DE4">
        <w:rPr>
          <w:color w:val="000000" w:themeColor="text1"/>
          <w:lang w:val="fr-FR" w:eastAsia="ko-KR"/>
        </w:rPr>
        <w:t>Le PNUE</w:t>
      </w:r>
      <w:r w:rsidR="0045581A" w:rsidRPr="00E86DE4">
        <w:rPr>
          <w:color w:val="000000" w:themeColor="text1"/>
          <w:lang w:val="fr-FR" w:eastAsia="ko-KR"/>
        </w:rPr>
        <w:t xml:space="preserve">-WCMC </w:t>
      </w:r>
      <w:r w:rsidRPr="00E86DE4">
        <w:rPr>
          <w:color w:val="000000" w:themeColor="text1"/>
          <w:lang w:val="fr-FR" w:eastAsia="ko-KR"/>
        </w:rPr>
        <w:t>a entrepris deux projets importants visant à évaluer et quantifier les</w:t>
      </w:r>
      <w:r w:rsidR="0007046A">
        <w:rPr>
          <w:color w:val="000000" w:themeColor="text1"/>
          <w:lang w:val="fr-FR" w:eastAsia="ko-KR"/>
        </w:rPr>
        <w:t> </w:t>
      </w:r>
      <w:r w:rsidRPr="00E86DE4">
        <w:rPr>
          <w:color w:val="000000" w:themeColor="text1"/>
          <w:lang w:val="fr-FR" w:eastAsia="ko-KR"/>
        </w:rPr>
        <w:t>multiples menaces pesant sur les espèces sauvages et la biodiversité, notamment la chasse, l</w:t>
      </w:r>
      <w:r w:rsidR="00C35C6B">
        <w:rPr>
          <w:color w:val="000000" w:themeColor="text1"/>
          <w:lang w:val="fr-FR" w:eastAsia="ko-KR"/>
        </w:rPr>
        <w:t>’</w:t>
      </w:r>
      <w:r w:rsidRPr="00E86DE4">
        <w:rPr>
          <w:color w:val="000000" w:themeColor="text1"/>
          <w:lang w:val="fr-FR" w:eastAsia="ko-KR"/>
        </w:rPr>
        <w:t>agriculture, la pollution, la transformation des habitats et les espèces exotiques envahissantes</w:t>
      </w:r>
      <w:r w:rsidR="0045581A" w:rsidRPr="00E86DE4">
        <w:rPr>
          <w:color w:val="000000" w:themeColor="text1"/>
          <w:lang w:val="fr-FR" w:eastAsia="ko-KR"/>
        </w:rPr>
        <w:t xml:space="preserve">. </w:t>
      </w:r>
      <w:r w:rsidRPr="00E86DE4">
        <w:rPr>
          <w:color w:val="000000" w:themeColor="text1"/>
          <w:lang w:val="fr-FR" w:eastAsia="ko-KR"/>
        </w:rPr>
        <w:t>Il</w:t>
      </w:r>
      <w:r w:rsidR="0007046A">
        <w:rPr>
          <w:color w:val="000000" w:themeColor="text1"/>
          <w:lang w:val="fr-FR" w:eastAsia="ko-KR"/>
        </w:rPr>
        <w:t> </w:t>
      </w:r>
      <w:r w:rsidR="00B46521" w:rsidRPr="00E86DE4">
        <w:rPr>
          <w:color w:val="000000" w:themeColor="text1"/>
          <w:lang w:val="fr-FR" w:eastAsia="ko-KR"/>
        </w:rPr>
        <w:t>a</w:t>
      </w:r>
      <w:r w:rsidR="0007046A">
        <w:rPr>
          <w:color w:val="000000" w:themeColor="text1"/>
          <w:lang w:val="fr-FR" w:eastAsia="ko-KR"/>
        </w:rPr>
        <w:t> </w:t>
      </w:r>
      <w:r w:rsidR="00B46521" w:rsidRPr="00E86DE4">
        <w:rPr>
          <w:color w:val="000000" w:themeColor="text1"/>
          <w:lang w:val="fr-FR" w:eastAsia="ko-KR"/>
        </w:rPr>
        <w:t>élaboré plusieurs couches de données spatiales mondiales concernant ces différentes menaces, qui</w:t>
      </w:r>
      <w:r w:rsidR="0007046A">
        <w:rPr>
          <w:color w:val="000000" w:themeColor="text1"/>
          <w:lang w:val="fr-FR" w:eastAsia="ko-KR"/>
        </w:rPr>
        <w:t> </w:t>
      </w:r>
      <w:r w:rsidR="00B46521" w:rsidRPr="00E86DE4">
        <w:rPr>
          <w:color w:val="000000" w:themeColor="text1"/>
          <w:lang w:val="fr-FR" w:eastAsia="ko-KR"/>
        </w:rPr>
        <w:t>peuvent être utilisées pour éclairer</w:t>
      </w:r>
      <w:r w:rsidR="00082010" w:rsidRPr="00E86DE4">
        <w:rPr>
          <w:color w:val="000000" w:themeColor="text1"/>
          <w:lang w:val="fr-FR" w:eastAsia="ko-KR"/>
        </w:rPr>
        <w:t xml:space="preserve"> l</w:t>
      </w:r>
      <w:r w:rsidR="00C35C6B">
        <w:rPr>
          <w:color w:val="000000" w:themeColor="text1"/>
          <w:lang w:val="fr-FR" w:eastAsia="ko-KR"/>
        </w:rPr>
        <w:t>’</w:t>
      </w:r>
      <w:r w:rsidR="00082010" w:rsidRPr="00E86DE4">
        <w:rPr>
          <w:color w:val="000000" w:themeColor="text1"/>
          <w:lang w:val="fr-FR" w:eastAsia="ko-KR"/>
        </w:rPr>
        <w:t>élaboration de politiques et la prise de décisions</w:t>
      </w:r>
      <w:r w:rsidR="0045581A" w:rsidRPr="00E86DE4">
        <w:rPr>
          <w:color w:val="000000" w:themeColor="text1"/>
          <w:lang w:val="fr-FR" w:eastAsia="ko-KR"/>
        </w:rPr>
        <w:t>.</w:t>
      </w:r>
      <w:r w:rsidR="00082010" w:rsidRPr="00E86DE4">
        <w:rPr>
          <w:color w:val="000000" w:themeColor="text1"/>
          <w:lang w:val="fr-FR" w:eastAsia="ko-KR"/>
        </w:rPr>
        <w:t xml:space="preserve"> Les</w:t>
      </w:r>
      <w:r w:rsidR="0007046A">
        <w:rPr>
          <w:color w:val="000000" w:themeColor="text1"/>
          <w:lang w:val="fr-FR" w:eastAsia="ko-KR"/>
        </w:rPr>
        <w:t> </w:t>
      </w:r>
      <w:r w:rsidR="00082010" w:rsidRPr="00E86DE4">
        <w:rPr>
          <w:color w:val="000000" w:themeColor="text1"/>
          <w:lang w:val="fr-FR" w:eastAsia="ko-KR"/>
        </w:rPr>
        <w:t>couches</w:t>
      </w:r>
      <w:r w:rsidR="0007046A">
        <w:rPr>
          <w:color w:val="000000" w:themeColor="text1"/>
          <w:lang w:val="fr-FR" w:eastAsia="ko-KR"/>
        </w:rPr>
        <w:t> </w:t>
      </w:r>
      <w:r w:rsidR="00082010" w:rsidRPr="00E86DE4">
        <w:rPr>
          <w:color w:val="000000" w:themeColor="text1"/>
          <w:lang w:val="fr-FR" w:eastAsia="ko-KR"/>
        </w:rPr>
        <w:t>de données seront disponibles par le biais de portail</w:t>
      </w:r>
      <w:r w:rsidR="00D7127D">
        <w:rPr>
          <w:color w:val="000000" w:themeColor="text1"/>
          <w:lang w:val="fr-FR" w:eastAsia="ko-KR"/>
        </w:rPr>
        <w:t>s</w:t>
      </w:r>
      <w:r w:rsidR="00082010" w:rsidRPr="00E86DE4">
        <w:rPr>
          <w:color w:val="000000" w:themeColor="text1"/>
          <w:lang w:val="fr-FR" w:eastAsia="ko-KR"/>
        </w:rPr>
        <w:t xml:space="preserve"> de partage de données tels que </w:t>
      </w:r>
      <w:proofErr w:type="spellStart"/>
      <w:r w:rsidR="0045581A" w:rsidRPr="00E86DE4">
        <w:rPr>
          <w:color w:val="000000" w:themeColor="text1"/>
          <w:lang w:val="fr-FR" w:eastAsia="ko-KR"/>
        </w:rPr>
        <w:t>UNBiodiversity</w:t>
      </w:r>
      <w:proofErr w:type="spellEnd"/>
      <w:r w:rsidR="0045581A" w:rsidRPr="00E86DE4">
        <w:rPr>
          <w:color w:val="000000" w:themeColor="text1"/>
          <w:lang w:val="fr-FR" w:eastAsia="ko-KR"/>
        </w:rPr>
        <w:t xml:space="preserve"> </w:t>
      </w:r>
      <w:proofErr w:type="spellStart"/>
      <w:r w:rsidR="0045581A" w:rsidRPr="00E86DE4">
        <w:rPr>
          <w:color w:val="000000" w:themeColor="text1"/>
          <w:lang w:val="fr-FR" w:eastAsia="ko-KR"/>
        </w:rPr>
        <w:t>Lab</w:t>
      </w:r>
      <w:proofErr w:type="spellEnd"/>
      <w:r w:rsidR="0045581A" w:rsidRPr="00E86DE4">
        <w:rPr>
          <w:color w:val="000000" w:themeColor="text1"/>
          <w:lang w:val="fr-FR" w:eastAsia="ko-KR"/>
        </w:rPr>
        <w:t xml:space="preserve">, </w:t>
      </w:r>
      <w:r w:rsidR="00082010" w:rsidRPr="00E86DE4">
        <w:rPr>
          <w:color w:val="000000" w:themeColor="text1"/>
          <w:lang w:val="fr-FR" w:eastAsia="ko-KR"/>
        </w:rPr>
        <w:t>l</w:t>
      </w:r>
      <w:r w:rsidR="00C35C6B">
        <w:rPr>
          <w:color w:val="000000" w:themeColor="text1"/>
          <w:lang w:val="fr-FR" w:eastAsia="ko-KR"/>
        </w:rPr>
        <w:t>’</w:t>
      </w:r>
      <w:r w:rsidR="00082010" w:rsidRPr="00E86DE4">
        <w:rPr>
          <w:color w:val="000000" w:themeColor="text1"/>
          <w:lang w:val="fr-FR" w:eastAsia="ko-KR"/>
        </w:rPr>
        <w:t>Outil intégré d</w:t>
      </w:r>
      <w:r w:rsidR="00C35C6B">
        <w:rPr>
          <w:color w:val="000000" w:themeColor="text1"/>
          <w:lang w:val="fr-FR" w:eastAsia="ko-KR"/>
        </w:rPr>
        <w:t>’</w:t>
      </w:r>
      <w:r w:rsidR="00082010" w:rsidRPr="00E86DE4">
        <w:rPr>
          <w:color w:val="000000" w:themeColor="text1"/>
          <w:lang w:val="fr-FR" w:eastAsia="ko-KR"/>
        </w:rPr>
        <w:t xml:space="preserve">évaluation de la biodiversité </w:t>
      </w:r>
      <w:r w:rsidR="00EB0D56">
        <w:rPr>
          <w:color w:val="000000" w:themeColor="text1"/>
          <w:lang w:val="fr-FR" w:eastAsia="ko-KR"/>
        </w:rPr>
        <w:t>ainsi que</w:t>
      </w:r>
      <w:r w:rsidR="00082010" w:rsidRPr="00E86DE4">
        <w:rPr>
          <w:color w:val="000000" w:themeColor="text1"/>
          <w:lang w:val="fr-FR" w:eastAsia="ko-KR"/>
        </w:rPr>
        <w:t xml:space="preserve"> le site Web de la</w:t>
      </w:r>
      <w:r w:rsidR="0007046A">
        <w:rPr>
          <w:color w:val="000000" w:themeColor="text1"/>
          <w:lang w:val="fr-FR" w:eastAsia="ko-KR"/>
        </w:rPr>
        <w:t> </w:t>
      </w:r>
      <w:r w:rsidR="00082010" w:rsidRPr="00E86DE4">
        <w:rPr>
          <w:color w:val="000000" w:themeColor="text1"/>
          <w:lang w:val="fr-FR" w:eastAsia="ko-KR"/>
        </w:rPr>
        <w:t>Liste</w:t>
      </w:r>
      <w:r w:rsidR="0007046A">
        <w:rPr>
          <w:color w:val="000000" w:themeColor="text1"/>
          <w:lang w:val="fr-FR" w:eastAsia="ko-KR"/>
        </w:rPr>
        <w:t> </w:t>
      </w:r>
      <w:r w:rsidR="00082010" w:rsidRPr="00E86DE4">
        <w:rPr>
          <w:color w:val="000000" w:themeColor="text1"/>
          <w:lang w:val="fr-FR" w:eastAsia="ko-KR"/>
        </w:rPr>
        <w:t>rouge des espèces menacées de</w:t>
      </w:r>
      <w:r w:rsidR="0045581A" w:rsidRPr="00E86DE4">
        <w:rPr>
          <w:color w:val="000000" w:themeColor="text1"/>
          <w:lang w:val="fr-FR" w:eastAsia="ko-KR"/>
        </w:rPr>
        <w:t xml:space="preserve"> </w:t>
      </w:r>
      <w:r w:rsidR="00082010" w:rsidRPr="00E86DE4">
        <w:rPr>
          <w:color w:val="000000" w:themeColor="text1"/>
          <w:lang w:val="fr-FR" w:eastAsia="ko-KR"/>
        </w:rPr>
        <w:t>l</w:t>
      </w:r>
      <w:r w:rsidR="00C35C6B">
        <w:rPr>
          <w:color w:val="000000" w:themeColor="text1"/>
          <w:lang w:val="fr-FR" w:eastAsia="ko-KR"/>
        </w:rPr>
        <w:t>’</w:t>
      </w:r>
      <w:r w:rsidR="00082010" w:rsidRPr="00E86DE4">
        <w:rPr>
          <w:color w:val="000000" w:themeColor="text1"/>
          <w:lang w:val="fr-FR" w:eastAsia="ko-KR"/>
        </w:rPr>
        <w:t>Union internationale pour la conservation de la nature et de</w:t>
      </w:r>
      <w:r w:rsidR="0007046A">
        <w:rPr>
          <w:color w:val="000000" w:themeColor="text1"/>
          <w:lang w:val="fr-FR" w:eastAsia="ko-KR"/>
        </w:rPr>
        <w:t> </w:t>
      </w:r>
      <w:r w:rsidR="00082010" w:rsidRPr="00E86DE4">
        <w:rPr>
          <w:color w:val="000000" w:themeColor="text1"/>
          <w:lang w:val="fr-FR" w:eastAsia="ko-KR"/>
        </w:rPr>
        <w:t xml:space="preserve">ses ressources </w:t>
      </w:r>
      <w:r w:rsidR="002328CD" w:rsidRPr="00E86DE4">
        <w:rPr>
          <w:color w:val="000000" w:themeColor="text1"/>
          <w:lang w:val="fr-FR" w:eastAsia="ko-KR"/>
        </w:rPr>
        <w:t>(</w:t>
      </w:r>
      <w:r w:rsidR="00082010" w:rsidRPr="00E86DE4">
        <w:rPr>
          <w:color w:val="000000" w:themeColor="text1"/>
          <w:lang w:val="fr-FR" w:eastAsia="ko-KR"/>
        </w:rPr>
        <w:t>UI</w:t>
      </w:r>
      <w:r w:rsidR="0045581A" w:rsidRPr="00E86DE4">
        <w:rPr>
          <w:color w:val="000000" w:themeColor="text1"/>
          <w:lang w:val="fr-FR" w:eastAsia="ko-KR"/>
        </w:rPr>
        <w:t>CN</w:t>
      </w:r>
      <w:r w:rsidR="002328CD" w:rsidRPr="00E86DE4">
        <w:rPr>
          <w:color w:val="000000" w:themeColor="text1"/>
          <w:lang w:val="fr-FR" w:eastAsia="ko-KR"/>
        </w:rPr>
        <w:t>)</w:t>
      </w:r>
      <w:r w:rsidR="0045581A" w:rsidRPr="00E86DE4">
        <w:rPr>
          <w:color w:val="000000" w:themeColor="text1"/>
          <w:lang w:val="fr-FR" w:eastAsia="ko-KR"/>
        </w:rPr>
        <w:t>.</w:t>
      </w:r>
      <w:r w:rsidR="0067168A" w:rsidRPr="00E86DE4">
        <w:rPr>
          <w:color w:val="000000" w:themeColor="text1"/>
          <w:lang w:val="fr-FR" w:eastAsia="ko-KR"/>
        </w:rPr>
        <w:t xml:space="preserve"> D</w:t>
      </w:r>
      <w:r w:rsidR="00C35C6B">
        <w:rPr>
          <w:color w:val="000000" w:themeColor="text1"/>
          <w:lang w:val="fr-FR" w:eastAsia="ko-KR"/>
        </w:rPr>
        <w:t>’</w:t>
      </w:r>
      <w:r w:rsidR="0067168A" w:rsidRPr="00E86DE4">
        <w:rPr>
          <w:color w:val="000000" w:themeColor="text1"/>
          <w:lang w:val="fr-FR" w:eastAsia="ko-KR"/>
        </w:rPr>
        <w:t>autres couches de données spatiales mondiales sur le commerce de viande de brousse et d</w:t>
      </w:r>
      <w:r w:rsidR="00C35C6B">
        <w:rPr>
          <w:color w:val="000000" w:themeColor="text1"/>
          <w:lang w:val="fr-FR" w:eastAsia="ko-KR"/>
        </w:rPr>
        <w:t>’</w:t>
      </w:r>
      <w:r w:rsidR="0067168A" w:rsidRPr="00E86DE4">
        <w:rPr>
          <w:color w:val="000000" w:themeColor="text1"/>
          <w:lang w:val="fr-FR" w:eastAsia="ko-KR"/>
        </w:rPr>
        <w:t>espèces sauvages sont en cours d</w:t>
      </w:r>
      <w:r w:rsidR="00C35C6B">
        <w:rPr>
          <w:color w:val="000000" w:themeColor="text1"/>
          <w:lang w:val="fr-FR" w:eastAsia="ko-KR"/>
        </w:rPr>
        <w:t>’</w:t>
      </w:r>
      <w:r w:rsidR="0067168A" w:rsidRPr="00E86DE4">
        <w:rPr>
          <w:color w:val="000000" w:themeColor="text1"/>
          <w:lang w:val="fr-FR" w:eastAsia="ko-KR"/>
        </w:rPr>
        <w:t>élaboration et seront publiées</w:t>
      </w:r>
      <w:r w:rsidR="0045581A" w:rsidRPr="00E86DE4">
        <w:rPr>
          <w:color w:val="000000" w:themeColor="text1"/>
          <w:lang w:val="fr-FR" w:eastAsia="ko-KR"/>
        </w:rPr>
        <w:t xml:space="preserve"> </w:t>
      </w:r>
      <w:r w:rsidR="0067168A" w:rsidRPr="00E86DE4">
        <w:rPr>
          <w:color w:val="000000" w:themeColor="text1"/>
          <w:lang w:val="fr-FR" w:eastAsia="ko-KR"/>
        </w:rPr>
        <w:t>au cours des</w:t>
      </w:r>
      <w:r w:rsidR="0007046A">
        <w:rPr>
          <w:color w:val="000000" w:themeColor="text1"/>
          <w:lang w:val="fr-FR" w:eastAsia="ko-KR"/>
        </w:rPr>
        <w:t> </w:t>
      </w:r>
      <w:r w:rsidR="0067168A" w:rsidRPr="00E86DE4">
        <w:rPr>
          <w:color w:val="000000" w:themeColor="text1"/>
          <w:lang w:val="fr-FR" w:eastAsia="ko-KR"/>
        </w:rPr>
        <w:t>années à venir</w:t>
      </w:r>
      <w:r w:rsidR="0045581A" w:rsidRPr="00E86DE4">
        <w:rPr>
          <w:color w:val="000000" w:themeColor="text1"/>
          <w:lang w:val="fr-FR" w:eastAsia="ko-KR"/>
        </w:rPr>
        <w:t xml:space="preserve">. </w:t>
      </w:r>
    </w:p>
    <w:p w14:paraId="1443EC4F" w14:textId="4732CB66" w:rsidR="0045581A" w:rsidRPr="00E86DE4" w:rsidRDefault="00BD4483" w:rsidP="0042053F">
      <w:pPr>
        <w:pStyle w:val="Normalnumber"/>
        <w:rPr>
          <w:color w:val="000000" w:themeColor="text1"/>
          <w:lang w:val="fr-FR" w:eastAsia="ko-KR"/>
        </w:rPr>
      </w:pPr>
      <w:r w:rsidRPr="00E86DE4">
        <w:rPr>
          <w:color w:val="000000" w:themeColor="text1"/>
          <w:lang w:val="fr-FR" w:eastAsia="en-GB"/>
        </w:rPr>
        <w:t>Le PNUE</w:t>
      </w:r>
      <w:r w:rsidR="0045581A" w:rsidRPr="00E86DE4">
        <w:rPr>
          <w:color w:val="000000" w:themeColor="text1"/>
          <w:lang w:val="fr-FR" w:eastAsia="en-GB"/>
        </w:rPr>
        <w:t xml:space="preserve">-WCMC, </w:t>
      </w:r>
      <w:r w:rsidRPr="00E86DE4">
        <w:rPr>
          <w:color w:val="000000" w:themeColor="text1"/>
          <w:lang w:val="fr-FR" w:eastAsia="en-GB"/>
        </w:rPr>
        <w:t>le PNUE et des partenaires ont mené une étude sur les liens entre le</w:t>
      </w:r>
      <w:r w:rsidR="0007046A">
        <w:rPr>
          <w:color w:val="000000" w:themeColor="text1"/>
          <w:lang w:val="fr-FR" w:eastAsia="en-GB"/>
        </w:rPr>
        <w:t> </w:t>
      </w:r>
      <w:r w:rsidRPr="00E86DE4">
        <w:rPr>
          <w:color w:val="000000" w:themeColor="text1"/>
          <w:lang w:val="fr-FR" w:eastAsia="en-GB"/>
        </w:rPr>
        <w:t>commerce licite et illicite d</w:t>
      </w:r>
      <w:r w:rsidR="00C35C6B">
        <w:rPr>
          <w:color w:val="000000" w:themeColor="text1"/>
          <w:lang w:val="fr-FR" w:eastAsia="en-GB"/>
        </w:rPr>
        <w:t>’</w:t>
      </w:r>
      <w:r w:rsidRPr="00E86DE4">
        <w:rPr>
          <w:color w:val="000000" w:themeColor="text1"/>
          <w:lang w:val="fr-FR" w:eastAsia="en-GB"/>
        </w:rPr>
        <w:t>espèces sauvages afin d</w:t>
      </w:r>
      <w:r w:rsidR="00C35C6B">
        <w:rPr>
          <w:color w:val="000000" w:themeColor="text1"/>
          <w:lang w:val="fr-FR" w:eastAsia="en-GB"/>
        </w:rPr>
        <w:t>’</w:t>
      </w:r>
      <w:r w:rsidRPr="00E86DE4">
        <w:rPr>
          <w:color w:val="000000" w:themeColor="text1"/>
          <w:lang w:val="fr-FR" w:eastAsia="en-GB"/>
        </w:rPr>
        <w:t>éclairer les réglementations</w:t>
      </w:r>
      <w:r w:rsidR="0045581A" w:rsidRPr="00E86DE4">
        <w:rPr>
          <w:color w:val="000000" w:themeColor="text1"/>
          <w:lang w:val="fr-FR" w:eastAsia="en-GB"/>
        </w:rPr>
        <w:t xml:space="preserve"> </w:t>
      </w:r>
      <w:r w:rsidRPr="00E86DE4">
        <w:rPr>
          <w:color w:val="000000" w:themeColor="text1"/>
          <w:lang w:val="fr-FR" w:eastAsia="en-GB"/>
        </w:rPr>
        <w:t>en matière de</w:t>
      </w:r>
      <w:r w:rsidR="0007046A">
        <w:rPr>
          <w:color w:val="000000" w:themeColor="text1"/>
          <w:lang w:val="fr-FR" w:eastAsia="en-GB"/>
        </w:rPr>
        <w:t> </w:t>
      </w:r>
      <w:r w:rsidRPr="00E86DE4">
        <w:rPr>
          <w:color w:val="000000" w:themeColor="text1"/>
          <w:lang w:val="fr-FR" w:eastAsia="en-GB"/>
        </w:rPr>
        <w:t>commerce</w:t>
      </w:r>
      <w:r w:rsidR="0045581A" w:rsidRPr="00E86DE4">
        <w:rPr>
          <w:color w:val="000000" w:themeColor="text1"/>
          <w:lang w:val="fr-FR" w:eastAsia="en-GB"/>
        </w:rPr>
        <w:t xml:space="preserve">. </w:t>
      </w:r>
      <w:r w:rsidRPr="00E86DE4">
        <w:rPr>
          <w:color w:val="000000" w:themeColor="text1"/>
          <w:lang w:val="fr-FR" w:eastAsia="en-GB"/>
        </w:rPr>
        <w:t>L</w:t>
      </w:r>
      <w:r w:rsidR="00C35C6B">
        <w:rPr>
          <w:color w:val="000000" w:themeColor="text1"/>
          <w:lang w:val="fr-FR" w:eastAsia="en-GB"/>
        </w:rPr>
        <w:t>’</w:t>
      </w:r>
      <w:r w:rsidRPr="00E86DE4">
        <w:rPr>
          <w:color w:val="000000" w:themeColor="text1"/>
          <w:lang w:val="fr-FR" w:eastAsia="en-GB"/>
        </w:rPr>
        <w:t>étude</w:t>
      </w:r>
      <w:r w:rsidR="008212DF" w:rsidRPr="00E86DE4">
        <w:rPr>
          <w:rStyle w:val="FootnoteReference"/>
          <w:lang w:val="fr-FR" w:eastAsia="en-GB"/>
        </w:rPr>
        <w:footnoteReference w:id="5"/>
      </w:r>
      <w:r w:rsidRPr="00E86DE4">
        <w:rPr>
          <w:color w:val="000000" w:themeColor="text1"/>
          <w:lang w:val="fr-FR" w:eastAsia="en-GB"/>
        </w:rPr>
        <w:t xml:space="preserve">, </w:t>
      </w:r>
      <w:r w:rsidR="00242207" w:rsidRPr="00E86DE4">
        <w:rPr>
          <w:color w:val="000000" w:themeColor="text1"/>
          <w:lang w:val="fr-FR" w:eastAsia="en-GB"/>
        </w:rPr>
        <w:t>réalisée sur la base d</w:t>
      </w:r>
      <w:r w:rsidRPr="00E86DE4">
        <w:rPr>
          <w:color w:val="000000" w:themeColor="text1"/>
          <w:lang w:val="fr-FR" w:eastAsia="en-GB"/>
        </w:rPr>
        <w:t>es saisies de produits d</w:t>
      </w:r>
      <w:r w:rsidR="00C35C6B">
        <w:rPr>
          <w:color w:val="000000" w:themeColor="text1"/>
          <w:lang w:val="fr-FR" w:eastAsia="en-GB"/>
        </w:rPr>
        <w:t>’</w:t>
      </w:r>
      <w:r w:rsidRPr="00E86DE4">
        <w:rPr>
          <w:color w:val="000000" w:themeColor="text1"/>
          <w:lang w:val="fr-FR" w:eastAsia="en-GB"/>
        </w:rPr>
        <w:t>espèces sauvages importés</w:t>
      </w:r>
      <w:r w:rsidR="00242207" w:rsidRPr="00E86DE4">
        <w:rPr>
          <w:color w:val="000000" w:themeColor="text1"/>
          <w:lang w:val="fr-FR" w:eastAsia="en-GB"/>
        </w:rPr>
        <w:t xml:space="preserve"> </w:t>
      </w:r>
      <w:r w:rsidR="008F6ED1">
        <w:rPr>
          <w:color w:val="000000" w:themeColor="text1"/>
          <w:lang w:val="fr-FR" w:eastAsia="en-GB"/>
        </w:rPr>
        <w:t>aux</w:t>
      </w:r>
      <w:r w:rsidR="0007046A">
        <w:rPr>
          <w:color w:val="000000" w:themeColor="text1"/>
          <w:lang w:val="fr-FR" w:eastAsia="en-GB"/>
        </w:rPr>
        <w:t> </w:t>
      </w:r>
      <w:r w:rsidR="00966F4C">
        <w:rPr>
          <w:color w:val="000000" w:themeColor="text1"/>
          <w:lang w:val="fr-FR" w:eastAsia="en-GB"/>
        </w:rPr>
        <w:t>É</w:t>
      </w:r>
      <w:r w:rsidR="00242207" w:rsidRPr="00E86DE4">
        <w:rPr>
          <w:color w:val="000000" w:themeColor="text1"/>
          <w:lang w:val="fr-FR" w:eastAsia="en-GB"/>
        </w:rPr>
        <w:t>tats-Unis d</w:t>
      </w:r>
      <w:r w:rsidR="00C35C6B">
        <w:rPr>
          <w:color w:val="000000" w:themeColor="text1"/>
          <w:lang w:val="fr-FR" w:eastAsia="en-GB"/>
        </w:rPr>
        <w:t>’</w:t>
      </w:r>
      <w:r w:rsidR="00242207" w:rsidRPr="00E86DE4">
        <w:rPr>
          <w:color w:val="000000" w:themeColor="text1"/>
          <w:lang w:val="fr-FR" w:eastAsia="en-GB"/>
        </w:rPr>
        <w:t xml:space="preserve">Amérique et </w:t>
      </w:r>
      <w:r w:rsidR="00966F4C">
        <w:rPr>
          <w:color w:val="000000" w:themeColor="text1"/>
          <w:lang w:val="fr-FR" w:eastAsia="en-GB"/>
        </w:rPr>
        <w:t xml:space="preserve">dans </w:t>
      </w:r>
      <w:r w:rsidR="00242207" w:rsidRPr="00E86DE4">
        <w:rPr>
          <w:color w:val="000000" w:themeColor="text1"/>
          <w:lang w:val="fr-FR" w:eastAsia="en-GB"/>
        </w:rPr>
        <w:t>l</w:t>
      </w:r>
      <w:r w:rsidR="00C35C6B">
        <w:rPr>
          <w:color w:val="000000" w:themeColor="text1"/>
          <w:lang w:val="fr-FR" w:eastAsia="en-GB"/>
        </w:rPr>
        <w:t>’</w:t>
      </w:r>
      <w:r w:rsidR="00242207" w:rsidRPr="00E86DE4">
        <w:rPr>
          <w:color w:val="000000" w:themeColor="text1"/>
          <w:lang w:val="fr-FR" w:eastAsia="en-GB"/>
        </w:rPr>
        <w:t>Union européenne</w:t>
      </w:r>
      <w:r w:rsidR="00D01181" w:rsidRPr="00E86DE4">
        <w:rPr>
          <w:color w:val="000000" w:themeColor="text1"/>
          <w:lang w:val="fr-FR" w:eastAsia="en-GB"/>
        </w:rPr>
        <w:t>,</w:t>
      </w:r>
      <w:r w:rsidR="00242207" w:rsidRPr="00E86DE4">
        <w:rPr>
          <w:color w:val="000000" w:themeColor="text1"/>
          <w:lang w:val="fr-FR" w:eastAsia="en-GB"/>
        </w:rPr>
        <w:t xml:space="preserve"> a mis en évidence la nécessité de tenir compte du commerce illicite connu lors de l</w:t>
      </w:r>
      <w:r w:rsidR="00C35C6B">
        <w:rPr>
          <w:color w:val="000000" w:themeColor="text1"/>
          <w:lang w:val="fr-FR" w:eastAsia="en-GB"/>
        </w:rPr>
        <w:t>’</w:t>
      </w:r>
      <w:r w:rsidR="00242207" w:rsidRPr="00E86DE4">
        <w:rPr>
          <w:color w:val="000000" w:themeColor="text1"/>
          <w:lang w:val="fr-FR" w:eastAsia="en-GB"/>
        </w:rPr>
        <w:t>établissement de quotas et de la détermination du niveau de commerce licite qui soit durable</w:t>
      </w:r>
      <w:r w:rsidR="008212DF" w:rsidRPr="00E86DE4">
        <w:rPr>
          <w:color w:val="000000" w:themeColor="text1"/>
          <w:lang w:val="fr-FR" w:eastAsia="en-GB"/>
        </w:rPr>
        <w:t>,</w:t>
      </w:r>
      <w:r w:rsidR="00242207" w:rsidRPr="00E86DE4">
        <w:rPr>
          <w:color w:val="000000" w:themeColor="text1"/>
          <w:lang w:val="fr-FR" w:eastAsia="en-GB"/>
        </w:rPr>
        <w:t xml:space="preserve"> afin de renforcer</w:t>
      </w:r>
      <w:r w:rsidR="0045581A" w:rsidRPr="00E86DE4">
        <w:rPr>
          <w:color w:val="000000" w:themeColor="text1"/>
          <w:lang w:val="fr-FR" w:eastAsia="en-GB"/>
        </w:rPr>
        <w:t xml:space="preserve"> </w:t>
      </w:r>
      <w:r w:rsidR="00242207" w:rsidRPr="00E86DE4">
        <w:rPr>
          <w:color w:val="000000" w:themeColor="text1"/>
          <w:lang w:val="fr-FR" w:eastAsia="en-GB"/>
        </w:rPr>
        <w:t>les avis de commerce non préjudiciable dans le</w:t>
      </w:r>
      <w:r w:rsidR="0007046A">
        <w:rPr>
          <w:color w:val="000000" w:themeColor="text1"/>
          <w:lang w:val="fr-FR" w:eastAsia="en-GB"/>
        </w:rPr>
        <w:t> </w:t>
      </w:r>
      <w:r w:rsidR="00242207" w:rsidRPr="00E86DE4">
        <w:rPr>
          <w:color w:val="000000" w:themeColor="text1"/>
          <w:lang w:val="fr-FR" w:eastAsia="en-GB"/>
        </w:rPr>
        <w:t xml:space="preserve">cadre de la </w:t>
      </w:r>
      <w:r w:rsidR="0045581A" w:rsidRPr="00E86DE4">
        <w:rPr>
          <w:color w:val="000000" w:themeColor="text1"/>
          <w:lang w:val="fr-FR" w:eastAsia="en-GB"/>
        </w:rPr>
        <w:t>CITES.</w:t>
      </w:r>
    </w:p>
    <w:p w14:paraId="3BFB47A6" w14:textId="4E239BE4" w:rsidR="0045581A" w:rsidRPr="00E86DE4" w:rsidRDefault="0042053F" w:rsidP="0042053F">
      <w:pPr>
        <w:pStyle w:val="CH2"/>
        <w:rPr>
          <w:lang w:val="fr-FR" w:eastAsia="en-GB"/>
        </w:rPr>
      </w:pPr>
      <w:r w:rsidRPr="00E86DE4">
        <w:rPr>
          <w:lang w:val="fr-FR" w:eastAsia="en-GB"/>
        </w:rPr>
        <w:tab/>
      </w:r>
      <w:r w:rsidR="0045581A" w:rsidRPr="00E86DE4">
        <w:rPr>
          <w:lang w:val="fr-FR" w:eastAsia="en-GB"/>
        </w:rPr>
        <w:t>B</w:t>
      </w:r>
      <w:r w:rsidR="009C2959" w:rsidRPr="00E86DE4">
        <w:rPr>
          <w:lang w:val="fr-FR" w:eastAsia="en-GB"/>
        </w:rPr>
        <w:t>.</w:t>
      </w:r>
      <w:r w:rsidRPr="00E86DE4">
        <w:rPr>
          <w:lang w:val="fr-FR" w:eastAsia="en-GB"/>
        </w:rPr>
        <w:tab/>
      </w:r>
      <w:r w:rsidR="005926E5" w:rsidRPr="00E86DE4">
        <w:rPr>
          <w:lang w:val="fr-FR" w:eastAsia="en-GB"/>
        </w:rPr>
        <w:t>Renforcer</w:t>
      </w:r>
      <w:r w:rsidR="00660492" w:rsidRPr="00E86DE4">
        <w:rPr>
          <w:lang w:val="fr-FR" w:eastAsia="en-GB"/>
        </w:rPr>
        <w:t xml:space="preserve"> les systèmes juridiques et réglementaires et promouvoir un</w:t>
      </w:r>
      <w:r w:rsidR="0007046A">
        <w:rPr>
          <w:lang w:val="fr-FR" w:eastAsia="en-GB"/>
        </w:rPr>
        <w:t> </w:t>
      </w:r>
      <w:r w:rsidR="00660492" w:rsidRPr="00E86DE4">
        <w:rPr>
          <w:lang w:val="fr-FR" w:eastAsia="en-GB"/>
        </w:rPr>
        <w:t>renforcement des capacités visant à assurer l</w:t>
      </w:r>
      <w:r w:rsidR="00C35C6B">
        <w:rPr>
          <w:lang w:val="fr-FR" w:eastAsia="en-GB"/>
        </w:rPr>
        <w:t>’</w:t>
      </w:r>
      <w:r w:rsidR="00660492" w:rsidRPr="00E86DE4">
        <w:rPr>
          <w:lang w:val="fr-FR" w:eastAsia="en-GB"/>
        </w:rPr>
        <w:t>application effective</w:t>
      </w:r>
      <w:r w:rsidR="00F20F00" w:rsidRPr="00E86DE4">
        <w:rPr>
          <w:lang w:val="fr-FR" w:eastAsia="en-GB"/>
        </w:rPr>
        <w:t xml:space="preserve"> de</w:t>
      </w:r>
      <w:r w:rsidR="00ED4D2E">
        <w:rPr>
          <w:lang w:val="fr-FR" w:eastAsia="en-GB"/>
        </w:rPr>
        <w:t> </w:t>
      </w:r>
      <w:r w:rsidR="00F20F00" w:rsidRPr="00E86DE4">
        <w:rPr>
          <w:lang w:val="fr-FR" w:eastAsia="en-GB"/>
        </w:rPr>
        <w:t>la</w:t>
      </w:r>
      <w:r w:rsidR="0007046A">
        <w:rPr>
          <w:lang w:val="fr-FR" w:eastAsia="en-GB"/>
        </w:rPr>
        <w:t> </w:t>
      </w:r>
      <w:r w:rsidR="00F20F00" w:rsidRPr="00E86DE4">
        <w:rPr>
          <w:lang w:val="fr-FR" w:eastAsia="en-GB"/>
        </w:rPr>
        <w:t>législation en matière d</w:t>
      </w:r>
      <w:r w:rsidR="00C35C6B">
        <w:rPr>
          <w:lang w:val="fr-FR" w:eastAsia="en-GB"/>
        </w:rPr>
        <w:t>’</w:t>
      </w:r>
      <w:r w:rsidR="00F20F00" w:rsidRPr="00E86DE4">
        <w:rPr>
          <w:lang w:val="fr-FR" w:eastAsia="en-GB"/>
        </w:rPr>
        <w:t>espèces sauvages et de bois ainsi qu</w:t>
      </w:r>
      <w:r w:rsidR="00C35C6B">
        <w:rPr>
          <w:lang w:val="fr-FR" w:eastAsia="en-GB"/>
        </w:rPr>
        <w:t>’</w:t>
      </w:r>
      <w:r w:rsidR="00F20F00" w:rsidRPr="00E86DE4">
        <w:rPr>
          <w:lang w:val="fr-FR" w:eastAsia="en-GB"/>
        </w:rPr>
        <w:t>à lutter contre</w:t>
      </w:r>
      <w:r w:rsidR="0007046A">
        <w:rPr>
          <w:lang w:val="fr-FR" w:eastAsia="en-GB"/>
        </w:rPr>
        <w:t> </w:t>
      </w:r>
      <w:r w:rsidR="00F20F00" w:rsidRPr="00E86DE4">
        <w:rPr>
          <w:lang w:val="fr-FR" w:eastAsia="en-GB"/>
        </w:rPr>
        <w:t>le commerce illicite d</w:t>
      </w:r>
      <w:r w:rsidR="00C35C6B">
        <w:rPr>
          <w:lang w:val="fr-FR" w:eastAsia="en-GB"/>
        </w:rPr>
        <w:t>’</w:t>
      </w:r>
      <w:r w:rsidR="00F20F00" w:rsidRPr="00E86DE4">
        <w:rPr>
          <w:lang w:val="fr-FR" w:eastAsia="en-GB"/>
        </w:rPr>
        <w:t>espèces sauvages</w:t>
      </w:r>
    </w:p>
    <w:p w14:paraId="28C757C2" w14:textId="3C296014" w:rsidR="00DC33A2" w:rsidRPr="00E86DE4" w:rsidRDefault="00887BBE" w:rsidP="0042053F">
      <w:pPr>
        <w:pStyle w:val="Normalnumber"/>
        <w:rPr>
          <w:lang w:val="fr-FR"/>
        </w:rPr>
      </w:pPr>
      <w:r w:rsidRPr="00E86DE4">
        <w:rPr>
          <w:lang w:val="fr-FR"/>
        </w:rPr>
        <w:t>Le PNUE a élaboré des orientations mondiales</w:t>
      </w:r>
      <w:r w:rsidR="0045581A" w:rsidRPr="00E86DE4">
        <w:rPr>
          <w:lang w:val="fr-FR"/>
        </w:rPr>
        <w:t xml:space="preserve"> </w:t>
      </w:r>
      <w:r w:rsidRPr="00E86DE4">
        <w:rPr>
          <w:lang w:val="fr-FR"/>
        </w:rPr>
        <w:t xml:space="preserve">pour le renforcement des cadres juridiques liés au commerce licite et illicite des espèces sauvages </w:t>
      </w:r>
      <w:r w:rsidR="00EB0D56">
        <w:rPr>
          <w:lang w:val="fr-FR"/>
        </w:rPr>
        <w:t>ainsi que</w:t>
      </w:r>
      <w:r w:rsidRPr="00E86DE4">
        <w:rPr>
          <w:lang w:val="fr-FR"/>
        </w:rPr>
        <w:t xml:space="preserve"> des produits forestiers </w:t>
      </w:r>
      <w:r w:rsidR="00706EA5" w:rsidRPr="00E86DE4">
        <w:rPr>
          <w:lang w:val="fr-FR"/>
        </w:rPr>
        <w:t>et assuré la</w:t>
      </w:r>
      <w:r w:rsidR="0007046A">
        <w:rPr>
          <w:lang w:val="fr-FR"/>
        </w:rPr>
        <w:t> </w:t>
      </w:r>
      <w:r w:rsidR="00706EA5" w:rsidRPr="00E86DE4">
        <w:rPr>
          <w:lang w:val="fr-FR"/>
        </w:rPr>
        <w:t>traduction des orientations en</w:t>
      </w:r>
      <w:r w:rsidR="0045581A" w:rsidRPr="00E86DE4">
        <w:rPr>
          <w:lang w:val="fr-FR"/>
        </w:rPr>
        <w:t xml:space="preserve"> </w:t>
      </w:r>
      <w:hyperlink r:id="rId19">
        <w:r w:rsidR="00706EA5" w:rsidRPr="00E86DE4">
          <w:rPr>
            <w:lang w:val="fr-FR"/>
          </w:rPr>
          <w:t>français</w:t>
        </w:r>
      </w:hyperlink>
      <w:r w:rsidR="0045581A" w:rsidRPr="00E86DE4">
        <w:rPr>
          <w:lang w:val="fr-FR"/>
        </w:rPr>
        <w:t xml:space="preserve"> </w:t>
      </w:r>
      <w:r w:rsidR="00706EA5" w:rsidRPr="00E86DE4">
        <w:rPr>
          <w:lang w:val="fr-FR"/>
        </w:rPr>
        <w:t>et en</w:t>
      </w:r>
      <w:r w:rsidR="0045581A" w:rsidRPr="00E86DE4">
        <w:rPr>
          <w:lang w:val="fr-FR"/>
        </w:rPr>
        <w:t xml:space="preserve"> </w:t>
      </w:r>
      <w:hyperlink r:id="rId20">
        <w:r w:rsidR="00706EA5" w:rsidRPr="00E86DE4">
          <w:rPr>
            <w:lang w:val="fr-FR"/>
          </w:rPr>
          <w:t>chinois</w:t>
        </w:r>
      </w:hyperlink>
      <w:r w:rsidR="0045581A" w:rsidRPr="00E86DE4">
        <w:rPr>
          <w:lang w:val="fr-FR"/>
        </w:rPr>
        <w:t xml:space="preserve"> (</w:t>
      </w:r>
      <w:r w:rsidR="00706EA5" w:rsidRPr="00E86DE4">
        <w:rPr>
          <w:lang w:val="fr-FR"/>
        </w:rPr>
        <w:t>en partenariat avec l</w:t>
      </w:r>
      <w:r w:rsidR="00C35C6B">
        <w:rPr>
          <w:lang w:val="fr-FR"/>
        </w:rPr>
        <w:t>’</w:t>
      </w:r>
      <w:r w:rsidR="00372A4E">
        <w:rPr>
          <w:lang w:val="fr-FR"/>
        </w:rPr>
        <w:t>A</w:t>
      </w:r>
      <w:r w:rsidR="00706EA5" w:rsidRPr="00E86DE4">
        <w:rPr>
          <w:lang w:val="fr-FR"/>
        </w:rPr>
        <w:t xml:space="preserve">dministration </w:t>
      </w:r>
      <w:r w:rsidR="007A561F">
        <w:rPr>
          <w:lang w:val="fr-FR"/>
        </w:rPr>
        <w:t xml:space="preserve">nationale </w:t>
      </w:r>
      <w:r w:rsidR="00706EA5" w:rsidRPr="00E86DE4">
        <w:rPr>
          <w:lang w:val="fr-FR"/>
        </w:rPr>
        <w:t>des forêts et des prairies</w:t>
      </w:r>
      <w:r w:rsidR="00372A4E">
        <w:rPr>
          <w:lang w:val="fr-FR"/>
        </w:rPr>
        <w:t xml:space="preserve"> chinoise</w:t>
      </w:r>
      <w:r w:rsidR="0045581A" w:rsidRPr="00E86DE4">
        <w:rPr>
          <w:lang w:val="fr-FR"/>
        </w:rPr>
        <w:t>).</w:t>
      </w:r>
      <w:r w:rsidR="002A78CC" w:rsidRPr="00E86DE4">
        <w:rPr>
          <w:lang w:val="fr-FR"/>
        </w:rPr>
        <w:t xml:space="preserve"> Sur la base des bonnes pratiques et des enseignements tirés des</w:t>
      </w:r>
      <w:r w:rsidR="0007046A">
        <w:rPr>
          <w:lang w:val="fr-FR"/>
        </w:rPr>
        <w:t> </w:t>
      </w:r>
      <w:r w:rsidR="002A78CC" w:rsidRPr="00E86DE4">
        <w:rPr>
          <w:lang w:val="fr-FR"/>
        </w:rPr>
        <w:t xml:space="preserve">secteurs de la gestion des ressources naturelles, de la réglementation du commerce et de la justice </w:t>
      </w:r>
      <w:r w:rsidR="005235C3" w:rsidRPr="00E86DE4">
        <w:rPr>
          <w:lang w:val="fr-FR"/>
        </w:rPr>
        <w:t>pénale</w:t>
      </w:r>
      <w:r w:rsidR="002A78CC" w:rsidRPr="00E86DE4">
        <w:rPr>
          <w:lang w:val="fr-FR"/>
        </w:rPr>
        <w:t xml:space="preserve">, les orientations fournissent un aperçu </w:t>
      </w:r>
      <w:r w:rsidR="005235C3" w:rsidRPr="00E86DE4">
        <w:rPr>
          <w:lang w:val="fr-FR"/>
        </w:rPr>
        <w:t>de l</w:t>
      </w:r>
      <w:r w:rsidR="00C35C6B">
        <w:rPr>
          <w:lang w:val="fr-FR"/>
        </w:rPr>
        <w:t>’</w:t>
      </w:r>
      <w:r w:rsidR="005235C3" w:rsidRPr="00E86DE4">
        <w:rPr>
          <w:lang w:val="fr-FR"/>
        </w:rPr>
        <w:t xml:space="preserve">état actuel des institutions et des cadres juridiques ainsi que des recommandations relatives à la réglementation du commerce licite et </w:t>
      </w:r>
      <w:r w:rsidR="00EB0D56">
        <w:rPr>
          <w:lang w:val="fr-FR"/>
        </w:rPr>
        <w:t xml:space="preserve">à </w:t>
      </w:r>
      <w:r w:rsidR="005235C3" w:rsidRPr="00E86DE4">
        <w:rPr>
          <w:lang w:val="fr-FR"/>
        </w:rPr>
        <w:t>la prévention, la</w:t>
      </w:r>
      <w:r w:rsidR="0007046A">
        <w:rPr>
          <w:lang w:val="fr-FR"/>
        </w:rPr>
        <w:t> </w:t>
      </w:r>
      <w:r w:rsidR="005235C3" w:rsidRPr="00E86DE4">
        <w:rPr>
          <w:lang w:val="fr-FR"/>
        </w:rPr>
        <w:t>détection et la pénalisation du commerce illicite de produits issus d</w:t>
      </w:r>
      <w:r w:rsidR="00C35C6B">
        <w:rPr>
          <w:lang w:val="fr-FR"/>
        </w:rPr>
        <w:t>’</w:t>
      </w:r>
      <w:r w:rsidR="005235C3" w:rsidRPr="00E86DE4">
        <w:rPr>
          <w:lang w:val="fr-FR"/>
        </w:rPr>
        <w:t>espèces sauvages et de la forêt</w:t>
      </w:r>
      <w:r w:rsidR="0045581A" w:rsidRPr="00E86DE4">
        <w:rPr>
          <w:lang w:val="fr-FR"/>
        </w:rPr>
        <w:t xml:space="preserve">. </w:t>
      </w:r>
    </w:p>
    <w:p w14:paraId="03A02F7C" w14:textId="542597FA" w:rsidR="0045581A" w:rsidRPr="00E86DE4" w:rsidRDefault="00D051CE" w:rsidP="00DC33A2">
      <w:pPr>
        <w:pStyle w:val="Normalnumber"/>
        <w:rPr>
          <w:color w:val="000000"/>
          <w:lang w:val="fr-FR" w:eastAsia="en-GB"/>
        </w:rPr>
      </w:pPr>
      <w:bookmarkStart w:id="6" w:name="_Hlk58253372"/>
      <w:r w:rsidRPr="00E86DE4">
        <w:rPr>
          <w:lang w:val="fr-FR"/>
        </w:rPr>
        <w:t>Le PNUE s</w:t>
      </w:r>
      <w:r w:rsidR="00C35C6B">
        <w:rPr>
          <w:lang w:val="fr-FR"/>
        </w:rPr>
        <w:t>’</w:t>
      </w:r>
      <w:r w:rsidRPr="00E86DE4">
        <w:rPr>
          <w:lang w:val="fr-FR"/>
        </w:rPr>
        <w:t>est appuyé sur les bonnes pratiques mondiales afin d</w:t>
      </w:r>
      <w:r w:rsidR="00C35C6B">
        <w:rPr>
          <w:lang w:val="fr-FR"/>
        </w:rPr>
        <w:t>’</w:t>
      </w:r>
      <w:r w:rsidRPr="00E86DE4">
        <w:rPr>
          <w:lang w:val="fr-FR"/>
        </w:rPr>
        <w:t>aider de nombreux pays à</w:t>
      </w:r>
      <w:r w:rsidR="0007046A">
        <w:rPr>
          <w:lang w:val="fr-FR"/>
        </w:rPr>
        <w:t> </w:t>
      </w:r>
      <w:r w:rsidRPr="00E86DE4">
        <w:rPr>
          <w:lang w:val="fr-FR"/>
        </w:rPr>
        <w:t>renforcer leurs capacités et cadres législatifs et politiques</w:t>
      </w:r>
      <w:r w:rsidR="00DC33A2" w:rsidRPr="00E86DE4">
        <w:rPr>
          <w:lang w:val="fr-FR"/>
        </w:rPr>
        <w:t xml:space="preserve">. </w:t>
      </w:r>
      <w:r w:rsidRPr="00E86DE4">
        <w:rPr>
          <w:lang w:val="fr-FR"/>
        </w:rPr>
        <w:t>Au</w:t>
      </w:r>
      <w:r w:rsidR="00DC33A2" w:rsidRPr="00E86DE4">
        <w:rPr>
          <w:lang w:val="fr-FR"/>
        </w:rPr>
        <w:t xml:space="preserve"> Lesotho, </w:t>
      </w:r>
      <w:r w:rsidRPr="00E86DE4">
        <w:rPr>
          <w:lang w:val="fr-FR"/>
        </w:rPr>
        <w:t xml:space="preserve">le PNUE et </w:t>
      </w:r>
      <w:r w:rsidR="008B141E" w:rsidRPr="00E86DE4">
        <w:rPr>
          <w:lang w:val="fr-FR"/>
        </w:rPr>
        <w:t xml:space="preserve">le secrétariat </w:t>
      </w:r>
      <w:r w:rsidRPr="00E86DE4">
        <w:rPr>
          <w:lang w:val="fr-FR"/>
        </w:rPr>
        <w:t>de la</w:t>
      </w:r>
      <w:r w:rsidR="00F5595B" w:rsidRPr="00E86DE4">
        <w:rPr>
          <w:lang w:val="fr-FR"/>
        </w:rPr>
        <w:t xml:space="preserve"> CITES </w:t>
      </w:r>
      <w:r w:rsidR="008B141E" w:rsidRPr="00E86DE4">
        <w:rPr>
          <w:lang w:val="fr-FR"/>
        </w:rPr>
        <w:t>ont</w:t>
      </w:r>
      <w:r w:rsidRPr="00E86DE4">
        <w:rPr>
          <w:lang w:val="fr-FR"/>
        </w:rPr>
        <w:t xml:space="preserve"> examiné un projet de législation</w:t>
      </w:r>
      <w:r w:rsidR="007825A5" w:rsidRPr="00E86DE4">
        <w:rPr>
          <w:lang w:val="fr-FR"/>
        </w:rPr>
        <w:t xml:space="preserve"> </w:t>
      </w:r>
      <w:r w:rsidR="008B141E" w:rsidRPr="00E86DE4">
        <w:rPr>
          <w:lang w:val="fr-FR"/>
        </w:rPr>
        <w:t>pour</w:t>
      </w:r>
      <w:r w:rsidR="007825A5" w:rsidRPr="00E86DE4">
        <w:rPr>
          <w:lang w:val="fr-FR"/>
        </w:rPr>
        <w:t xml:space="preserve"> l</w:t>
      </w:r>
      <w:r w:rsidR="00C35C6B">
        <w:rPr>
          <w:lang w:val="fr-FR"/>
        </w:rPr>
        <w:t>’</w:t>
      </w:r>
      <w:r w:rsidR="007825A5" w:rsidRPr="00E86DE4">
        <w:rPr>
          <w:lang w:val="fr-FR"/>
        </w:rPr>
        <w:t xml:space="preserve">application de la </w:t>
      </w:r>
      <w:r w:rsidR="0045581A" w:rsidRPr="00E86DE4">
        <w:rPr>
          <w:lang w:val="fr-FR"/>
        </w:rPr>
        <w:t xml:space="preserve">CITES </w:t>
      </w:r>
      <w:r w:rsidR="008B141E" w:rsidRPr="00E86DE4">
        <w:rPr>
          <w:lang w:val="fr-FR"/>
        </w:rPr>
        <w:t>visant à résoudre des</w:t>
      </w:r>
      <w:r w:rsidR="0007046A">
        <w:rPr>
          <w:lang w:val="fr-FR"/>
        </w:rPr>
        <w:t> </w:t>
      </w:r>
      <w:r w:rsidR="008B141E" w:rsidRPr="00E86DE4">
        <w:rPr>
          <w:lang w:val="fr-FR"/>
        </w:rPr>
        <w:t>problèmes importants qui empêchaient une application efficace de la Convention</w:t>
      </w:r>
      <w:r w:rsidR="0045581A" w:rsidRPr="00E86DE4">
        <w:rPr>
          <w:lang w:val="fr-FR"/>
        </w:rPr>
        <w:t xml:space="preserve"> </w:t>
      </w:r>
      <w:r w:rsidR="008B141E" w:rsidRPr="00E86DE4">
        <w:rPr>
          <w:lang w:val="fr-FR"/>
        </w:rPr>
        <w:t>au niveau national, malgré sa ratification en 2004</w:t>
      </w:r>
      <w:r w:rsidR="0045581A" w:rsidRPr="00E86DE4">
        <w:rPr>
          <w:lang w:val="fr-FR"/>
        </w:rPr>
        <w:t xml:space="preserve">. </w:t>
      </w:r>
      <w:r w:rsidR="008B141E" w:rsidRPr="00E86DE4">
        <w:rPr>
          <w:lang w:val="fr-FR"/>
        </w:rPr>
        <w:t xml:space="preserve">Une analyse exhaustive a mis en évidence de multiples lacunes juridiques, </w:t>
      </w:r>
      <w:r w:rsidR="00BE1CD1">
        <w:rPr>
          <w:lang w:val="fr-FR"/>
        </w:rPr>
        <w:t xml:space="preserve">dont </w:t>
      </w:r>
      <w:r w:rsidR="001A513C" w:rsidRPr="00E86DE4">
        <w:rPr>
          <w:lang w:val="fr-FR"/>
        </w:rPr>
        <w:t>des défaillances dans la délivrance de permis d</w:t>
      </w:r>
      <w:r w:rsidR="00C35C6B">
        <w:rPr>
          <w:lang w:val="fr-FR"/>
        </w:rPr>
        <w:t>’</w:t>
      </w:r>
      <w:r w:rsidR="001A513C" w:rsidRPr="00E86DE4">
        <w:rPr>
          <w:lang w:val="fr-FR"/>
        </w:rPr>
        <w:t>exportation appropriés et</w:t>
      </w:r>
      <w:r w:rsidR="0007046A">
        <w:rPr>
          <w:lang w:val="fr-FR"/>
        </w:rPr>
        <w:t> </w:t>
      </w:r>
      <w:r w:rsidR="001A513C" w:rsidRPr="00E86DE4">
        <w:rPr>
          <w:lang w:val="fr-FR"/>
        </w:rPr>
        <w:t>l</w:t>
      </w:r>
      <w:r w:rsidR="00C35C6B">
        <w:rPr>
          <w:lang w:val="fr-FR"/>
        </w:rPr>
        <w:t>’</w:t>
      </w:r>
      <w:r w:rsidR="001A513C" w:rsidRPr="00E86DE4">
        <w:rPr>
          <w:lang w:val="fr-FR"/>
        </w:rPr>
        <w:t>absence d</w:t>
      </w:r>
      <w:r w:rsidR="00C35C6B">
        <w:rPr>
          <w:lang w:val="fr-FR"/>
        </w:rPr>
        <w:t>’</w:t>
      </w:r>
      <w:r w:rsidR="001A513C" w:rsidRPr="00E86DE4">
        <w:rPr>
          <w:lang w:val="fr-FR"/>
        </w:rPr>
        <w:t>un mécanisme national de surveillance permettant</w:t>
      </w:r>
      <w:r w:rsidR="001E5064" w:rsidRPr="00E86DE4">
        <w:rPr>
          <w:lang w:val="fr-FR"/>
        </w:rPr>
        <w:t xml:space="preserve"> </w:t>
      </w:r>
      <w:r w:rsidR="001A513C" w:rsidRPr="00E86DE4">
        <w:rPr>
          <w:lang w:val="fr-FR"/>
        </w:rPr>
        <w:t>d</w:t>
      </w:r>
      <w:r w:rsidR="00C35C6B">
        <w:rPr>
          <w:lang w:val="fr-FR"/>
        </w:rPr>
        <w:t>’</w:t>
      </w:r>
      <w:r w:rsidR="001A513C" w:rsidRPr="00E86DE4">
        <w:rPr>
          <w:lang w:val="fr-FR"/>
        </w:rPr>
        <w:t>assurer le respect des conditions de</w:t>
      </w:r>
      <w:r w:rsidR="0007046A">
        <w:rPr>
          <w:lang w:val="fr-FR"/>
        </w:rPr>
        <w:t> </w:t>
      </w:r>
      <w:r w:rsidR="001A513C" w:rsidRPr="00E86DE4">
        <w:rPr>
          <w:lang w:val="fr-FR"/>
        </w:rPr>
        <w:t>délivrance des permis</w:t>
      </w:r>
      <w:r w:rsidR="0045581A" w:rsidRPr="00E86DE4">
        <w:rPr>
          <w:lang w:val="fr-FR"/>
        </w:rPr>
        <w:t>.</w:t>
      </w:r>
      <w:r w:rsidR="001A513C" w:rsidRPr="00E86DE4">
        <w:rPr>
          <w:lang w:val="fr-FR"/>
        </w:rPr>
        <w:t xml:space="preserve"> Le projet de législation interdit </w:t>
      </w:r>
      <w:r w:rsidR="00332AF8" w:rsidRPr="00E86DE4">
        <w:rPr>
          <w:lang w:val="fr-FR"/>
        </w:rPr>
        <w:t>tout</w:t>
      </w:r>
      <w:r w:rsidR="001A513C" w:rsidRPr="00E86DE4">
        <w:rPr>
          <w:lang w:val="fr-FR"/>
        </w:rPr>
        <w:t xml:space="preserve"> commerce </w:t>
      </w:r>
      <w:r w:rsidR="00332AF8" w:rsidRPr="00E86DE4">
        <w:rPr>
          <w:lang w:val="fr-FR"/>
        </w:rPr>
        <w:t>constituant une</w:t>
      </w:r>
      <w:r w:rsidR="001A513C" w:rsidRPr="00E86DE4">
        <w:rPr>
          <w:lang w:val="fr-FR"/>
        </w:rPr>
        <w:t xml:space="preserve"> violation de</w:t>
      </w:r>
      <w:r w:rsidR="0007046A">
        <w:rPr>
          <w:lang w:val="fr-FR"/>
        </w:rPr>
        <w:t> </w:t>
      </w:r>
      <w:r w:rsidR="001A513C" w:rsidRPr="00E86DE4">
        <w:rPr>
          <w:lang w:val="fr-FR"/>
        </w:rPr>
        <w:t xml:space="preserve">la Convention et prévoit </w:t>
      </w:r>
      <w:r w:rsidR="00332AF8" w:rsidRPr="00E86DE4">
        <w:rPr>
          <w:lang w:val="fr-FR"/>
        </w:rPr>
        <w:t>la désignation d</w:t>
      </w:r>
      <w:r w:rsidR="00C35C6B">
        <w:rPr>
          <w:lang w:val="fr-FR"/>
        </w:rPr>
        <w:t>’</w:t>
      </w:r>
      <w:r w:rsidR="00332AF8" w:rsidRPr="00E86DE4">
        <w:rPr>
          <w:lang w:val="fr-FR"/>
        </w:rPr>
        <w:t xml:space="preserve">autorités CITES dotées de mandats précis pour appliquer la Convention, la pénalisation du commerce illicite </w:t>
      </w:r>
      <w:r w:rsidR="00EB0D56">
        <w:rPr>
          <w:lang w:val="fr-FR"/>
        </w:rPr>
        <w:t>ainsi que</w:t>
      </w:r>
      <w:r w:rsidR="00332AF8" w:rsidRPr="00E86DE4">
        <w:rPr>
          <w:lang w:val="fr-FR"/>
        </w:rPr>
        <w:t xml:space="preserve"> le pouvoir, pour l</w:t>
      </w:r>
      <w:r w:rsidR="00C35C6B">
        <w:rPr>
          <w:lang w:val="fr-FR"/>
        </w:rPr>
        <w:t>’</w:t>
      </w:r>
      <w:r w:rsidR="00332AF8" w:rsidRPr="00E86DE4">
        <w:rPr>
          <w:lang w:val="fr-FR"/>
        </w:rPr>
        <w:t>autorité désignée, de</w:t>
      </w:r>
      <w:r w:rsidR="0007046A">
        <w:rPr>
          <w:lang w:val="fr-FR"/>
        </w:rPr>
        <w:t> </w:t>
      </w:r>
      <w:r w:rsidR="00332AF8" w:rsidRPr="00E86DE4">
        <w:rPr>
          <w:lang w:val="fr-FR"/>
        </w:rPr>
        <w:t>confisquer les spécimens commercialisés illicitement</w:t>
      </w:r>
      <w:r w:rsidR="0045581A" w:rsidRPr="00E86DE4">
        <w:rPr>
          <w:lang w:val="fr-FR"/>
        </w:rPr>
        <w:t>.</w:t>
      </w:r>
      <w:bookmarkStart w:id="7" w:name="_Hlk31032435"/>
      <w:bookmarkEnd w:id="7"/>
    </w:p>
    <w:bookmarkEnd w:id="6"/>
    <w:p w14:paraId="4486ADCB" w14:textId="4F0B859F" w:rsidR="0045581A" w:rsidRPr="00E86DE4" w:rsidRDefault="00332AF8" w:rsidP="0042053F">
      <w:pPr>
        <w:pStyle w:val="Normalnumber"/>
        <w:rPr>
          <w:lang w:val="fr-FR"/>
        </w:rPr>
      </w:pPr>
      <w:r w:rsidRPr="00E86DE4">
        <w:rPr>
          <w:lang w:val="fr-FR"/>
        </w:rPr>
        <w:t>En Zambie</w:t>
      </w:r>
      <w:r w:rsidR="0045581A" w:rsidRPr="00E86DE4">
        <w:rPr>
          <w:lang w:val="fr-FR"/>
        </w:rPr>
        <w:t>,</w:t>
      </w:r>
      <w:r w:rsidRPr="00E86DE4">
        <w:rPr>
          <w:lang w:val="fr-FR"/>
        </w:rPr>
        <w:t xml:space="preserve"> le PNUE a renforcé les capacités </w:t>
      </w:r>
      <w:r w:rsidR="00AA0621" w:rsidRPr="00E86DE4">
        <w:rPr>
          <w:lang w:val="fr-FR"/>
        </w:rPr>
        <w:t xml:space="preserve">des services de police zambiens </w:t>
      </w:r>
      <w:r w:rsidR="0058110F">
        <w:rPr>
          <w:lang w:val="fr-FR"/>
        </w:rPr>
        <w:t xml:space="preserve">de façon à </w:t>
      </w:r>
      <w:r w:rsidR="00AA0621" w:rsidRPr="00E86DE4">
        <w:rPr>
          <w:lang w:val="fr-FR"/>
        </w:rPr>
        <w:t>intégrer la criminalité environnementale dans leurs activités de répression</w:t>
      </w:r>
      <w:r w:rsidR="0045581A" w:rsidRPr="00E86DE4">
        <w:rPr>
          <w:lang w:val="fr-FR"/>
        </w:rPr>
        <w:t>.</w:t>
      </w:r>
      <w:r w:rsidR="00AA0621" w:rsidRPr="00E86DE4">
        <w:rPr>
          <w:lang w:val="fr-FR"/>
        </w:rPr>
        <w:t xml:space="preserve"> Vingt</w:t>
      </w:r>
      <w:r w:rsidR="00AA0621" w:rsidRPr="00E86DE4">
        <w:rPr>
          <w:lang w:val="fr-FR"/>
        </w:rPr>
        <w:noBreakHyphen/>
        <w:t>quatre fonctionnaires de divers grades ont participé au premier d</w:t>
      </w:r>
      <w:r w:rsidR="00C35C6B">
        <w:rPr>
          <w:lang w:val="fr-FR"/>
        </w:rPr>
        <w:t>’</w:t>
      </w:r>
      <w:r w:rsidR="00AA0621" w:rsidRPr="00E86DE4">
        <w:rPr>
          <w:lang w:val="fr-FR"/>
        </w:rPr>
        <w:t>une série d</w:t>
      </w:r>
      <w:r w:rsidR="00C35C6B">
        <w:rPr>
          <w:lang w:val="fr-FR"/>
        </w:rPr>
        <w:t>’</w:t>
      </w:r>
      <w:r w:rsidR="00AA0621" w:rsidRPr="00E86DE4">
        <w:rPr>
          <w:lang w:val="fr-FR"/>
        </w:rPr>
        <w:t>exercices de renforcement des capacités visant à présenter les principaux concepts et principes du</w:t>
      </w:r>
      <w:r w:rsidR="0045581A" w:rsidRPr="00E86DE4">
        <w:rPr>
          <w:lang w:val="fr-FR"/>
        </w:rPr>
        <w:t xml:space="preserve"> </w:t>
      </w:r>
      <w:r w:rsidR="00AA0621" w:rsidRPr="00E86DE4">
        <w:rPr>
          <w:lang w:val="fr-FR"/>
        </w:rPr>
        <w:t>droit de l</w:t>
      </w:r>
      <w:r w:rsidR="00C35C6B">
        <w:rPr>
          <w:lang w:val="fr-FR"/>
        </w:rPr>
        <w:t>’</w:t>
      </w:r>
      <w:r w:rsidR="00AA0621" w:rsidRPr="00E86DE4">
        <w:rPr>
          <w:lang w:val="fr-FR"/>
        </w:rPr>
        <w:t>environnement et à é</w:t>
      </w:r>
      <w:r w:rsidR="008A2311">
        <w:rPr>
          <w:lang w:val="fr-FR"/>
        </w:rPr>
        <w:t>ta</w:t>
      </w:r>
      <w:r w:rsidR="00FE294B">
        <w:rPr>
          <w:lang w:val="fr-FR"/>
        </w:rPr>
        <w:t xml:space="preserve">yer </w:t>
      </w:r>
      <w:r w:rsidR="00AA0621" w:rsidRPr="00E86DE4">
        <w:rPr>
          <w:lang w:val="fr-FR"/>
        </w:rPr>
        <w:t>l</w:t>
      </w:r>
      <w:r w:rsidR="00C35C6B">
        <w:rPr>
          <w:lang w:val="fr-FR"/>
        </w:rPr>
        <w:t>’</w:t>
      </w:r>
      <w:r w:rsidR="00AA0621" w:rsidRPr="00E86DE4">
        <w:rPr>
          <w:lang w:val="fr-FR"/>
        </w:rPr>
        <w:t>élaboration du nouveau programme de formation de la police concernant la criminalité environnementale</w:t>
      </w:r>
      <w:r w:rsidR="00375F10" w:rsidRPr="00E86DE4">
        <w:rPr>
          <w:lang w:val="fr-FR"/>
        </w:rPr>
        <w:t>,</w:t>
      </w:r>
      <w:r w:rsidR="00AA0621" w:rsidRPr="00E86DE4">
        <w:rPr>
          <w:lang w:val="fr-FR"/>
        </w:rPr>
        <w:t xml:space="preserve"> </w:t>
      </w:r>
      <w:r w:rsidR="00A81121">
        <w:rPr>
          <w:lang w:val="fr-FR"/>
        </w:rPr>
        <w:lastRenderedPageBreak/>
        <w:t>qui</w:t>
      </w:r>
      <w:r w:rsidR="0007046A">
        <w:rPr>
          <w:lang w:val="fr-FR"/>
        </w:rPr>
        <w:t> </w:t>
      </w:r>
      <w:r w:rsidR="00A81121">
        <w:rPr>
          <w:lang w:val="fr-FR"/>
        </w:rPr>
        <w:t>serait déployé à l</w:t>
      </w:r>
      <w:r w:rsidR="00C35C6B">
        <w:rPr>
          <w:lang w:val="fr-FR"/>
        </w:rPr>
        <w:t>’</w:t>
      </w:r>
      <w:r w:rsidR="00A81121">
        <w:rPr>
          <w:lang w:val="fr-FR"/>
        </w:rPr>
        <w:t xml:space="preserve">échelle du pays. </w:t>
      </w:r>
      <w:r w:rsidR="00AA0621" w:rsidRPr="00E86DE4">
        <w:rPr>
          <w:lang w:val="fr-FR"/>
        </w:rPr>
        <w:t>Le nouveau programme de formation utilisé par le</w:t>
      </w:r>
      <w:r w:rsidR="0007046A">
        <w:rPr>
          <w:lang w:val="fr-FR"/>
        </w:rPr>
        <w:t> </w:t>
      </w:r>
      <w:r w:rsidR="00AA0621" w:rsidRPr="00E86DE4">
        <w:rPr>
          <w:lang w:val="fr-FR"/>
        </w:rPr>
        <w:t>Gouvernement</w:t>
      </w:r>
      <w:r w:rsidR="00120802" w:rsidRPr="00E86DE4">
        <w:rPr>
          <w:lang w:val="fr-FR"/>
        </w:rPr>
        <w:t xml:space="preserve"> assurera, </w:t>
      </w:r>
      <w:r w:rsidR="004112D9">
        <w:rPr>
          <w:lang w:val="fr-FR"/>
        </w:rPr>
        <w:t>au sein</w:t>
      </w:r>
      <w:r w:rsidR="00120802" w:rsidRPr="00E86DE4">
        <w:rPr>
          <w:lang w:val="fr-FR"/>
        </w:rPr>
        <w:t xml:space="preserve"> des services de police zambiens, une formation continue</w:t>
      </w:r>
      <w:r w:rsidR="00921AC6">
        <w:rPr>
          <w:lang w:val="fr-FR"/>
        </w:rPr>
        <w:t xml:space="preserve"> </w:t>
      </w:r>
      <w:r w:rsidR="00120802" w:rsidRPr="00E86DE4">
        <w:rPr>
          <w:lang w:val="fr-FR"/>
        </w:rPr>
        <w:t>concernant la criminalité environnementale</w:t>
      </w:r>
      <w:r w:rsidR="0045581A" w:rsidRPr="00E86DE4">
        <w:rPr>
          <w:lang w:val="fr-FR"/>
        </w:rPr>
        <w:t xml:space="preserve">. </w:t>
      </w:r>
    </w:p>
    <w:p w14:paraId="363C7EE5" w14:textId="487D9A71" w:rsidR="0045581A" w:rsidRPr="00E86DE4" w:rsidRDefault="00F81533" w:rsidP="0042053F">
      <w:pPr>
        <w:pStyle w:val="Normalnumber"/>
        <w:rPr>
          <w:lang w:val="fr-FR"/>
        </w:rPr>
      </w:pPr>
      <w:r w:rsidRPr="00E86DE4">
        <w:rPr>
          <w:lang w:val="fr-FR"/>
        </w:rPr>
        <w:t>Le PNUE a fourni un appui dans le but de sensibiliser le</w:t>
      </w:r>
      <w:r w:rsidR="000866AA">
        <w:rPr>
          <w:lang w:val="fr-FR"/>
        </w:rPr>
        <w:t xml:space="preserve">s autorités </w:t>
      </w:r>
      <w:r w:rsidRPr="00E86DE4">
        <w:rPr>
          <w:lang w:val="fr-FR"/>
        </w:rPr>
        <w:t>judiciaire</w:t>
      </w:r>
      <w:r w:rsidR="000866AA">
        <w:rPr>
          <w:lang w:val="fr-FR"/>
        </w:rPr>
        <w:t>s</w:t>
      </w:r>
      <w:r w:rsidRPr="00E86DE4">
        <w:rPr>
          <w:lang w:val="fr-FR"/>
        </w:rPr>
        <w:t xml:space="preserve"> de Zambie au</w:t>
      </w:r>
      <w:r w:rsidR="0007046A">
        <w:rPr>
          <w:lang w:val="fr-FR"/>
        </w:rPr>
        <w:t> </w:t>
      </w:r>
      <w:r w:rsidRPr="00E86DE4">
        <w:rPr>
          <w:lang w:val="fr-FR"/>
        </w:rPr>
        <w:t>commerce illicite d</w:t>
      </w:r>
      <w:r w:rsidR="00C35C6B">
        <w:rPr>
          <w:lang w:val="fr-FR"/>
        </w:rPr>
        <w:t>’</w:t>
      </w:r>
      <w:r w:rsidRPr="00E86DE4">
        <w:rPr>
          <w:lang w:val="fr-FR"/>
        </w:rPr>
        <w:t>espèces sauvages et à d</w:t>
      </w:r>
      <w:r w:rsidR="00C35C6B">
        <w:rPr>
          <w:lang w:val="fr-FR"/>
        </w:rPr>
        <w:t>’</w:t>
      </w:r>
      <w:r w:rsidRPr="00E86DE4">
        <w:rPr>
          <w:lang w:val="fr-FR"/>
        </w:rPr>
        <w:t xml:space="preserve">autres formes de criminalité environnementale et de renforcer </w:t>
      </w:r>
      <w:r w:rsidR="000866AA">
        <w:rPr>
          <w:lang w:val="fr-FR"/>
        </w:rPr>
        <w:t>leurs</w:t>
      </w:r>
      <w:r w:rsidRPr="00E86DE4">
        <w:rPr>
          <w:lang w:val="fr-FR"/>
        </w:rPr>
        <w:t xml:space="preserve"> capacités en la matière</w:t>
      </w:r>
      <w:r w:rsidR="0045581A" w:rsidRPr="00E86DE4">
        <w:rPr>
          <w:lang w:val="fr-FR"/>
        </w:rPr>
        <w:t>.</w:t>
      </w:r>
      <w:r w:rsidR="0009129E" w:rsidRPr="00E86DE4">
        <w:rPr>
          <w:lang w:val="fr-FR"/>
        </w:rPr>
        <w:t xml:space="preserve"> </w:t>
      </w:r>
      <w:r w:rsidRPr="00E86DE4">
        <w:rPr>
          <w:lang w:val="fr-FR"/>
        </w:rPr>
        <w:t>À la fin de l</w:t>
      </w:r>
      <w:r w:rsidR="00C35C6B">
        <w:rPr>
          <w:lang w:val="fr-FR"/>
        </w:rPr>
        <w:t>’</w:t>
      </w:r>
      <w:r w:rsidRPr="00E86DE4">
        <w:rPr>
          <w:lang w:val="fr-FR"/>
        </w:rPr>
        <w:t>année </w:t>
      </w:r>
      <w:r w:rsidR="0045581A" w:rsidRPr="00E86DE4">
        <w:rPr>
          <w:lang w:val="fr-FR"/>
        </w:rPr>
        <w:t>2019</w:t>
      </w:r>
      <w:r w:rsidR="00DC33A2" w:rsidRPr="00E86DE4">
        <w:rPr>
          <w:lang w:val="fr-FR"/>
        </w:rPr>
        <w:t>,</w:t>
      </w:r>
      <w:r w:rsidR="0045581A" w:rsidRPr="00E86DE4">
        <w:rPr>
          <w:lang w:val="fr-FR"/>
        </w:rPr>
        <w:t xml:space="preserve"> 25</w:t>
      </w:r>
      <w:r w:rsidRPr="00E86DE4">
        <w:rPr>
          <w:lang w:val="fr-FR"/>
        </w:rPr>
        <w:t> </w:t>
      </w:r>
      <w:r w:rsidR="009200F3">
        <w:rPr>
          <w:lang w:val="fr-FR"/>
        </w:rPr>
        <w:t xml:space="preserve">magistrats </w:t>
      </w:r>
      <w:r w:rsidRPr="00E86DE4">
        <w:rPr>
          <w:lang w:val="fr-FR"/>
        </w:rPr>
        <w:t>ont participé à un atelier organisé par le PNUE afin d</w:t>
      </w:r>
      <w:r w:rsidR="00C35C6B">
        <w:rPr>
          <w:lang w:val="fr-FR"/>
        </w:rPr>
        <w:t>’</w:t>
      </w:r>
      <w:r w:rsidRPr="00E86DE4">
        <w:rPr>
          <w:lang w:val="fr-FR"/>
        </w:rPr>
        <w:t>améliorer leurs connaissances dans ce domaine</w:t>
      </w:r>
      <w:r w:rsidR="0045581A" w:rsidRPr="00E86DE4">
        <w:rPr>
          <w:lang w:val="fr-FR"/>
        </w:rPr>
        <w:t>.</w:t>
      </w:r>
      <w:r w:rsidRPr="00E86DE4">
        <w:rPr>
          <w:lang w:val="fr-FR"/>
        </w:rPr>
        <w:t xml:space="preserve"> Parmi les sujets abordés figuraient les concepts et principes fondamentaux du droit de l</w:t>
      </w:r>
      <w:r w:rsidR="00C35C6B">
        <w:rPr>
          <w:lang w:val="fr-FR"/>
        </w:rPr>
        <w:t>’</w:t>
      </w:r>
      <w:r w:rsidRPr="00E86DE4">
        <w:rPr>
          <w:lang w:val="fr-FR"/>
        </w:rPr>
        <w:t>environnement</w:t>
      </w:r>
      <w:r w:rsidR="0045581A" w:rsidRPr="00E86DE4">
        <w:rPr>
          <w:lang w:val="fr-FR"/>
        </w:rPr>
        <w:t xml:space="preserve"> </w:t>
      </w:r>
      <w:r w:rsidRPr="00E86DE4">
        <w:rPr>
          <w:lang w:val="fr-FR"/>
        </w:rPr>
        <w:t>ainsi que des questions pertinentes relatives au droit contemporain de l</w:t>
      </w:r>
      <w:r w:rsidR="00C35C6B">
        <w:rPr>
          <w:lang w:val="fr-FR"/>
        </w:rPr>
        <w:t>’</w:t>
      </w:r>
      <w:r w:rsidRPr="00E86DE4">
        <w:rPr>
          <w:lang w:val="fr-FR"/>
        </w:rPr>
        <w:t xml:space="preserve">environnement, notamment </w:t>
      </w:r>
      <w:r w:rsidR="009B1C95" w:rsidRPr="00E86DE4">
        <w:rPr>
          <w:lang w:val="fr-FR"/>
        </w:rPr>
        <w:t>d</w:t>
      </w:r>
      <w:r w:rsidRPr="00E86DE4">
        <w:rPr>
          <w:lang w:val="fr-FR"/>
        </w:rPr>
        <w:t>es liens entre le droit de l</w:t>
      </w:r>
      <w:r w:rsidR="00C35C6B">
        <w:rPr>
          <w:lang w:val="fr-FR"/>
        </w:rPr>
        <w:t>’</w:t>
      </w:r>
      <w:r w:rsidRPr="00E86DE4">
        <w:rPr>
          <w:lang w:val="fr-FR"/>
        </w:rPr>
        <w:t>environnement et les droits humains ainsi que la condamnation des délits environnementaux</w:t>
      </w:r>
      <w:r w:rsidR="00E40C8E" w:rsidRPr="00E86DE4">
        <w:rPr>
          <w:lang w:val="fr-FR"/>
        </w:rPr>
        <w:t>,</w:t>
      </w:r>
      <w:r w:rsidR="009B1C95" w:rsidRPr="00E86DE4">
        <w:rPr>
          <w:lang w:val="fr-FR"/>
        </w:rPr>
        <w:t xml:space="preserve"> y</w:t>
      </w:r>
      <w:r w:rsidR="0007046A">
        <w:rPr>
          <w:lang w:val="fr-FR"/>
        </w:rPr>
        <w:t> </w:t>
      </w:r>
      <w:r w:rsidR="009B1C95" w:rsidRPr="00E86DE4">
        <w:rPr>
          <w:lang w:val="fr-FR"/>
        </w:rPr>
        <w:t>compris la criminalité liée aux espèces sauvages</w:t>
      </w:r>
      <w:r w:rsidR="0045581A" w:rsidRPr="00E86DE4">
        <w:rPr>
          <w:lang w:val="fr-FR"/>
        </w:rPr>
        <w:t xml:space="preserve">. </w:t>
      </w:r>
      <w:r w:rsidR="009B1C95" w:rsidRPr="00E86DE4">
        <w:rPr>
          <w:lang w:val="fr-FR"/>
        </w:rPr>
        <w:t>En conséquence</w:t>
      </w:r>
      <w:r w:rsidR="0045581A" w:rsidRPr="00E86DE4">
        <w:rPr>
          <w:lang w:val="fr-FR"/>
        </w:rPr>
        <w:t>,</w:t>
      </w:r>
      <w:r w:rsidR="009B1C95" w:rsidRPr="00E86DE4">
        <w:rPr>
          <w:lang w:val="fr-FR"/>
        </w:rPr>
        <w:t xml:space="preserve"> </w:t>
      </w:r>
      <w:r w:rsidR="002747A5" w:rsidRPr="00E86DE4">
        <w:rPr>
          <w:lang w:val="fr-FR"/>
        </w:rPr>
        <w:t>un nouveau</w:t>
      </w:r>
      <w:r w:rsidR="009B1C95" w:rsidRPr="00E86DE4">
        <w:rPr>
          <w:lang w:val="fr-FR"/>
        </w:rPr>
        <w:t xml:space="preserve"> manuel et </w:t>
      </w:r>
      <w:r w:rsidR="002747A5" w:rsidRPr="00E86DE4">
        <w:rPr>
          <w:lang w:val="fr-FR"/>
        </w:rPr>
        <w:t xml:space="preserve">un nouveau </w:t>
      </w:r>
      <w:r w:rsidR="009B1C95" w:rsidRPr="00E86DE4">
        <w:rPr>
          <w:lang w:val="fr-FR"/>
        </w:rPr>
        <w:t>programme de formation</w:t>
      </w:r>
      <w:r w:rsidR="0045581A" w:rsidRPr="00E86DE4">
        <w:rPr>
          <w:lang w:val="fr-FR"/>
        </w:rPr>
        <w:t xml:space="preserve"> </w:t>
      </w:r>
      <w:r w:rsidR="009B1C95" w:rsidRPr="00E86DE4">
        <w:rPr>
          <w:lang w:val="fr-FR"/>
        </w:rPr>
        <w:t>ont été approuvés par</w:t>
      </w:r>
      <w:r w:rsidR="002747A5" w:rsidRPr="00E86DE4">
        <w:rPr>
          <w:lang w:val="fr-FR"/>
        </w:rPr>
        <w:t xml:space="preserve"> la présidente de la Cour suprême et sont actuellement utilisés pour former de nouveaux membres d</w:t>
      </w:r>
      <w:r w:rsidR="00DD2617">
        <w:rPr>
          <w:lang w:val="fr-FR"/>
        </w:rPr>
        <w:t xml:space="preserve">e la magistrature. </w:t>
      </w:r>
    </w:p>
    <w:p w14:paraId="3C00929D" w14:textId="56051E6B" w:rsidR="0045581A" w:rsidRPr="00E86DE4" w:rsidRDefault="00E54F84" w:rsidP="0042053F">
      <w:pPr>
        <w:pStyle w:val="Normalnumber"/>
        <w:rPr>
          <w:lang w:val="fr-FR"/>
        </w:rPr>
      </w:pPr>
      <w:r w:rsidRPr="00E86DE4">
        <w:rPr>
          <w:lang w:val="fr-FR"/>
        </w:rPr>
        <w:t>Le</w:t>
      </w:r>
      <w:r w:rsidR="0045581A" w:rsidRPr="00E86DE4">
        <w:rPr>
          <w:lang w:val="fr-FR"/>
        </w:rPr>
        <w:t xml:space="preserve"> </w:t>
      </w:r>
      <w:r w:rsidRPr="00E86DE4">
        <w:rPr>
          <w:lang w:val="fr-FR"/>
        </w:rPr>
        <w:t>« </w:t>
      </w:r>
      <w:r w:rsidR="0045581A" w:rsidRPr="00E86DE4">
        <w:rPr>
          <w:lang w:val="fr-FR"/>
        </w:rPr>
        <w:t xml:space="preserve">2018 Green Customs Guide to </w:t>
      </w:r>
      <w:proofErr w:type="spellStart"/>
      <w:r w:rsidR="0045581A" w:rsidRPr="00E86DE4">
        <w:rPr>
          <w:lang w:val="fr-FR"/>
        </w:rPr>
        <w:t>Multilateral</w:t>
      </w:r>
      <w:proofErr w:type="spellEnd"/>
      <w:r w:rsidR="0045581A" w:rsidRPr="00E86DE4">
        <w:rPr>
          <w:lang w:val="fr-FR"/>
        </w:rPr>
        <w:t xml:space="preserve"> </w:t>
      </w:r>
      <w:proofErr w:type="spellStart"/>
      <w:r w:rsidR="0045581A" w:rsidRPr="00E86DE4">
        <w:rPr>
          <w:lang w:val="fr-FR"/>
        </w:rPr>
        <w:t>Environmental</w:t>
      </w:r>
      <w:proofErr w:type="spellEnd"/>
      <w:r w:rsidR="0045581A" w:rsidRPr="00E86DE4">
        <w:rPr>
          <w:lang w:val="fr-FR"/>
        </w:rPr>
        <w:t xml:space="preserve"> </w:t>
      </w:r>
      <w:proofErr w:type="spellStart"/>
      <w:r w:rsidR="0045581A" w:rsidRPr="00E86DE4">
        <w:rPr>
          <w:lang w:val="fr-FR"/>
        </w:rPr>
        <w:t>Agreements</w:t>
      </w:r>
      <w:proofErr w:type="spellEnd"/>
      <w:r w:rsidRPr="00E86DE4">
        <w:rPr>
          <w:lang w:val="fr-FR"/>
        </w:rPr>
        <w:t xml:space="preserve"> » (Guide </w:t>
      </w:r>
      <w:r w:rsidR="00C35C6B">
        <w:rPr>
          <w:lang w:val="fr-FR"/>
        </w:rPr>
        <w:t>‘</w:t>
      </w:r>
      <w:r w:rsidRPr="00E86DE4">
        <w:rPr>
          <w:lang w:val="fr-FR"/>
        </w:rPr>
        <w:t>douanes vertes</w:t>
      </w:r>
      <w:r w:rsidR="00C35C6B">
        <w:rPr>
          <w:lang w:val="fr-FR"/>
        </w:rPr>
        <w:t>’</w:t>
      </w:r>
      <w:r w:rsidR="003655CE" w:rsidRPr="00E86DE4">
        <w:rPr>
          <w:lang w:val="fr-FR"/>
        </w:rPr>
        <w:t xml:space="preserve"> </w:t>
      </w:r>
      <w:r w:rsidR="002758FE">
        <w:rPr>
          <w:lang w:val="fr-FR"/>
        </w:rPr>
        <w:t>sur</w:t>
      </w:r>
      <w:r w:rsidR="003655CE" w:rsidRPr="00E86DE4">
        <w:rPr>
          <w:lang w:val="fr-FR"/>
        </w:rPr>
        <w:t xml:space="preserve"> les accords multilatéraux sur l</w:t>
      </w:r>
      <w:r w:rsidR="00C35C6B">
        <w:rPr>
          <w:lang w:val="fr-FR"/>
        </w:rPr>
        <w:t>’</w:t>
      </w:r>
      <w:r w:rsidR="003655CE" w:rsidRPr="00E86DE4">
        <w:rPr>
          <w:lang w:val="fr-FR"/>
        </w:rPr>
        <w:t>environnement 2018)</w:t>
      </w:r>
      <w:r w:rsidR="0045581A" w:rsidRPr="00E86DE4">
        <w:rPr>
          <w:lang w:val="fr-FR"/>
        </w:rPr>
        <w:t xml:space="preserve"> </w:t>
      </w:r>
      <w:r w:rsidR="003655CE" w:rsidRPr="00E86DE4">
        <w:rPr>
          <w:lang w:val="fr-FR"/>
        </w:rPr>
        <w:t xml:space="preserve">a été traduit en </w:t>
      </w:r>
      <w:r w:rsidR="0045581A" w:rsidRPr="00E86DE4">
        <w:rPr>
          <w:lang w:val="fr-FR"/>
        </w:rPr>
        <w:t xml:space="preserve">Farsi </w:t>
      </w:r>
      <w:r w:rsidR="003655CE" w:rsidRPr="00E86DE4">
        <w:rPr>
          <w:lang w:val="fr-FR"/>
        </w:rPr>
        <w:t>et en</w:t>
      </w:r>
      <w:r w:rsidR="0045581A" w:rsidRPr="00E86DE4">
        <w:rPr>
          <w:lang w:val="fr-FR"/>
        </w:rPr>
        <w:t xml:space="preserve"> Dari </w:t>
      </w:r>
      <w:r w:rsidR="003655CE" w:rsidRPr="00E86DE4">
        <w:rPr>
          <w:lang w:val="fr-FR"/>
        </w:rPr>
        <w:t>pour appuyer</w:t>
      </w:r>
      <w:r w:rsidR="00E515A6">
        <w:rPr>
          <w:lang w:val="fr-FR"/>
        </w:rPr>
        <w:t xml:space="preserve"> le </w:t>
      </w:r>
      <w:r w:rsidR="003655CE" w:rsidRPr="00E86DE4">
        <w:rPr>
          <w:lang w:val="fr-FR"/>
        </w:rPr>
        <w:t xml:space="preserve">renforcement des capacités </w:t>
      </w:r>
      <w:r w:rsidR="00E515A6">
        <w:rPr>
          <w:lang w:val="fr-FR"/>
        </w:rPr>
        <w:t xml:space="preserve">des </w:t>
      </w:r>
      <w:r w:rsidR="003655CE" w:rsidRPr="00E86DE4">
        <w:rPr>
          <w:lang w:val="fr-FR"/>
        </w:rPr>
        <w:t>douaniers et gardes</w:t>
      </w:r>
      <w:r w:rsidR="00753618" w:rsidRPr="00E86DE4">
        <w:rPr>
          <w:lang w:val="fr-FR"/>
        </w:rPr>
        <w:t>-</w:t>
      </w:r>
      <w:r w:rsidR="003655CE" w:rsidRPr="00E86DE4">
        <w:rPr>
          <w:lang w:val="fr-FR"/>
        </w:rPr>
        <w:t>frontières</w:t>
      </w:r>
      <w:r w:rsidR="00753618" w:rsidRPr="00E86DE4">
        <w:rPr>
          <w:lang w:val="fr-FR"/>
        </w:rPr>
        <w:t xml:space="preserve"> iraniens et afghans</w:t>
      </w:r>
      <w:r w:rsidR="003655CE" w:rsidRPr="00E86DE4">
        <w:rPr>
          <w:lang w:val="fr-FR"/>
        </w:rPr>
        <w:t xml:space="preserve"> </w:t>
      </w:r>
      <w:r w:rsidR="00E515A6">
        <w:rPr>
          <w:lang w:val="fr-FR"/>
        </w:rPr>
        <w:t>pour qu</w:t>
      </w:r>
      <w:r w:rsidR="00C35C6B">
        <w:rPr>
          <w:lang w:val="fr-FR"/>
        </w:rPr>
        <w:t>’</w:t>
      </w:r>
      <w:r w:rsidR="00E515A6">
        <w:rPr>
          <w:lang w:val="fr-FR"/>
        </w:rPr>
        <w:t xml:space="preserve">ils puissent </w:t>
      </w:r>
      <w:r w:rsidR="003655CE" w:rsidRPr="00E86DE4">
        <w:rPr>
          <w:lang w:val="fr-FR"/>
        </w:rPr>
        <w:t>lutter contre la criminalité environnementale</w:t>
      </w:r>
      <w:r w:rsidR="0045581A" w:rsidRPr="00E86DE4">
        <w:rPr>
          <w:lang w:val="fr-FR"/>
        </w:rPr>
        <w:t>.</w:t>
      </w:r>
      <w:r w:rsidR="00753618" w:rsidRPr="00E86DE4">
        <w:rPr>
          <w:lang w:val="fr-FR"/>
        </w:rPr>
        <w:t xml:space="preserve"> Le guide </w:t>
      </w:r>
      <w:r w:rsidR="00B94B6E">
        <w:rPr>
          <w:lang w:val="fr-FR"/>
        </w:rPr>
        <w:t>présente de manière succincte l</w:t>
      </w:r>
      <w:r w:rsidR="00753618" w:rsidRPr="00E86DE4">
        <w:rPr>
          <w:lang w:val="fr-FR"/>
        </w:rPr>
        <w:t>es accords multilatéraux sur l</w:t>
      </w:r>
      <w:r w:rsidR="00C35C6B">
        <w:rPr>
          <w:lang w:val="fr-FR"/>
        </w:rPr>
        <w:t>’</w:t>
      </w:r>
      <w:r w:rsidR="00753618" w:rsidRPr="00E86DE4">
        <w:rPr>
          <w:lang w:val="fr-FR"/>
        </w:rPr>
        <w:t>environnement, leurs exigences relatives au commerce de substances</w:t>
      </w:r>
      <w:r w:rsidR="00045A19" w:rsidRPr="00E86DE4">
        <w:rPr>
          <w:lang w:val="fr-FR"/>
        </w:rPr>
        <w:t xml:space="preserve"> et produits</w:t>
      </w:r>
      <w:r w:rsidR="00753618" w:rsidRPr="00E86DE4">
        <w:rPr>
          <w:lang w:val="fr-FR"/>
        </w:rPr>
        <w:t xml:space="preserve"> écologiquement sensibles</w:t>
      </w:r>
      <w:r w:rsidR="00045A19" w:rsidRPr="00E86DE4">
        <w:rPr>
          <w:lang w:val="fr-FR"/>
        </w:rPr>
        <w:t xml:space="preserve"> ainsi que le rôle des douaniers et gardes-frontières pour faciliter le</w:t>
      </w:r>
      <w:r w:rsidR="0007046A">
        <w:rPr>
          <w:lang w:val="fr-FR"/>
        </w:rPr>
        <w:t> </w:t>
      </w:r>
      <w:r w:rsidR="00045A19" w:rsidRPr="00E86DE4">
        <w:rPr>
          <w:lang w:val="fr-FR"/>
        </w:rPr>
        <w:t>commerce licite et empêcher le commerce illicite</w:t>
      </w:r>
      <w:r w:rsidR="000C292C">
        <w:rPr>
          <w:lang w:val="fr-FR"/>
        </w:rPr>
        <w:t xml:space="preserve"> de ces substances et produits</w:t>
      </w:r>
      <w:r w:rsidR="0045581A" w:rsidRPr="00E86DE4">
        <w:rPr>
          <w:lang w:val="fr-FR"/>
        </w:rPr>
        <w:t xml:space="preserve">. </w:t>
      </w:r>
    </w:p>
    <w:p w14:paraId="5301AF22" w14:textId="280A338D" w:rsidR="0045581A" w:rsidRPr="00E86DE4" w:rsidRDefault="00A14AC1" w:rsidP="0042053F">
      <w:pPr>
        <w:pStyle w:val="Normalnumber"/>
        <w:rPr>
          <w:color w:val="000000"/>
          <w:lang w:val="fr-FR"/>
        </w:rPr>
      </w:pPr>
      <w:r w:rsidRPr="00E86DE4">
        <w:rPr>
          <w:lang w:val="fr-FR"/>
        </w:rPr>
        <w:t>Le PNUE et le secrétariat de la CITES</w:t>
      </w:r>
      <w:r w:rsidR="008A0715" w:rsidRPr="00E86DE4">
        <w:rPr>
          <w:lang w:val="fr-FR"/>
        </w:rPr>
        <w:t xml:space="preserve"> ont fourni un appui technique à six pays de la région de</w:t>
      </w:r>
      <w:r w:rsidR="0007046A">
        <w:rPr>
          <w:lang w:val="fr-FR"/>
        </w:rPr>
        <w:t> </w:t>
      </w:r>
      <w:r w:rsidR="008A0715" w:rsidRPr="00E86DE4">
        <w:rPr>
          <w:lang w:val="fr-FR"/>
        </w:rPr>
        <w:t>l</w:t>
      </w:r>
      <w:r w:rsidR="00C35C6B">
        <w:rPr>
          <w:lang w:val="fr-FR"/>
        </w:rPr>
        <w:t>’</w:t>
      </w:r>
      <w:r w:rsidR="008A0715" w:rsidRPr="00E86DE4">
        <w:rPr>
          <w:lang w:val="fr-FR"/>
        </w:rPr>
        <w:t>Asie de l</w:t>
      </w:r>
      <w:r w:rsidR="00C35C6B">
        <w:rPr>
          <w:lang w:val="fr-FR"/>
        </w:rPr>
        <w:t>’</w:t>
      </w:r>
      <w:r w:rsidR="008A0715" w:rsidRPr="00E86DE4">
        <w:rPr>
          <w:lang w:val="fr-FR"/>
        </w:rPr>
        <w:t>Ouest </w:t>
      </w:r>
      <w:r w:rsidR="007519F2" w:rsidRPr="00E86DE4">
        <w:rPr>
          <w:lang w:val="fr-FR"/>
        </w:rPr>
        <w:t>:</w:t>
      </w:r>
      <w:r w:rsidR="0045581A" w:rsidRPr="00E86DE4">
        <w:rPr>
          <w:lang w:val="fr-FR"/>
        </w:rPr>
        <w:t xml:space="preserve"> </w:t>
      </w:r>
      <w:r w:rsidR="008A0715" w:rsidRPr="00E86DE4">
        <w:rPr>
          <w:lang w:val="fr-FR"/>
        </w:rPr>
        <w:t>le Bahreïn</w:t>
      </w:r>
      <w:r w:rsidR="0045581A" w:rsidRPr="00E86DE4">
        <w:rPr>
          <w:lang w:val="fr-FR"/>
        </w:rPr>
        <w:t xml:space="preserve">, </w:t>
      </w:r>
      <w:r w:rsidR="008A0715" w:rsidRPr="00E86DE4">
        <w:rPr>
          <w:lang w:val="fr-FR"/>
        </w:rPr>
        <w:t>l</w:t>
      </w:r>
      <w:r w:rsidR="00C35C6B">
        <w:rPr>
          <w:lang w:val="fr-FR"/>
        </w:rPr>
        <w:t>’</w:t>
      </w:r>
      <w:r w:rsidR="0045581A" w:rsidRPr="00E86DE4">
        <w:rPr>
          <w:lang w:val="fr-FR"/>
        </w:rPr>
        <w:t xml:space="preserve">Iraq, </w:t>
      </w:r>
      <w:r w:rsidR="008A0715" w:rsidRPr="00E86DE4">
        <w:rPr>
          <w:lang w:val="fr-FR"/>
        </w:rPr>
        <w:t xml:space="preserve">la </w:t>
      </w:r>
      <w:r w:rsidR="0045581A" w:rsidRPr="00E86DE4">
        <w:rPr>
          <w:lang w:val="fr-FR"/>
        </w:rPr>
        <w:t>Jordan</w:t>
      </w:r>
      <w:r w:rsidR="008A0715" w:rsidRPr="00E86DE4">
        <w:rPr>
          <w:lang w:val="fr-FR"/>
        </w:rPr>
        <w:t>ie</w:t>
      </w:r>
      <w:r w:rsidR="0045581A" w:rsidRPr="00E86DE4">
        <w:rPr>
          <w:lang w:val="fr-FR"/>
        </w:rPr>
        <w:t xml:space="preserve">, </w:t>
      </w:r>
      <w:r w:rsidR="008A0715" w:rsidRPr="00E86DE4">
        <w:rPr>
          <w:lang w:val="fr-FR"/>
        </w:rPr>
        <w:t>le Liban</w:t>
      </w:r>
      <w:r w:rsidR="0045581A" w:rsidRPr="00E86DE4">
        <w:rPr>
          <w:lang w:val="fr-FR"/>
        </w:rPr>
        <w:t xml:space="preserve">, Oman </w:t>
      </w:r>
      <w:r w:rsidR="008A0715" w:rsidRPr="00E86DE4">
        <w:rPr>
          <w:lang w:val="fr-FR"/>
        </w:rPr>
        <w:t>et</w:t>
      </w:r>
      <w:r w:rsidR="0045581A" w:rsidRPr="00E86DE4">
        <w:rPr>
          <w:lang w:val="fr-FR"/>
        </w:rPr>
        <w:t xml:space="preserve"> </w:t>
      </w:r>
      <w:r w:rsidR="008A0715" w:rsidRPr="00E86DE4">
        <w:rPr>
          <w:lang w:val="fr-FR"/>
        </w:rPr>
        <w:t>la République arabe syrienne</w:t>
      </w:r>
      <w:r w:rsidR="0045581A" w:rsidRPr="00E86DE4">
        <w:rPr>
          <w:lang w:val="fr-FR"/>
        </w:rPr>
        <w:t>.</w:t>
      </w:r>
      <w:r w:rsidR="0009129E" w:rsidRPr="00E86DE4">
        <w:rPr>
          <w:lang w:val="fr-FR"/>
        </w:rPr>
        <w:t xml:space="preserve"> </w:t>
      </w:r>
      <w:r w:rsidR="008A0715" w:rsidRPr="00E86DE4">
        <w:rPr>
          <w:lang w:val="fr-FR"/>
        </w:rPr>
        <w:t>En juillet </w:t>
      </w:r>
      <w:r w:rsidR="0045581A" w:rsidRPr="00E86DE4">
        <w:rPr>
          <w:lang w:val="fr-FR"/>
        </w:rPr>
        <w:t>2020,</w:t>
      </w:r>
      <w:r w:rsidR="008A0715" w:rsidRPr="00E86DE4">
        <w:rPr>
          <w:lang w:val="fr-FR"/>
        </w:rPr>
        <w:t xml:space="preserve"> </w:t>
      </w:r>
      <w:r w:rsidR="00C42B1B" w:rsidRPr="00E86DE4">
        <w:rPr>
          <w:lang w:val="fr-FR"/>
        </w:rPr>
        <w:t>des</w:t>
      </w:r>
      <w:r w:rsidR="008A0715" w:rsidRPr="00E86DE4">
        <w:rPr>
          <w:lang w:val="fr-FR"/>
        </w:rPr>
        <w:t xml:space="preserve"> représentants </w:t>
      </w:r>
      <w:r w:rsidR="00C42B1B" w:rsidRPr="00E86DE4">
        <w:rPr>
          <w:lang w:val="fr-FR"/>
        </w:rPr>
        <w:t xml:space="preserve">clés </w:t>
      </w:r>
      <w:r w:rsidR="008A0715" w:rsidRPr="00E86DE4">
        <w:rPr>
          <w:lang w:val="fr-FR"/>
        </w:rPr>
        <w:t>des organismes nationaux de gestion de la CITES de ces pays</w:t>
      </w:r>
      <w:r w:rsidR="00C42B1B" w:rsidRPr="00E86DE4">
        <w:rPr>
          <w:lang w:val="fr-FR"/>
        </w:rPr>
        <w:t xml:space="preserve"> ont élaboré un plan d</w:t>
      </w:r>
      <w:r w:rsidR="00C35C6B">
        <w:rPr>
          <w:lang w:val="fr-FR"/>
        </w:rPr>
        <w:t>’</w:t>
      </w:r>
      <w:r w:rsidR="00C42B1B" w:rsidRPr="00E86DE4">
        <w:rPr>
          <w:lang w:val="fr-FR"/>
        </w:rPr>
        <w:t>action visant à améliorer l</w:t>
      </w:r>
      <w:r w:rsidR="00C35C6B">
        <w:rPr>
          <w:lang w:val="fr-FR"/>
        </w:rPr>
        <w:t>’</w:t>
      </w:r>
      <w:r w:rsidR="00C42B1B" w:rsidRPr="00E86DE4">
        <w:rPr>
          <w:lang w:val="fr-FR"/>
        </w:rPr>
        <w:t>application de la Convention</w:t>
      </w:r>
      <w:r w:rsidR="0045581A" w:rsidRPr="00E86DE4">
        <w:rPr>
          <w:lang w:val="fr-FR"/>
        </w:rPr>
        <w:t>.</w:t>
      </w:r>
      <w:r w:rsidR="00C42B1B" w:rsidRPr="00E86DE4">
        <w:rPr>
          <w:lang w:val="fr-FR"/>
        </w:rPr>
        <w:t xml:space="preserve"> D</w:t>
      </w:r>
      <w:r w:rsidR="00C35C6B">
        <w:rPr>
          <w:lang w:val="fr-FR"/>
        </w:rPr>
        <w:t>’</w:t>
      </w:r>
      <w:r w:rsidR="00C42B1B" w:rsidRPr="00E86DE4">
        <w:rPr>
          <w:lang w:val="fr-FR"/>
        </w:rPr>
        <w:t>autres activités seront mises en œuvre afin d</w:t>
      </w:r>
      <w:r w:rsidR="00C35C6B">
        <w:rPr>
          <w:lang w:val="fr-FR"/>
        </w:rPr>
        <w:t>’</w:t>
      </w:r>
      <w:r w:rsidR="00C42B1B" w:rsidRPr="00E86DE4">
        <w:rPr>
          <w:lang w:val="fr-FR"/>
        </w:rPr>
        <w:t>aider ces six pays et d</w:t>
      </w:r>
      <w:r w:rsidR="00C35C6B">
        <w:rPr>
          <w:lang w:val="fr-FR"/>
        </w:rPr>
        <w:t>’</w:t>
      </w:r>
      <w:r w:rsidR="00C42B1B" w:rsidRPr="00E86DE4">
        <w:rPr>
          <w:lang w:val="fr-FR"/>
        </w:rPr>
        <w:t>autres pays d</w:t>
      </w:r>
      <w:r w:rsidR="00C35C6B">
        <w:rPr>
          <w:lang w:val="fr-FR"/>
        </w:rPr>
        <w:t>’</w:t>
      </w:r>
      <w:r w:rsidR="00C42B1B" w:rsidRPr="00E86DE4">
        <w:rPr>
          <w:lang w:val="fr-FR"/>
        </w:rPr>
        <w:t>Asie de l</w:t>
      </w:r>
      <w:r w:rsidR="00C35C6B">
        <w:rPr>
          <w:lang w:val="fr-FR"/>
        </w:rPr>
        <w:t>’</w:t>
      </w:r>
      <w:r w:rsidR="00C42B1B" w:rsidRPr="00E86DE4">
        <w:rPr>
          <w:lang w:val="fr-FR"/>
        </w:rPr>
        <w:t>Ouest à régler des questions techniques spécifiques liées à l</w:t>
      </w:r>
      <w:r w:rsidR="00C35C6B">
        <w:rPr>
          <w:lang w:val="fr-FR"/>
        </w:rPr>
        <w:t>’</w:t>
      </w:r>
      <w:r w:rsidR="00C42B1B" w:rsidRPr="00E86DE4">
        <w:rPr>
          <w:lang w:val="fr-FR"/>
        </w:rPr>
        <w:t>application de la Convention</w:t>
      </w:r>
      <w:r w:rsidR="0045581A" w:rsidRPr="00E86DE4">
        <w:rPr>
          <w:lang w:val="fr-FR"/>
        </w:rPr>
        <w:t xml:space="preserve"> </w:t>
      </w:r>
      <w:r w:rsidR="00C42B1B" w:rsidRPr="00E86DE4">
        <w:rPr>
          <w:lang w:val="fr-FR"/>
        </w:rPr>
        <w:t xml:space="preserve">durant </w:t>
      </w:r>
      <w:r w:rsidR="008D4BB8">
        <w:rPr>
          <w:lang w:val="fr-FR"/>
        </w:rPr>
        <w:t>l</w:t>
      </w:r>
      <w:r w:rsidR="00B92E65">
        <w:rPr>
          <w:lang w:val="fr-FR"/>
        </w:rPr>
        <w:t>es</w:t>
      </w:r>
      <w:r w:rsidR="008D4BB8">
        <w:rPr>
          <w:lang w:val="fr-FR"/>
        </w:rPr>
        <w:t xml:space="preserve"> </w:t>
      </w:r>
      <w:r w:rsidR="00C42B1B" w:rsidRPr="00E86DE4">
        <w:rPr>
          <w:lang w:val="fr-FR"/>
        </w:rPr>
        <w:t>période</w:t>
      </w:r>
      <w:r w:rsidR="00B92E65">
        <w:rPr>
          <w:lang w:val="fr-FR"/>
        </w:rPr>
        <w:t>s</w:t>
      </w:r>
      <w:r w:rsidR="00C42B1B" w:rsidRPr="00E86DE4">
        <w:rPr>
          <w:lang w:val="fr-FR"/>
        </w:rPr>
        <w:t xml:space="preserve"> de restriction de la</w:t>
      </w:r>
      <w:r w:rsidR="0007046A">
        <w:rPr>
          <w:lang w:val="fr-FR"/>
        </w:rPr>
        <w:t> </w:t>
      </w:r>
      <w:r w:rsidR="00C42B1B" w:rsidRPr="00E86DE4">
        <w:rPr>
          <w:lang w:val="fr-FR"/>
        </w:rPr>
        <w:t xml:space="preserve">circulation résultant de la pandémie de </w:t>
      </w:r>
      <w:r w:rsidR="001F06CE" w:rsidRPr="00E86DE4">
        <w:rPr>
          <w:lang w:val="fr-FR"/>
        </w:rPr>
        <w:t>coronavirus</w:t>
      </w:r>
      <w:r w:rsidR="0045581A" w:rsidRPr="00E86DE4">
        <w:rPr>
          <w:lang w:val="fr-FR"/>
        </w:rPr>
        <w:t>.</w:t>
      </w:r>
    </w:p>
    <w:p w14:paraId="1826E22A" w14:textId="21648F63" w:rsidR="0045581A" w:rsidRPr="00E86DE4" w:rsidRDefault="00C42B1B" w:rsidP="0042053F">
      <w:pPr>
        <w:pStyle w:val="Normalnumber"/>
        <w:rPr>
          <w:lang w:val="fr-FR"/>
        </w:rPr>
      </w:pPr>
      <w:r w:rsidRPr="00E86DE4">
        <w:rPr>
          <w:lang w:val="fr-FR"/>
        </w:rPr>
        <w:t>Le PNUE a continué de mettre en œuvre un projet d</w:t>
      </w:r>
      <w:r w:rsidR="00C35C6B">
        <w:rPr>
          <w:lang w:val="fr-FR"/>
        </w:rPr>
        <w:t>’</w:t>
      </w:r>
      <w:r w:rsidR="001F06CE" w:rsidRPr="00E86DE4">
        <w:rPr>
          <w:lang w:val="fr-FR"/>
        </w:rPr>
        <w:t>1</w:t>
      </w:r>
      <w:r w:rsidRPr="00E86DE4">
        <w:rPr>
          <w:lang w:val="fr-FR"/>
        </w:rPr>
        <w:t> </w:t>
      </w:r>
      <w:r w:rsidR="001F06CE" w:rsidRPr="00E86DE4">
        <w:rPr>
          <w:lang w:val="fr-FR"/>
        </w:rPr>
        <w:t>million</w:t>
      </w:r>
      <w:r w:rsidRPr="00E86DE4">
        <w:rPr>
          <w:lang w:val="fr-FR"/>
        </w:rPr>
        <w:t xml:space="preserve"> de dollars du Fonds pour l</w:t>
      </w:r>
      <w:r w:rsidR="00C35C6B">
        <w:rPr>
          <w:lang w:val="fr-FR"/>
        </w:rPr>
        <w:t>’</w:t>
      </w:r>
      <w:r w:rsidRPr="00E86DE4">
        <w:rPr>
          <w:lang w:val="fr-FR"/>
        </w:rPr>
        <w:t>environnement</w:t>
      </w:r>
      <w:r w:rsidR="001A21D5">
        <w:rPr>
          <w:lang w:val="fr-FR"/>
        </w:rPr>
        <w:t xml:space="preserve"> mondial</w:t>
      </w:r>
      <w:r w:rsidR="00054732">
        <w:rPr>
          <w:lang w:val="fr-FR"/>
        </w:rPr>
        <w:t xml:space="preserve"> (FEM)</w:t>
      </w:r>
      <w:r w:rsidR="001A21D5">
        <w:rPr>
          <w:lang w:val="fr-FR"/>
        </w:rPr>
        <w:t xml:space="preserve"> </w:t>
      </w:r>
      <w:r w:rsidRPr="00E86DE4">
        <w:rPr>
          <w:lang w:val="fr-FR"/>
        </w:rPr>
        <w:t xml:space="preserve">visant à renforcer les cadres </w:t>
      </w:r>
      <w:r w:rsidR="00841C19" w:rsidRPr="00E86DE4">
        <w:rPr>
          <w:lang w:val="fr-FR"/>
        </w:rPr>
        <w:t>législatif</w:t>
      </w:r>
      <w:r w:rsidR="00224CCC">
        <w:rPr>
          <w:lang w:val="fr-FR"/>
        </w:rPr>
        <w:t>s</w:t>
      </w:r>
      <w:r w:rsidR="00841C19" w:rsidRPr="00E86DE4">
        <w:rPr>
          <w:lang w:val="fr-FR"/>
        </w:rPr>
        <w:t>, politique</w:t>
      </w:r>
      <w:r w:rsidR="00224CCC">
        <w:rPr>
          <w:lang w:val="fr-FR"/>
        </w:rPr>
        <w:t>s</w:t>
      </w:r>
      <w:r w:rsidR="00841C19" w:rsidRPr="00E86DE4">
        <w:rPr>
          <w:lang w:val="fr-FR"/>
        </w:rPr>
        <w:t xml:space="preserve"> et de justice pénale permettant de combattre le braconnage et le commerce illicite d</w:t>
      </w:r>
      <w:r w:rsidR="00C35C6B">
        <w:rPr>
          <w:lang w:val="fr-FR"/>
        </w:rPr>
        <w:t>’</w:t>
      </w:r>
      <w:r w:rsidR="00841C19" w:rsidRPr="00E86DE4">
        <w:rPr>
          <w:lang w:val="fr-FR"/>
        </w:rPr>
        <w:t>espèces sauvages en Afrique</w:t>
      </w:r>
      <w:r w:rsidR="0045581A" w:rsidRPr="00E86DE4">
        <w:rPr>
          <w:lang w:val="fr-FR"/>
        </w:rPr>
        <w:t>.</w:t>
      </w:r>
      <w:r w:rsidR="00841C19" w:rsidRPr="00E86DE4">
        <w:rPr>
          <w:lang w:val="fr-FR"/>
        </w:rPr>
        <w:t xml:space="preserve"> Le</w:t>
      </w:r>
      <w:r w:rsidR="0007046A">
        <w:rPr>
          <w:lang w:val="fr-FR"/>
        </w:rPr>
        <w:t> </w:t>
      </w:r>
      <w:r w:rsidR="00841C19" w:rsidRPr="00E86DE4">
        <w:rPr>
          <w:lang w:val="fr-FR"/>
        </w:rPr>
        <w:t xml:space="preserve">PNUE a également </w:t>
      </w:r>
      <w:r w:rsidR="009D7068">
        <w:rPr>
          <w:lang w:val="fr-FR"/>
        </w:rPr>
        <w:t>apporté u</w:t>
      </w:r>
      <w:r w:rsidR="00841C19" w:rsidRPr="00E86DE4">
        <w:rPr>
          <w:lang w:val="fr-FR"/>
        </w:rPr>
        <w:t xml:space="preserve">ne assistance technique et </w:t>
      </w:r>
      <w:r w:rsidR="009D7068">
        <w:rPr>
          <w:lang w:val="fr-FR"/>
        </w:rPr>
        <w:t xml:space="preserve">aidé au </w:t>
      </w:r>
      <w:r w:rsidR="00841C19" w:rsidRPr="00E86DE4">
        <w:rPr>
          <w:lang w:val="fr-FR"/>
        </w:rPr>
        <w:t>renforcement des capacités dans</w:t>
      </w:r>
      <w:r w:rsidR="0045581A" w:rsidRPr="00E86DE4">
        <w:rPr>
          <w:lang w:val="fr-FR"/>
        </w:rPr>
        <w:t xml:space="preserve"> </w:t>
      </w:r>
      <w:r w:rsidR="00841C19" w:rsidRPr="00E86DE4">
        <w:rPr>
          <w:lang w:val="fr-FR"/>
        </w:rPr>
        <w:t>le</w:t>
      </w:r>
      <w:r w:rsidR="0007046A">
        <w:rPr>
          <w:lang w:val="fr-FR"/>
        </w:rPr>
        <w:t> </w:t>
      </w:r>
      <w:r w:rsidR="00841C19" w:rsidRPr="00E86DE4">
        <w:rPr>
          <w:lang w:val="fr-FR"/>
        </w:rPr>
        <w:t>Soudan du Sud (projet de 6 millions de dollars) et</w:t>
      </w:r>
      <w:r w:rsidR="0045581A" w:rsidRPr="00E86DE4">
        <w:rPr>
          <w:lang w:val="fr-FR"/>
        </w:rPr>
        <w:t xml:space="preserve"> </w:t>
      </w:r>
      <w:r w:rsidR="00841C19" w:rsidRPr="00E86DE4">
        <w:rPr>
          <w:lang w:val="fr-FR"/>
        </w:rPr>
        <w:t>en Afrique du Sud</w:t>
      </w:r>
      <w:r w:rsidR="0045581A" w:rsidRPr="00E86DE4">
        <w:rPr>
          <w:lang w:val="fr-FR"/>
        </w:rPr>
        <w:t xml:space="preserve"> </w:t>
      </w:r>
      <w:r w:rsidR="00224CCC">
        <w:rPr>
          <w:lang w:val="fr-FR"/>
        </w:rPr>
        <w:t>(</w:t>
      </w:r>
      <w:r w:rsidR="00841C19" w:rsidRPr="00E86DE4">
        <w:rPr>
          <w:lang w:val="fr-FR"/>
        </w:rPr>
        <w:t>projet de 5 millions de dollars</w:t>
      </w:r>
      <w:r w:rsidR="0045581A" w:rsidRPr="00E86DE4">
        <w:rPr>
          <w:lang w:val="fr-FR"/>
        </w:rPr>
        <w:t>)</w:t>
      </w:r>
      <w:r w:rsidR="00841C19" w:rsidRPr="00E86DE4">
        <w:rPr>
          <w:lang w:val="fr-FR"/>
        </w:rPr>
        <w:t xml:space="preserve"> afin d</w:t>
      </w:r>
      <w:r w:rsidR="00C35C6B">
        <w:rPr>
          <w:lang w:val="fr-FR"/>
        </w:rPr>
        <w:t>’</w:t>
      </w:r>
      <w:r w:rsidR="00841C19" w:rsidRPr="00E86DE4">
        <w:rPr>
          <w:lang w:val="fr-FR"/>
        </w:rPr>
        <w:t xml:space="preserve">accroître la coopération et la </w:t>
      </w:r>
      <w:r w:rsidR="0045581A" w:rsidRPr="00E86DE4">
        <w:rPr>
          <w:lang w:val="fr-FR"/>
        </w:rPr>
        <w:t xml:space="preserve">coordination </w:t>
      </w:r>
      <w:r w:rsidR="00841C19" w:rsidRPr="00E86DE4">
        <w:rPr>
          <w:lang w:val="fr-FR"/>
        </w:rPr>
        <w:t>entre les institutions nationales et locales dans le but de lutter contre la criminalité liée aux espèces sauvages</w:t>
      </w:r>
      <w:r w:rsidR="0045581A" w:rsidRPr="00E86DE4">
        <w:rPr>
          <w:lang w:val="fr-FR"/>
        </w:rPr>
        <w:t xml:space="preserve"> </w:t>
      </w:r>
      <w:r w:rsidR="00841C19" w:rsidRPr="00E86DE4">
        <w:rPr>
          <w:lang w:val="fr-FR"/>
        </w:rPr>
        <w:t>et d</w:t>
      </w:r>
      <w:r w:rsidR="00C35C6B">
        <w:rPr>
          <w:lang w:val="fr-FR"/>
        </w:rPr>
        <w:t>’</w:t>
      </w:r>
      <w:r w:rsidR="00841C19" w:rsidRPr="00E86DE4">
        <w:rPr>
          <w:lang w:val="fr-FR"/>
        </w:rPr>
        <w:t>améliorer les compétences en</w:t>
      </w:r>
      <w:r w:rsidR="0007046A">
        <w:rPr>
          <w:lang w:val="fr-FR"/>
        </w:rPr>
        <w:t> </w:t>
      </w:r>
      <w:r w:rsidR="00841C19" w:rsidRPr="00E86DE4">
        <w:rPr>
          <w:lang w:val="fr-FR"/>
        </w:rPr>
        <w:t>matière de gestion de l</w:t>
      </w:r>
      <w:r w:rsidR="00C35C6B">
        <w:rPr>
          <w:lang w:val="fr-FR"/>
        </w:rPr>
        <w:t>’</w:t>
      </w:r>
      <w:r w:rsidR="00841C19" w:rsidRPr="00E86DE4">
        <w:rPr>
          <w:lang w:val="fr-FR"/>
        </w:rPr>
        <w:t>information, de gestion des scènes de crime et de collecte de preuves</w:t>
      </w:r>
      <w:r w:rsidR="0045581A" w:rsidRPr="00E86DE4">
        <w:rPr>
          <w:lang w:val="fr-FR"/>
        </w:rPr>
        <w:t xml:space="preserve"> </w:t>
      </w:r>
      <w:r w:rsidR="00841C19" w:rsidRPr="00E86DE4">
        <w:rPr>
          <w:lang w:val="fr-FR"/>
        </w:rPr>
        <w:t>à</w:t>
      </w:r>
      <w:r w:rsidR="0007046A">
        <w:rPr>
          <w:lang w:val="fr-FR"/>
        </w:rPr>
        <w:t> </w:t>
      </w:r>
      <w:r w:rsidR="00841C19" w:rsidRPr="00E86DE4">
        <w:rPr>
          <w:lang w:val="fr-FR"/>
        </w:rPr>
        <w:t>l</w:t>
      </w:r>
      <w:r w:rsidR="00C35C6B">
        <w:rPr>
          <w:lang w:val="fr-FR"/>
        </w:rPr>
        <w:t>’</w:t>
      </w:r>
      <w:r w:rsidR="00841C19" w:rsidRPr="00E86DE4">
        <w:rPr>
          <w:lang w:val="fr-FR"/>
        </w:rPr>
        <w:t>appui du processus judiciaire</w:t>
      </w:r>
      <w:r w:rsidR="0045581A" w:rsidRPr="00E86DE4">
        <w:rPr>
          <w:lang w:val="fr-FR"/>
        </w:rPr>
        <w:t>.</w:t>
      </w:r>
    </w:p>
    <w:p w14:paraId="0AF41AAF" w14:textId="0EAAA953" w:rsidR="0045581A" w:rsidRPr="00E86DE4" w:rsidRDefault="008D46B3" w:rsidP="0042053F">
      <w:pPr>
        <w:pStyle w:val="Normalnumber"/>
        <w:rPr>
          <w:lang w:val="fr-FR"/>
        </w:rPr>
      </w:pPr>
      <w:r w:rsidRPr="00E86DE4">
        <w:rPr>
          <w:lang w:val="fr-FR"/>
        </w:rPr>
        <w:t>Le PNUE a reconnu et récompensé des mesures exceptionnelles de lutte contre le commerce illicite d</w:t>
      </w:r>
      <w:r w:rsidR="00C35C6B">
        <w:rPr>
          <w:lang w:val="fr-FR"/>
        </w:rPr>
        <w:t>’</w:t>
      </w:r>
      <w:r w:rsidRPr="00E86DE4">
        <w:rPr>
          <w:lang w:val="fr-FR"/>
        </w:rPr>
        <w:t>espèces sauvages lors de la quatrième cérémonie de remise des Prix pour la défense de l</w:t>
      </w:r>
      <w:r w:rsidR="00C35C6B">
        <w:rPr>
          <w:lang w:val="fr-FR"/>
        </w:rPr>
        <w:t>’</w:t>
      </w:r>
      <w:r w:rsidRPr="00E86DE4">
        <w:rPr>
          <w:lang w:val="fr-FR"/>
        </w:rPr>
        <w:t>environnement en Asie, en novembre </w:t>
      </w:r>
      <w:r w:rsidR="0045581A" w:rsidRPr="00E86DE4">
        <w:rPr>
          <w:lang w:val="fr-FR"/>
        </w:rPr>
        <w:t xml:space="preserve">2019. </w:t>
      </w:r>
      <w:r w:rsidRPr="00E86DE4">
        <w:rPr>
          <w:lang w:val="fr-FR"/>
        </w:rPr>
        <w:t>La manifestation</w:t>
      </w:r>
      <w:r w:rsidR="00F677BA" w:rsidRPr="00E86DE4">
        <w:rPr>
          <w:lang w:val="fr-FR"/>
        </w:rPr>
        <w:t xml:space="preserve">, qui bénéficiait du soutien du Gouvernement </w:t>
      </w:r>
      <w:r w:rsidR="007C2A5A">
        <w:rPr>
          <w:lang w:val="fr-FR"/>
        </w:rPr>
        <w:t xml:space="preserve">norvégien, </w:t>
      </w:r>
      <w:r w:rsidRPr="00E86DE4">
        <w:rPr>
          <w:lang w:val="fr-FR"/>
        </w:rPr>
        <w:t xml:space="preserve">a été organisée en partenariat avec le Programme des Nations Unies pour </w:t>
      </w:r>
      <w:r w:rsidR="00224CCC">
        <w:rPr>
          <w:lang w:val="fr-FR"/>
        </w:rPr>
        <w:t>le</w:t>
      </w:r>
      <w:r w:rsidR="0007046A">
        <w:rPr>
          <w:lang w:val="fr-FR"/>
        </w:rPr>
        <w:t> </w:t>
      </w:r>
      <w:r w:rsidR="00224CCC">
        <w:rPr>
          <w:lang w:val="fr-FR"/>
        </w:rPr>
        <w:t>développement</w:t>
      </w:r>
      <w:r w:rsidRPr="00E86DE4">
        <w:rPr>
          <w:lang w:val="fr-FR"/>
        </w:rPr>
        <w:t xml:space="preserve"> (PNUD), l</w:t>
      </w:r>
      <w:r w:rsidR="00C35C6B">
        <w:rPr>
          <w:lang w:val="fr-FR"/>
        </w:rPr>
        <w:t>’</w:t>
      </w:r>
      <w:r w:rsidRPr="00E86DE4">
        <w:rPr>
          <w:lang w:val="fr-FR"/>
        </w:rPr>
        <w:t xml:space="preserve">Office des Nations Unies contre la drogue et le crime </w:t>
      </w:r>
      <w:r w:rsidR="0045581A" w:rsidRPr="00E86DE4">
        <w:rPr>
          <w:lang w:val="fr-FR"/>
        </w:rPr>
        <w:t>(</w:t>
      </w:r>
      <w:r w:rsidRPr="00E86DE4">
        <w:rPr>
          <w:lang w:val="fr-FR"/>
        </w:rPr>
        <w:t>ONUDC</w:t>
      </w:r>
      <w:r w:rsidR="0045581A" w:rsidRPr="00E86DE4">
        <w:rPr>
          <w:lang w:val="fr-FR"/>
        </w:rPr>
        <w:t xml:space="preserve">), </w:t>
      </w:r>
      <w:r w:rsidRPr="00E86DE4">
        <w:rPr>
          <w:lang w:val="fr-FR"/>
        </w:rPr>
        <w:t>l</w:t>
      </w:r>
      <w:r w:rsidR="00C35C6B">
        <w:rPr>
          <w:lang w:val="fr-FR"/>
        </w:rPr>
        <w:t>’</w:t>
      </w:r>
      <w:r w:rsidRPr="00E86DE4">
        <w:rPr>
          <w:lang w:val="fr-FR"/>
        </w:rPr>
        <w:t>Organisation internationale de police criminelle et la</w:t>
      </w:r>
      <w:r w:rsidR="0045581A" w:rsidRPr="00E86DE4">
        <w:rPr>
          <w:lang w:val="fr-FR"/>
        </w:rPr>
        <w:t xml:space="preserve"> CITES.</w:t>
      </w:r>
      <w:r w:rsidR="00F677BA" w:rsidRPr="00E86DE4">
        <w:rPr>
          <w:lang w:val="fr-FR"/>
        </w:rPr>
        <w:t xml:space="preserve"> Les prix récompensent l</w:t>
      </w:r>
      <w:r w:rsidR="00C35C6B">
        <w:rPr>
          <w:lang w:val="fr-FR"/>
        </w:rPr>
        <w:t>’</w:t>
      </w:r>
      <w:r w:rsidR="00F677BA" w:rsidRPr="00E86DE4">
        <w:rPr>
          <w:lang w:val="fr-FR"/>
        </w:rPr>
        <w:t>excellence en</w:t>
      </w:r>
      <w:r w:rsidR="0007046A">
        <w:rPr>
          <w:lang w:val="fr-FR"/>
        </w:rPr>
        <w:t> </w:t>
      </w:r>
      <w:r w:rsidR="00F677BA" w:rsidRPr="00E86DE4">
        <w:rPr>
          <w:lang w:val="fr-FR"/>
        </w:rPr>
        <w:t>matière de défense de l</w:t>
      </w:r>
      <w:r w:rsidR="00C35C6B">
        <w:rPr>
          <w:lang w:val="fr-FR"/>
        </w:rPr>
        <w:t>’</w:t>
      </w:r>
      <w:r w:rsidR="00F677BA" w:rsidRPr="00E86DE4">
        <w:rPr>
          <w:lang w:val="fr-FR"/>
        </w:rPr>
        <w:t xml:space="preserve">environnement et encouragent les </w:t>
      </w:r>
      <w:r w:rsidR="00224CCC">
        <w:rPr>
          <w:lang w:val="fr-FR"/>
        </w:rPr>
        <w:t>agents et organismes publics</w:t>
      </w:r>
      <w:r w:rsidR="00F677BA" w:rsidRPr="00E86DE4">
        <w:rPr>
          <w:lang w:val="fr-FR"/>
        </w:rPr>
        <w:t xml:space="preserve"> de la région à combattre la criminalité environnementale</w:t>
      </w:r>
      <w:r w:rsidR="0045581A" w:rsidRPr="00E86DE4">
        <w:rPr>
          <w:lang w:val="fr-FR"/>
        </w:rPr>
        <w:t>.</w:t>
      </w:r>
    </w:p>
    <w:p w14:paraId="77075E36" w14:textId="03D3B415" w:rsidR="0045581A" w:rsidRPr="00E86DE4" w:rsidRDefault="00A82C4A" w:rsidP="0042053F">
      <w:pPr>
        <w:pStyle w:val="Normalnumber"/>
        <w:rPr>
          <w:lang w:val="fr-FR"/>
        </w:rPr>
      </w:pPr>
      <w:r w:rsidRPr="00E86DE4">
        <w:rPr>
          <w:lang w:val="fr-FR"/>
        </w:rPr>
        <w:t>Le PNUE</w:t>
      </w:r>
      <w:r w:rsidR="0045581A" w:rsidRPr="00E86DE4">
        <w:rPr>
          <w:lang w:val="fr-FR"/>
        </w:rPr>
        <w:t xml:space="preserve">-WCMC </w:t>
      </w:r>
      <w:r w:rsidRPr="00E86DE4">
        <w:rPr>
          <w:lang w:val="fr-FR"/>
        </w:rPr>
        <w:t>a fourni un appui technique continu à la Commission européenne afin de soutenir l</w:t>
      </w:r>
      <w:r w:rsidR="00C35C6B">
        <w:rPr>
          <w:lang w:val="fr-FR"/>
        </w:rPr>
        <w:t>’</w:t>
      </w:r>
      <w:r w:rsidRPr="00E86DE4">
        <w:rPr>
          <w:lang w:val="fr-FR"/>
        </w:rPr>
        <w:t xml:space="preserve">application </w:t>
      </w:r>
      <w:r w:rsidR="00224CCC">
        <w:rPr>
          <w:lang w:val="fr-FR"/>
        </w:rPr>
        <w:t>des</w:t>
      </w:r>
      <w:r w:rsidRPr="00E86DE4">
        <w:rPr>
          <w:lang w:val="fr-FR"/>
        </w:rPr>
        <w:t xml:space="preserve"> réglementation</w:t>
      </w:r>
      <w:r w:rsidR="00224CCC">
        <w:rPr>
          <w:lang w:val="fr-FR"/>
        </w:rPr>
        <w:t>s</w:t>
      </w:r>
      <w:r w:rsidRPr="00E86DE4">
        <w:rPr>
          <w:lang w:val="fr-FR"/>
        </w:rPr>
        <w:t xml:space="preserve"> européenne</w:t>
      </w:r>
      <w:r w:rsidR="00224CCC">
        <w:rPr>
          <w:lang w:val="fr-FR"/>
        </w:rPr>
        <w:t>s</w:t>
      </w:r>
      <w:r w:rsidRPr="00E86DE4">
        <w:rPr>
          <w:lang w:val="fr-FR"/>
        </w:rPr>
        <w:t xml:space="preserve"> en matière de commerce des espèces sauvages, qui constitue</w:t>
      </w:r>
      <w:r w:rsidR="00224CCC">
        <w:rPr>
          <w:lang w:val="fr-FR"/>
        </w:rPr>
        <w:t>nt</w:t>
      </w:r>
      <w:r w:rsidRPr="00E86DE4">
        <w:rPr>
          <w:lang w:val="fr-FR"/>
        </w:rPr>
        <w:t xml:space="preserve"> le</w:t>
      </w:r>
      <w:r w:rsidR="00224CCC">
        <w:rPr>
          <w:lang w:val="fr-FR"/>
        </w:rPr>
        <w:t>s</w:t>
      </w:r>
      <w:r w:rsidRPr="00E86DE4">
        <w:rPr>
          <w:lang w:val="fr-FR"/>
        </w:rPr>
        <w:t xml:space="preserve"> principa</w:t>
      </w:r>
      <w:r w:rsidR="00224CCC">
        <w:rPr>
          <w:lang w:val="fr-FR"/>
        </w:rPr>
        <w:t>ux</w:t>
      </w:r>
      <w:r w:rsidRPr="00E86DE4">
        <w:rPr>
          <w:lang w:val="fr-FR"/>
        </w:rPr>
        <w:t xml:space="preserve"> mécanisme</w:t>
      </w:r>
      <w:r w:rsidR="00224CCC">
        <w:rPr>
          <w:lang w:val="fr-FR"/>
        </w:rPr>
        <w:t>s</w:t>
      </w:r>
      <w:r w:rsidRPr="00E86DE4">
        <w:rPr>
          <w:lang w:val="fr-FR"/>
        </w:rPr>
        <w:t xml:space="preserve"> pour l</w:t>
      </w:r>
      <w:r w:rsidR="00C35C6B">
        <w:rPr>
          <w:lang w:val="fr-FR"/>
        </w:rPr>
        <w:t>’</w:t>
      </w:r>
      <w:r w:rsidRPr="00E86DE4">
        <w:rPr>
          <w:lang w:val="fr-FR"/>
        </w:rPr>
        <w:t xml:space="preserve">application de la </w:t>
      </w:r>
      <w:r w:rsidR="0045581A" w:rsidRPr="00E86DE4">
        <w:rPr>
          <w:lang w:val="fr-FR"/>
        </w:rPr>
        <w:t>CITES.</w:t>
      </w:r>
      <w:r w:rsidRPr="00E86DE4">
        <w:rPr>
          <w:lang w:val="fr-FR"/>
        </w:rPr>
        <w:t xml:space="preserve"> Des analyses annuelles du commerce et des évaluations approfondies des espèces ont été réalisées</w:t>
      </w:r>
      <w:r w:rsidR="009E5AB0" w:rsidRPr="00E86DE4">
        <w:rPr>
          <w:rStyle w:val="FootnoteReference"/>
          <w:lang w:val="fr-FR"/>
        </w:rPr>
        <w:footnoteReference w:id="6"/>
      </w:r>
      <w:r w:rsidRPr="00E86DE4">
        <w:rPr>
          <w:lang w:val="fr-FR"/>
        </w:rPr>
        <w:t>.</w:t>
      </w:r>
      <w:r w:rsidR="0045581A" w:rsidRPr="00E86DE4">
        <w:rPr>
          <w:lang w:val="fr-FR"/>
        </w:rPr>
        <w:t xml:space="preserve"> </w:t>
      </w:r>
      <w:r w:rsidRPr="00E86DE4">
        <w:rPr>
          <w:lang w:val="fr-FR"/>
        </w:rPr>
        <w:t>Le PNUE</w:t>
      </w:r>
      <w:r w:rsidR="0045581A" w:rsidRPr="00E86DE4">
        <w:rPr>
          <w:lang w:val="fr-FR"/>
        </w:rPr>
        <w:t xml:space="preserve">-WCMC </w:t>
      </w:r>
      <w:r w:rsidRPr="00E86DE4">
        <w:rPr>
          <w:lang w:val="fr-FR"/>
        </w:rPr>
        <w:t xml:space="preserve">a fourni un </w:t>
      </w:r>
      <w:r w:rsidR="00107B11">
        <w:rPr>
          <w:lang w:val="fr-FR"/>
        </w:rPr>
        <w:t>soutien</w:t>
      </w:r>
      <w:r w:rsidRPr="00E86DE4">
        <w:rPr>
          <w:lang w:val="fr-FR"/>
        </w:rPr>
        <w:t xml:space="preserve"> technique à la Commission européenne</w:t>
      </w:r>
      <w:r w:rsidR="00E414D9">
        <w:rPr>
          <w:lang w:val="fr-FR"/>
        </w:rPr>
        <w:t xml:space="preserve"> </w:t>
      </w:r>
      <w:r w:rsidR="0093331A">
        <w:rPr>
          <w:lang w:val="fr-FR"/>
        </w:rPr>
        <w:t>et dressé une analyse pour cette dernière,</w:t>
      </w:r>
      <w:r w:rsidRPr="00E86DE4">
        <w:rPr>
          <w:lang w:val="fr-FR"/>
        </w:rPr>
        <w:t xml:space="preserve"> afin d</w:t>
      </w:r>
      <w:r w:rsidR="00C35C6B">
        <w:rPr>
          <w:lang w:val="fr-FR"/>
        </w:rPr>
        <w:t>’</w:t>
      </w:r>
      <w:r w:rsidRPr="00E86DE4">
        <w:rPr>
          <w:lang w:val="fr-FR"/>
        </w:rPr>
        <w:t>améliorer l</w:t>
      </w:r>
      <w:r w:rsidR="00DB7751" w:rsidRPr="00E86DE4">
        <w:rPr>
          <w:lang w:val="fr-FR"/>
        </w:rPr>
        <w:t>a mise en œuvre et l</w:t>
      </w:r>
      <w:r w:rsidR="00C35C6B">
        <w:rPr>
          <w:lang w:val="fr-FR"/>
        </w:rPr>
        <w:t>’</w:t>
      </w:r>
      <w:r w:rsidRPr="00E86DE4">
        <w:rPr>
          <w:lang w:val="fr-FR"/>
        </w:rPr>
        <w:t>application</w:t>
      </w:r>
      <w:r w:rsidR="00DB7751" w:rsidRPr="00E86DE4">
        <w:rPr>
          <w:lang w:val="fr-FR"/>
        </w:rPr>
        <w:t xml:space="preserve"> </w:t>
      </w:r>
      <w:r w:rsidR="00E414D9">
        <w:rPr>
          <w:lang w:val="fr-FR"/>
        </w:rPr>
        <w:t xml:space="preserve">effective </w:t>
      </w:r>
      <w:r w:rsidR="00DB7751" w:rsidRPr="00E86DE4">
        <w:rPr>
          <w:lang w:val="fr-FR"/>
        </w:rPr>
        <w:t>des réglementations européennes relatives à</w:t>
      </w:r>
      <w:r w:rsidR="0007046A">
        <w:rPr>
          <w:lang w:val="fr-FR"/>
        </w:rPr>
        <w:t> </w:t>
      </w:r>
      <w:r w:rsidR="00DB7751" w:rsidRPr="00E86DE4">
        <w:rPr>
          <w:lang w:val="fr-FR"/>
        </w:rPr>
        <w:t>la</w:t>
      </w:r>
      <w:r w:rsidR="0007046A">
        <w:rPr>
          <w:lang w:val="fr-FR"/>
        </w:rPr>
        <w:t> </w:t>
      </w:r>
      <w:r w:rsidR="00DB7751" w:rsidRPr="00E86DE4">
        <w:rPr>
          <w:lang w:val="fr-FR"/>
        </w:rPr>
        <w:t>gouvernance des forêts et au commerce du bois</w:t>
      </w:r>
      <w:r w:rsidR="00536200" w:rsidRPr="00E86DE4">
        <w:rPr>
          <w:rStyle w:val="FootnoteReference"/>
          <w:lang w:val="fr-FR"/>
        </w:rPr>
        <w:footnoteReference w:id="7"/>
      </w:r>
      <w:r w:rsidR="00DB7751" w:rsidRPr="00E86DE4">
        <w:rPr>
          <w:lang w:val="fr-FR"/>
        </w:rPr>
        <w:t>.</w:t>
      </w:r>
    </w:p>
    <w:p w14:paraId="16C27D41" w14:textId="07507605" w:rsidR="0045581A" w:rsidRPr="00E86DE4" w:rsidRDefault="0042053F" w:rsidP="0042053F">
      <w:pPr>
        <w:pStyle w:val="CH2"/>
        <w:rPr>
          <w:lang w:val="fr-FR" w:eastAsia="en-GB"/>
        </w:rPr>
      </w:pPr>
      <w:r w:rsidRPr="00E86DE4">
        <w:rPr>
          <w:lang w:val="fr-FR" w:eastAsia="en-GB"/>
        </w:rPr>
        <w:lastRenderedPageBreak/>
        <w:tab/>
      </w:r>
      <w:r w:rsidR="0045581A" w:rsidRPr="00E86DE4">
        <w:rPr>
          <w:lang w:val="fr-FR" w:eastAsia="en-GB"/>
        </w:rPr>
        <w:t>C</w:t>
      </w:r>
      <w:r w:rsidR="009C2959" w:rsidRPr="00E86DE4">
        <w:rPr>
          <w:lang w:val="fr-FR" w:eastAsia="en-GB"/>
        </w:rPr>
        <w:t>.</w:t>
      </w:r>
      <w:r w:rsidRPr="00E86DE4">
        <w:rPr>
          <w:lang w:val="fr-FR" w:eastAsia="en-GB"/>
        </w:rPr>
        <w:tab/>
      </w:r>
      <w:r w:rsidR="004F68F6" w:rsidRPr="00E86DE4">
        <w:rPr>
          <w:lang w:val="fr-FR" w:eastAsia="en-GB"/>
        </w:rPr>
        <w:t>Accroître les efforts internationaux de sensibilisation afin d</w:t>
      </w:r>
      <w:r w:rsidR="00C35C6B">
        <w:rPr>
          <w:lang w:val="fr-FR" w:eastAsia="en-GB"/>
        </w:rPr>
        <w:t>’</w:t>
      </w:r>
      <w:r w:rsidR="004F68F6" w:rsidRPr="00E86DE4">
        <w:rPr>
          <w:lang w:val="fr-FR" w:eastAsia="en-GB"/>
        </w:rPr>
        <w:t>élaborer et</w:t>
      </w:r>
      <w:r w:rsidR="00ED4D2E">
        <w:rPr>
          <w:lang w:val="fr-FR" w:eastAsia="en-GB"/>
        </w:rPr>
        <w:t> </w:t>
      </w:r>
      <w:r w:rsidR="004F68F6" w:rsidRPr="00E86DE4">
        <w:rPr>
          <w:lang w:val="fr-FR" w:eastAsia="en-GB"/>
        </w:rPr>
        <w:t>de</w:t>
      </w:r>
      <w:r w:rsidR="0007046A">
        <w:rPr>
          <w:lang w:val="fr-FR" w:eastAsia="en-GB"/>
        </w:rPr>
        <w:t> </w:t>
      </w:r>
      <w:r w:rsidR="004F68F6" w:rsidRPr="00E86DE4">
        <w:rPr>
          <w:lang w:val="fr-FR" w:eastAsia="en-GB"/>
        </w:rPr>
        <w:t>mettre en œuvre des stratégies de réduction de la demande pour</w:t>
      </w:r>
      <w:r w:rsidR="00ED4D2E">
        <w:rPr>
          <w:lang w:val="fr-FR" w:eastAsia="en-GB"/>
        </w:rPr>
        <w:t> </w:t>
      </w:r>
      <w:r w:rsidR="004F68F6" w:rsidRPr="00E86DE4">
        <w:rPr>
          <w:lang w:val="fr-FR" w:eastAsia="en-GB"/>
        </w:rPr>
        <w:t>les</w:t>
      </w:r>
      <w:r w:rsidR="0007046A">
        <w:rPr>
          <w:lang w:val="fr-FR" w:eastAsia="en-GB"/>
        </w:rPr>
        <w:t> </w:t>
      </w:r>
      <w:r w:rsidR="004F68F6" w:rsidRPr="00E86DE4">
        <w:rPr>
          <w:lang w:val="fr-FR" w:eastAsia="en-GB"/>
        </w:rPr>
        <w:t>espèces sauvages menacées</w:t>
      </w:r>
    </w:p>
    <w:p w14:paraId="7FA6EE44" w14:textId="17705610" w:rsidR="0045581A" w:rsidRPr="00E86DE4" w:rsidRDefault="004F68F6" w:rsidP="0042053F">
      <w:pPr>
        <w:pStyle w:val="Normalnumber"/>
        <w:rPr>
          <w:lang w:val="fr-FR"/>
        </w:rPr>
      </w:pPr>
      <w:r w:rsidRPr="00E86DE4">
        <w:rPr>
          <w:lang w:val="fr-FR"/>
        </w:rPr>
        <w:t xml:space="preserve">Le public a été sensibilisé dans le cadre de la campagne </w:t>
      </w:r>
      <w:r w:rsidR="0045581A" w:rsidRPr="00E86DE4">
        <w:rPr>
          <w:lang w:val="fr-FR"/>
        </w:rPr>
        <w:t xml:space="preserve">Wild for Life, </w:t>
      </w:r>
      <w:r w:rsidRPr="00E86DE4">
        <w:rPr>
          <w:lang w:val="fr-FR"/>
        </w:rPr>
        <w:t>un partenariat entre le</w:t>
      </w:r>
      <w:r w:rsidR="0007046A">
        <w:rPr>
          <w:lang w:val="fr-FR"/>
        </w:rPr>
        <w:t> </w:t>
      </w:r>
      <w:r w:rsidRPr="00E86DE4">
        <w:rPr>
          <w:lang w:val="fr-FR"/>
        </w:rPr>
        <w:t>PNUE, le PNUD, l</w:t>
      </w:r>
      <w:r w:rsidR="00C35C6B">
        <w:rPr>
          <w:lang w:val="fr-FR"/>
        </w:rPr>
        <w:t>’</w:t>
      </w:r>
      <w:r w:rsidRPr="00E86DE4">
        <w:rPr>
          <w:lang w:val="fr-FR"/>
        </w:rPr>
        <w:t>ONUDC et la CITES visant à</w:t>
      </w:r>
      <w:r w:rsidR="00771ED3" w:rsidRPr="00E86DE4">
        <w:rPr>
          <w:lang w:val="fr-FR"/>
        </w:rPr>
        <w:t xml:space="preserve"> </w:t>
      </w:r>
      <w:r w:rsidRPr="00E86DE4">
        <w:rPr>
          <w:lang w:val="fr-FR"/>
        </w:rPr>
        <w:t>favoriser une meilleure compréhension des</w:t>
      </w:r>
      <w:r w:rsidR="0007046A">
        <w:rPr>
          <w:lang w:val="fr-FR"/>
        </w:rPr>
        <w:t> </w:t>
      </w:r>
      <w:r w:rsidRPr="00E86DE4">
        <w:rPr>
          <w:lang w:val="fr-FR"/>
        </w:rPr>
        <w:t>incidences sociales, économiques et environnementales du commerce illicite ainsi que des cadres juridiques qui protègent les espèces figurant dans la CITES</w:t>
      </w:r>
      <w:r w:rsidR="0045581A" w:rsidRPr="00E86DE4">
        <w:rPr>
          <w:lang w:val="fr-FR"/>
        </w:rPr>
        <w:t>.</w:t>
      </w:r>
      <w:r w:rsidRPr="00E86DE4">
        <w:rPr>
          <w:lang w:val="fr-FR"/>
        </w:rPr>
        <w:t xml:space="preserve"> La campagne</w:t>
      </w:r>
      <w:r w:rsidR="00C62118" w:rsidRPr="00E86DE4">
        <w:rPr>
          <w:lang w:val="fr-FR"/>
        </w:rPr>
        <w:t>, qui est disponible en neuf langues, porte sur 26 espèces menacées</w:t>
      </w:r>
      <w:r w:rsidR="0045581A" w:rsidRPr="00E86DE4">
        <w:rPr>
          <w:lang w:val="fr-FR"/>
        </w:rPr>
        <w:t>.</w:t>
      </w:r>
      <w:r w:rsidR="00C62118" w:rsidRPr="00E86DE4">
        <w:rPr>
          <w:lang w:val="fr-FR"/>
        </w:rPr>
        <w:t xml:space="preserve"> Au travers d</w:t>
      </w:r>
      <w:r w:rsidR="00C35C6B">
        <w:rPr>
          <w:lang w:val="fr-FR"/>
        </w:rPr>
        <w:t>’</w:t>
      </w:r>
      <w:r w:rsidR="00C62118" w:rsidRPr="00E86DE4">
        <w:rPr>
          <w:lang w:val="fr-FR"/>
        </w:rPr>
        <w:t>articles en ligne, d</w:t>
      </w:r>
      <w:r w:rsidR="00C35C6B">
        <w:rPr>
          <w:lang w:val="fr-FR"/>
        </w:rPr>
        <w:t>’</w:t>
      </w:r>
      <w:r w:rsidR="00C62118" w:rsidRPr="00E86DE4">
        <w:rPr>
          <w:lang w:val="fr-FR"/>
        </w:rPr>
        <w:t>éditoriaux, de médias sociaux, d</w:t>
      </w:r>
      <w:r w:rsidR="00C35C6B">
        <w:rPr>
          <w:lang w:val="fr-FR"/>
        </w:rPr>
        <w:t>’</w:t>
      </w:r>
      <w:r w:rsidR="00C62118" w:rsidRPr="00E86DE4">
        <w:rPr>
          <w:lang w:val="fr-FR"/>
        </w:rPr>
        <w:t>expositions et d</w:t>
      </w:r>
      <w:r w:rsidR="00C35C6B">
        <w:rPr>
          <w:lang w:val="fr-FR"/>
        </w:rPr>
        <w:t>’</w:t>
      </w:r>
      <w:r w:rsidR="00C62118" w:rsidRPr="00E86DE4">
        <w:rPr>
          <w:lang w:val="fr-FR"/>
        </w:rPr>
        <w:t>expériences interactives, les utilisateurs apprennent à connaître le rôle fondamental que jouent les espèces dans la santé de la biodiversité</w:t>
      </w:r>
      <w:r w:rsidR="00286520" w:rsidRPr="00E86DE4">
        <w:rPr>
          <w:lang w:val="fr-FR"/>
        </w:rPr>
        <w:t>, les menaces auxquelles elles</w:t>
      </w:r>
      <w:r w:rsidR="0007046A">
        <w:rPr>
          <w:lang w:val="fr-FR"/>
        </w:rPr>
        <w:t> </w:t>
      </w:r>
      <w:r w:rsidR="00286520" w:rsidRPr="00E86DE4">
        <w:rPr>
          <w:lang w:val="fr-FR"/>
        </w:rPr>
        <w:t>sont</w:t>
      </w:r>
      <w:r w:rsidR="0007046A">
        <w:rPr>
          <w:lang w:val="fr-FR"/>
        </w:rPr>
        <w:t> </w:t>
      </w:r>
      <w:r w:rsidR="00286520" w:rsidRPr="00E86DE4">
        <w:rPr>
          <w:lang w:val="fr-FR"/>
        </w:rPr>
        <w:t>confrontées, notamment le commerce illicite, ainsi que les mesures qui peuvent les protéger</w:t>
      </w:r>
      <w:r w:rsidR="0045581A" w:rsidRPr="00E86DE4">
        <w:rPr>
          <w:lang w:val="fr-FR"/>
        </w:rPr>
        <w:t>.</w:t>
      </w:r>
    </w:p>
    <w:p w14:paraId="6AE2424A" w14:textId="09424323" w:rsidR="0045581A" w:rsidRPr="00E86DE4" w:rsidRDefault="00286520" w:rsidP="0042053F">
      <w:pPr>
        <w:pStyle w:val="Normalnumber"/>
        <w:rPr>
          <w:lang w:val="fr-FR"/>
        </w:rPr>
      </w:pPr>
      <w:r w:rsidRPr="00E86DE4">
        <w:rPr>
          <w:lang w:val="fr-FR"/>
        </w:rPr>
        <w:t>La campagne a mobilisé plus de 40 partenaires pour la communication et la diffusion de messages et avait, à la fin de l</w:t>
      </w:r>
      <w:r w:rsidR="00C35C6B">
        <w:rPr>
          <w:lang w:val="fr-FR"/>
        </w:rPr>
        <w:t>’</w:t>
      </w:r>
      <w:r w:rsidRPr="00E86DE4">
        <w:rPr>
          <w:lang w:val="fr-FR"/>
        </w:rPr>
        <w:t>année</w:t>
      </w:r>
      <w:r w:rsidR="00526AF9">
        <w:rPr>
          <w:lang w:val="fr-FR"/>
        </w:rPr>
        <w:t> </w:t>
      </w:r>
      <w:r w:rsidRPr="00E86DE4">
        <w:rPr>
          <w:lang w:val="fr-FR"/>
        </w:rPr>
        <w:t xml:space="preserve">2019, touché plus de </w:t>
      </w:r>
      <w:r w:rsidR="0045581A" w:rsidRPr="00E86DE4">
        <w:rPr>
          <w:lang w:val="fr-FR"/>
        </w:rPr>
        <w:t>1</w:t>
      </w:r>
      <w:r w:rsidRPr="00E86DE4">
        <w:rPr>
          <w:lang w:val="fr-FR"/>
        </w:rPr>
        <w:t>,</w:t>
      </w:r>
      <w:r w:rsidR="0045581A" w:rsidRPr="00E86DE4">
        <w:rPr>
          <w:lang w:val="fr-FR"/>
        </w:rPr>
        <w:t>2</w:t>
      </w:r>
      <w:r w:rsidRPr="00E86DE4">
        <w:rPr>
          <w:lang w:val="fr-FR"/>
        </w:rPr>
        <w:t> milliard de personnes</w:t>
      </w:r>
      <w:r w:rsidR="0045581A" w:rsidRPr="00E86DE4">
        <w:rPr>
          <w:lang w:val="fr-FR"/>
        </w:rPr>
        <w:t xml:space="preserve"> (609</w:t>
      </w:r>
      <w:r w:rsidRPr="00E86DE4">
        <w:rPr>
          <w:lang w:val="fr-FR"/>
        </w:rPr>
        <w:t> </w:t>
      </w:r>
      <w:r w:rsidR="0045581A" w:rsidRPr="00E86DE4">
        <w:rPr>
          <w:lang w:val="fr-FR"/>
        </w:rPr>
        <w:t>million</w:t>
      </w:r>
      <w:r w:rsidRPr="00E86DE4">
        <w:rPr>
          <w:lang w:val="fr-FR"/>
        </w:rPr>
        <w:t>s</w:t>
      </w:r>
      <w:r w:rsidR="0045581A" w:rsidRPr="00E86DE4">
        <w:rPr>
          <w:lang w:val="fr-FR"/>
        </w:rPr>
        <w:t xml:space="preserve"> </w:t>
      </w:r>
      <w:r w:rsidR="00771ED3" w:rsidRPr="00E86DE4">
        <w:rPr>
          <w:lang w:val="fr-FR"/>
        </w:rPr>
        <w:t>via</w:t>
      </w:r>
      <w:r w:rsidR="00ED4D2E">
        <w:rPr>
          <w:lang w:val="fr-FR"/>
        </w:rPr>
        <w:t> </w:t>
      </w:r>
      <w:r w:rsidR="0045581A" w:rsidRPr="00E86DE4">
        <w:rPr>
          <w:lang w:val="fr-FR"/>
        </w:rPr>
        <w:t>Weibo, 643</w:t>
      </w:r>
      <w:r w:rsidRPr="00E86DE4">
        <w:rPr>
          <w:lang w:val="fr-FR"/>
        </w:rPr>
        <w:t> </w:t>
      </w:r>
      <w:r w:rsidR="0045581A" w:rsidRPr="00E86DE4">
        <w:rPr>
          <w:lang w:val="fr-FR"/>
        </w:rPr>
        <w:t>million</w:t>
      </w:r>
      <w:r w:rsidRPr="00E86DE4">
        <w:rPr>
          <w:lang w:val="fr-FR"/>
        </w:rPr>
        <w:t>s</w:t>
      </w:r>
      <w:r w:rsidR="0045581A" w:rsidRPr="00E86DE4">
        <w:rPr>
          <w:lang w:val="fr-FR"/>
        </w:rPr>
        <w:t xml:space="preserve"> </w:t>
      </w:r>
      <w:r w:rsidR="00771ED3" w:rsidRPr="00E86DE4">
        <w:rPr>
          <w:lang w:val="fr-FR"/>
        </w:rPr>
        <w:t xml:space="preserve">via </w:t>
      </w:r>
      <w:r w:rsidR="0045581A" w:rsidRPr="00E86DE4">
        <w:rPr>
          <w:lang w:val="fr-FR"/>
        </w:rPr>
        <w:t>Instagram</w:t>
      </w:r>
      <w:r w:rsidR="00771ED3" w:rsidRPr="00E86DE4">
        <w:rPr>
          <w:lang w:val="fr-FR"/>
        </w:rPr>
        <w:t xml:space="preserve"> </w:t>
      </w:r>
      <w:r w:rsidRPr="00E86DE4">
        <w:rPr>
          <w:lang w:val="fr-FR"/>
        </w:rPr>
        <w:t>et</w:t>
      </w:r>
      <w:r w:rsidR="0045581A" w:rsidRPr="00E86DE4">
        <w:rPr>
          <w:lang w:val="fr-FR"/>
        </w:rPr>
        <w:t xml:space="preserve"> 383</w:t>
      </w:r>
      <w:r w:rsidRPr="00E86DE4">
        <w:rPr>
          <w:lang w:val="fr-FR"/>
        </w:rPr>
        <w:t> </w:t>
      </w:r>
      <w:r w:rsidR="0045581A" w:rsidRPr="00E86DE4">
        <w:rPr>
          <w:lang w:val="fr-FR"/>
        </w:rPr>
        <w:t>million</w:t>
      </w:r>
      <w:r w:rsidRPr="00E86DE4">
        <w:rPr>
          <w:lang w:val="fr-FR"/>
        </w:rPr>
        <w:t>s</w:t>
      </w:r>
      <w:r w:rsidR="0045581A" w:rsidRPr="00E86DE4">
        <w:rPr>
          <w:lang w:val="fr-FR"/>
        </w:rPr>
        <w:t xml:space="preserve"> </w:t>
      </w:r>
      <w:r w:rsidR="00771ED3" w:rsidRPr="00E86DE4">
        <w:rPr>
          <w:lang w:val="fr-FR"/>
        </w:rPr>
        <w:t xml:space="preserve">via </w:t>
      </w:r>
      <w:r w:rsidR="0045581A" w:rsidRPr="00E86DE4">
        <w:rPr>
          <w:lang w:val="fr-FR"/>
        </w:rPr>
        <w:t>Twitter)</w:t>
      </w:r>
      <w:r w:rsidRPr="00E86DE4">
        <w:rPr>
          <w:lang w:val="fr-FR"/>
        </w:rPr>
        <w:t xml:space="preserve">, recueillant plus de </w:t>
      </w:r>
      <w:r w:rsidR="0045581A" w:rsidRPr="00E86DE4">
        <w:rPr>
          <w:lang w:val="fr-FR"/>
        </w:rPr>
        <w:t>10</w:t>
      </w:r>
      <w:r w:rsidRPr="00E86DE4">
        <w:rPr>
          <w:lang w:val="fr-FR"/>
        </w:rPr>
        <w:t> </w:t>
      </w:r>
      <w:r w:rsidR="0045581A" w:rsidRPr="00E86DE4">
        <w:rPr>
          <w:lang w:val="fr-FR"/>
        </w:rPr>
        <w:t>million</w:t>
      </w:r>
      <w:r w:rsidRPr="00E86DE4">
        <w:rPr>
          <w:lang w:val="fr-FR"/>
        </w:rPr>
        <w:t>s de</w:t>
      </w:r>
      <w:r w:rsidR="00ED4D2E">
        <w:rPr>
          <w:lang w:val="fr-FR"/>
        </w:rPr>
        <w:t> </w:t>
      </w:r>
      <w:r w:rsidR="007B19AF" w:rsidRPr="00E86DE4">
        <w:rPr>
          <w:lang w:val="fr-FR"/>
        </w:rPr>
        <w:t>« j</w:t>
      </w:r>
      <w:r w:rsidR="00C35C6B">
        <w:rPr>
          <w:lang w:val="fr-FR"/>
        </w:rPr>
        <w:t>’</w:t>
      </w:r>
      <w:r w:rsidR="007B19AF" w:rsidRPr="00E86DE4">
        <w:rPr>
          <w:lang w:val="fr-FR"/>
        </w:rPr>
        <w:t>aime »</w:t>
      </w:r>
      <w:r w:rsidR="0045581A" w:rsidRPr="00E86DE4">
        <w:rPr>
          <w:lang w:val="fr-FR"/>
        </w:rPr>
        <w:t xml:space="preserve">, </w:t>
      </w:r>
      <w:r w:rsidRPr="00E86DE4">
        <w:rPr>
          <w:lang w:val="fr-FR"/>
        </w:rPr>
        <w:t>de partages et de commentaires</w:t>
      </w:r>
      <w:r w:rsidR="0045581A" w:rsidRPr="00E86DE4">
        <w:rPr>
          <w:lang w:val="fr-FR"/>
        </w:rPr>
        <w:t>.</w:t>
      </w:r>
      <w:r w:rsidRPr="00E86DE4">
        <w:rPr>
          <w:lang w:val="fr-FR"/>
        </w:rPr>
        <w:t xml:space="preserve"> Les espèces </w:t>
      </w:r>
      <w:r w:rsidR="00D406D0">
        <w:rPr>
          <w:lang w:val="fr-FR"/>
        </w:rPr>
        <w:t>visées</w:t>
      </w:r>
      <w:r w:rsidRPr="00E86DE4">
        <w:rPr>
          <w:lang w:val="fr-FR"/>
        </w:rPr>
        <w:t xml:space="preserve"> par la campagne, notamment le</w:t>
      </w:r>
      <w:r w:rsidR="0007046A">
        <w:rPr>
          <w:lang w:val="fr-FR"/>
        </w:rPr>
        <w:t> </w:t>
      </w:r>
      <w:r w:rsidR="00771ED3" w:rsidRPr="00E86DE4">
        <w:rPr>
          <w:lang w:val="fr-FR"/>
        </w:rPr>
        <w:t>p</w:t>
      </w:r>
      <w:r w:rsidR="0045581A" w:rsidRPr="00E86DE4">
        <w:rPr>
          <w:lang w:val="fr-FR"/>
        </w:rPr>
        <w:t xml:space="preserve">angolin, </w:t>
      </w:r>
      <w:r w:rsidRPr="00E86DE4">
        <w:rPr>
          <w:lang w:val="fr-FR"/>
        </w:rPr>
        <w:t xml:space="preserve">le </w:t>
      </w:r>
      <w:r w:rsidR="00D406D0">
        <w:rPr>
          <w:lang w:val="fr-FR"/>
        </w:rPr>
        <w:t>bois de rose</w:t>
      </w:r>
      <w:r w:rsidR="00EB0440" w:rsidRPr="00E86DE4">
        <w:rPr>
          <w:lang w:val="fr-FR"/>
        </w:rPr>
        <w:t>,</w:t>
      </w:r>
      <w:r w:rsidRPr="00E86DE4">
        <w:rPr>
          <w:lang w:val="fr-FR"/>
        </w:rPr>
        <w:t xml:space="preserve"> le calao à casque rond</w:t>
      </w:r>
      <w:r w:rsidR="0045581A" w:rsidRPr="00E86DE4">
        <w:rPr>
          <w:lang w:val="fr-FR"/>
        </w:rPr>
        <w:t xml:space="preserve">, </w:t>
      </w:r>
      <w:r w:rsidR="004A7722" w:rsidRPr="00E86DE4">
        <w:rPr>
          <w:lang w:val="fr-FR"/>
        </w:rPr>
        <w:t>le léopard</w:t>
      </w:r>
      <w:r w:rsidR="00EB0440" w:rsidRPr="00E86DE4">
        <w:rPr>
          <w:lang w:val="fr-FR"/>
        </w:rPr>
        <w:t xml:space="preserve"> des neiges et</w:t>
      </w:r>
      <w:r w:rsidR="0045581A" w:rsidRPr="00E86DE4">
        <w:rPr>
          <w:lang w:val="fr-FR"/>
        </w:rPr>
        <w:t xml:space="preserve"> </w:t>
      </w:r>
      <w:r w:rsidR="00EB0440" w:rsidRPr="00E86DE4">
        <w:rPr>
          <w:lang w:val="fr-FR"/>
        </w:rPr>
        <w:t>le</w:t>
      </w:r>
      <w:r w:rsidR="00EE6598" w:rsidRPr="00E86DE4">
        <w:rPr>
          <w:lang w:val="fr-FR"/>
        </w:rPr>
        <w:t xml:space="preserve"> </w:t>
      </w:r>
      <w:r w:rsidR="00EB0440" w:rsidRPr="00E86DE4">
        <w:rPr>
          <w:lang w:val="fr-FR"/>
        </w:rPr>
        <w:t>requin-taupe bleu</w:t>
      </w:r>
      <w:r w:rsidR="00771ED3" w:rsidRPr="00E86DE4">
        <w:rPr>
          <w:lang w:val="fr-FR"/>
        </w:rPr>
        <w:t>,</w:t>
      </w:r>
      <w:r w:rsidR="00EB0440" w:rsidRPr="00E86DE4">
        <w:rPr>
          <w:lang w:val="fr-FR"/>
        </w:rPr>
        <w:t xml:space="preserve"> ont bénéficié d</w:t>
      </w:r>
      <w:r w:rsidR="00C35C6B">
        <w:rPr>
          <w:lang w:val="fr-FR"/>
        </w:rPr>
        <w:t>’</w:t>
      </w:r>
      <w:r w:rsidR="00EB0440" w:rsidRPr="00E86DE4">
        <w:rPr>
          <w:lang w:val="fr-FR"/>
        </w:rPr>
        <w:t xml:space="preserve">un niveau de protection plus élevé de la part de la </w:t>
      </w:r>
      <w:r w:rsidR="0045581A" w:rsidRPr="00E86DE4">
        <w:rPr>
          <w:lang w:val="fr-FR"/>
        </w:rPr>
        <w:t xml:space="preserve">CITES. </w:t>
      </w:r>
      <w:r w:rsidR="00EB0440" w:rsidRPr="00E86DE4">
        <w:rPr>
          <w:lang w:val="fr-FR"/>
        </w:rPr>
        <w:t>Le secteur des</w:t>
      </w:r>
      <w:r w:rsidR="0045581A" w:rsidRPr="00E86DE4">
        <w:rPr>
          <w:lang w:val="fr-FR"/>
        </w:rPr>
        <w:t xml:space="preserve"> communication</w:t>
      </w:r>
      <w:r w:rsidR="00771ED3" w:rsidRPr="00E86DE4">
        <w:rPr>
          <w:lang w:val="fr-FR"/>
        </w:rPr>
        <w:t>s</w:t>
      </w:r>
      <w:r w:rsidR="0045581A" w:rsidRPr="00E86DE4">
        <w:rPr>
          <w:lang w:val="fr-FR"/>
        </w:rPr>
        <w:t xml:space="preserve"> </w:t>
      </w:r>
      <w:r w:rsidR="00EB0440" w:rsidRPr="00E86DE4">
        <w:rPr>
          <w:lang w:val="fr-FR"/>
        </w:rPr>
        <w:t>a accordé à la campagne</w:t>
      </w:r>
      <w:r w:rsidR="0045581A" w:rsidRPr="00E86DE4">
        <w:rPr>
          <w:lang w:val="fr-FR"/>
        </w:rPr>
        <w:t xml:space="preserve"> Wild for Life six</w:t>
      </w:r>
      <w:r w:rsidR="00EB0440" w:rsidRPr="00E86DE4">
        <w:rPr>
          <w:lang w:val="fr-FR"/>
        </w:rPr>
        <w:t> récompenses internationales</w:t>
      </w:r>
      <w:r w:rsidR="0045581A" w:rsidRPr="00E86DE4">
        <w:rPr>
          <w:lang w:val="fr-FR"/>
        </w:rPr>
        <w:t>.</w:t>
      </w:r>
    </w:p>
    <w:p w14:paraId="369DD893" w14:textId="2DAEE585" w:rsidR="0045581A" w:rsidRPr="001E2A9C" w:rsidRDefault="00EB0440" w:rsidP="0042053F">
      <w:pPr>
        <w:pStyle w:val="Normalnumber"/>
        <w:rPr>
          <w:lang w:val="fr-FR"/>
        </w:rPr>
      </w:pPr>
      <w:r w:rsidRPr="001E2A9C">
        <w:rPr>
          <w:lang w:val="fr-FR"/>
        </w:rPr>
        <w:t xml:space="preserve">Des influenceurs suivis par </w:t>
      </w:r>
      <w:r w:rsidR="0045581A" w:rsidRPr="001E2A9C">
        <w:rPr>
          <w:lang w:val="fr-FR"/>
        </w:rPr>
        <w:t>43</w:t>
      </w:r>
      <w:r w:rsidRPr="001E2A9C">
        <w:rPr>
          <w:lang w:val="fr-FR"/>
        </w:rPr>
        <w:t> </w:t>
      </w:r>
      <w:r w:rsidR="0045581A" w:rsidRPr="001E2A9C">
        <w:rPr>
          <w:lang w:val="fr-FR"/>
        </w:rPr>
        <w:t>million</w:t>
      </w:r>
      <w:r w:rsidRPr="001E2A9C">
        <w:rPr>
          <w:lang w:val="fr-FR"/>
        </w:rPr>
        <w:t>s de personnes</w:t>
      </w:r>
      <w:r w:rsidR="0045581A" w:rsidRPr="001E2A9C">
        <w:rPr>
          <w:lang w:val="fr-FR"/>
        </w:rPr>
        <w:t xml:space="preserve"> </w:t>
      </w:r>
      <w:r w:rsidR="004A7722" w:rsidRPr="001E2A9C">
        <w:rPr>
          <w:lang w:val="fr-FR"/>
        </w:rPr>
        <w:t xml:space="preserve">dans plusieurs médias sociaux ont soutenu la campagne concernant la Journée internationale du léopard des neiges, lancée par le PNUE en partenariat avec </w:t>
      </w:r>
      <w:r w:rsidR="000413C5" w:rsidRPr="001E2A9C">
        <w:rPr>
          <w:lang w:val="fr-FR"/>
        </w:rPr>
        <w:t>Adidas</w:t>
      </w:r>
      <w:r w:rsidR="002B4956">
        <w:rPr>
          <w:lang w:val="fr-FR"/>
        </w:rPr>
        <w:t> </w:t>
      </w:r>
      <w:proofErr w:type="spellStart"/>
      <w:r w:rsidR="000413C5" w:rsidRPr="001E2A9C">
        <w:rPr>
          <w:lang w:val="fr-FR"/>
        </w:rPr>
        <w:t>Runtastic</w:t>
      </w:r>
      <w:proofErr w:type="spellEnd"/>
      <w:r w:rsidR="000413C5" w:rsidRPr="001E2A9C">
        <w:rPr>
          <w:lang w:val="fr-FR"/>
        </w:rPr>
        <w:t xml:space="preserve">, </w:t>
      </w:r>
      <w:r w:rsidR="004A7722" w:rsidRPr="001E2A9C">
        <w:rPr>
          <w:lang w:val="fr-FR"/>
        </w:rPr>
        <w:t>en octobre </w:t>
      </w:r>
      <w:r w:rsidR="0045581A" w:rsidRPr="001E2A9C">
        <w:rPr>
          <w:lang w:val="fr-FR"/>
        </w:rPr>
        <w:t>2019.</w:t>
      </w:r>
      <w:r w:rsidR="0009129E" w:rsidRPr="001E2A9C">
        <w:rPr>
          <w:lang w:val="fr-FR"/>
        </w:rPr>
        <w:t xml:space="preserve"> </w:t>
      </w:r>
      <w:r w:rsidR="004A7722" w:rsidRPr="001E2A9C">
        <w:rPr>
          <w:lang w:val="fr-FR"/>
        </w:rPr>
        <w:t>En conséquence</w:t>
      </w:r>
      <w:r w:rsidR="0045581A" w:rsidRPr="001E2A9C">
        <w:rPr>
          <w:lang w:val="fr-FR"/>
        </w:rPr>
        <w:t xml:space="preserve">, </w:t>
      </w:r>
      <w:r w:rsidR="004A7722" w:rsidRPr="001E2A9C">
        <w:rPr>
          <w:lang w:val="fr-FR"/>
        </w:rPr>
        <w:t>le site Web du PNUE a été consulté par des utilisateurs de 10 villes qui n</w:t>
      </w:r>
      <w:r w:rsidR="00C35C6B">
        <w:rPr>
          <w:lang w:val="fr-FR"/>
        </w:rPr>
        <w:t>’</w:t>
      </w:r>
      <w:r w:rsidR="004A7722" w:rsidRPr="001E2A9C">
        <w:rPr>
          <w:lang w:val="fr-FR"/>
        </w:rPr>
        <w:t xml:space="preserve">étaient jamais apparues dans les analyses du PNUE mais qui constituent </w:t>
      </w:r>
      <w:r w:rsidR="001C0266" w:rsidRPr="001E2A9C">
        <w:rPr>
          <w:lang w:val="fr-FR"/>
        </w:rPr>
        <w:t>d</w:t>
      </w:r>
      <w:r w:rsidR="00C35C6B">
        <w:rPr>
          <w:lang w:val="fr-FR"/>
        </w:rPr>
        <w:t>’</w:t>
      </w:r>
      <w:r w:rsidR="001C0266" w:rsidRPr="001E2A9C">
        <w:rPr>
          <w:lang w:val="fr-FR"/>
        </w:rPr>
        <w:t>importants centres de demande</w:t>
      </w:r>
      <w:r w:rsidR="0045581A" w:rsidRPr="001E2A9C">
        <w:rPr>
          <w:lang w:val="fr-FR"/>
        </w:rPr>
        <w:t xml:space="preserve"> </w:t>
      </w:r>
      <w:r w:rsidR="001C0266" w:rsidRPr="001E2A9C">
        <w:rPr>
          <w:lang w:val="fr-FR"/>
        </w:rPr>
        <w:t>et/ou</w:t>
      </w:r>
      <w:r w:rsidR="0045581A" w:rsidRPr="001E2A9C">
        <w:rPr>
          <w:lang w:val="fr-FR"/>
        </w:rPr>
        <w:t xml:space="preserve"> </w:t>
      </w:r>
      <w:r w:rsidR="001C0266" w:rsidRPr="001E2A9C">
        <w:rPr>
          <w:lang w:val="fr-FR"/>
        </w:rPr>
        <w:t>plaques tournantes du trafic de léopard</w:t>
      </w:r>
      <w:r w:rsidR="004060CF" w:rsidRPr="001E2A9C">
        <w:rPr>
          <w:lang w:val="fr-FR"/>
        </w:rPr>
        <w:t>s</w:t>
      </w:r>
      <w:r w:rsidR="001C0266" w:rsidRPr="001E2A9C">
        <w:rPr>
          <w:lang w:val="fr-FR"/>
        </w:rPr>
        <w:t xml:space="preserve"> des</w:t>
      </w:r>
      <w:r w:rsidR="002B4956">
        <w:rPr>
          <w:lang w:val="fr-FR"/>
        </w:rPr>
        <w:t> </w:t>
      </w:r>
      <w:r w:rsidR="001C0266" w:rsidRPr="001E2A9C">
        <w:rPr>
          <w:lang w:val="fr-FR"/>
        </w:rPr>
        <w:t>neiges</w:t>
      </w:r>
      <w:r w:rsidR="0045581A" w:rsidRPr="001E2A9C">
        <w:rPr>
          <w:lang w:val="fr-FR"/>
        </w:rPr>
        <w:t xml:space="preserve">. </w:t>
      </w:r>
      <w:r w:rsidR="001C0266" w:rsidRPr="001E2A9C">
        <w:rPr>
          <w:lang w:val="fr-FR"/>
        </w:rPr>
        <w:t xml:space="preserve">Compte tenu du succès de ce programme, </w:t>
      </w:r>
      <w:r w:rsidR="0045581A" w:rsidRPr="001E2A9C">
        <w:rPr>
          <w:lang w:val="fr-FR"/>
        </w:rPr>
        <w:t xml:space="preserve">Adidas </w:t>
      </w:r>
      <w:proofErr w:type="spellStart"/>
      <w:r w:rsidR="0045581A" w:rsidRPr="001E2A9C">
        <w:rPr>
          <w:lang w:val="fr-FR"/>
        </w:rPr>
        <w:t>Runtastic</w:t>
      </w:r>
      <w:proofErr w:type="spellEnd"/>
      <w:r w:rsidR="0045581A" w:rsidRPr="001E2A9C">
        <w:rPr>
          <w:lang w:val="fr-FR"/>
        </w:rPr>
        <w:t xml:space="preserve"> </w:t>
      </w:r>
      <w:r w:rsidR="001C0266" w:rsidRPr="001E2A9C">
        <w:rPr>
          <w:lang w:val="fr-FR"/>
        </w:rPr>
        <w:t>et le PNUE</w:t>
      </w:r>
      <w:r w:rsidR="0045581A" w:rsidRPr="001E2A9C">
        <w:rPr>
          <w:lang w:val="fr-FR"/>
        </w:rPr>
        <w:t xml:space="preserve"> </w:t>
      </w:r>
      <w:r w:rsidR="001C0266" w:rsidRPr="001E2A9C">
        <w:rPr>
          <w:lang w:val="fr-FR"/>
        </w:rPr>
        <w:t>se sont à nouveau associés dans le cadre du challenge</w:t>
      </w:r>
      <w:r w:rsidR="009709B5" w:rsidRPr="001E2A9C">
        <w:rPr>
          <w:lang w:val="fr-FR"/>
        </w:rPr>
        <w:t xml:space="preserve"> Run Wild, </w:t>
      </w:r>
      <w:r w:rsidR="001C0266" w:rsidRPr="001E2A9C">
        <w:rPr>
          <w:lang w:val="fr-FR"/>
        </w:rPr>
        <w:t>programmé pour coïncider avec la</w:t>
      </w:r>
      <w:r w:rsidR="002B4956">
        <w:rPr>
          <w:lang w:val="fr-FR"/>
        </w:rPr>
        <w:t> </w:t>
      </w:r>
      <w:r w:rsidR="001C0266" w:rsidRPr="001E2A9C">
        <w:rPr>
          <w:lang w:val="fr-FR"/>
        </w:rPr>
        <w:t>soixante</w:t>
      </w:r>
      <w:r w:rsidR="001C0266" w:rsidRPr="001E2A9C">
        <w:rPr>
          <w:lang w:val="fr-FR"/>
        </w:rPr>
        <w:noBreakHyphen/>
        <w:t>quinzième session de l</w:t>
      </w:r>
      <w:r w:rsidR="00C35C6B">
        <w:rPr>
          <w:lang w:val="fr-FR"/>
        </w:rPr>
        <w:t>’</w:t>
      </w:r>
      <w:r w:rsidR="001C0266" w:rsidRPr="001E2A9C">
        <w:rPr>
          <w:lang w:val="fr-FR"/>
        </w:rPr>
        <w:t>Assemblée générale e</w:t>
      </w:r>
      <w:r w:rsidR="0045581A" w:rsidRPr="001E2A9C">
        <w:rPr>
          <w:lang w:val="fr-FR"/>
        </w:rPr>
        <w:t>n 2020</w:t>
      </w:r>
      <w:r w:rsidR="009709B5" w:rsidRPr="001E2A9C">
        <w:rPr>
          <w:lang w:val="fr-FR"/>
        </w:rPr>
        <w:t>,</w:t>
      </w:r>
      <w:r w:rsidR="0045581A" w:rsidRPr="001E2A9C">
        <w:rPr>
          <w:lang w:val="fr-FR"/>
        </w:rPr>
        <w:t xml:space="preserve"> </w:t>
      </w:r>
      <w:r w:rsidR="001C0266" w:rsidRPr="001E2A9C">
        <w:rPr>
          <w:lang w:val="fr-FR"/>
        </w:rPr>
        <w:t>afin de mobiliser</w:t>
      </w:r>
      <w:r w:rsidR="0045581A" w:rsidRPr="001E2A9C">
        <w:rPr>
          <w:lang w:val="fr-FR"/>
        </w:rPr>
        <w:t xml:space="preserve"> </w:t>
      </w:r>
      <w:r w:rsidR="001C0266" w:rsidRPr="001E2A9C">
        <w:rPr>
          <w:lang w:val="fr-FR"/>
        </w:rPr>
        <w:t>un</w:t>
      </w:r>
      <w:r w:rsidR="0045581A" w:rsidRPr="001E2A9C">
        <w:rPr>
          <w:lang w:val="fr-FR"/>
        </w:rPr>
        <w:t xml:space="preserve"> million </w:t>
      </w:r>
      <w:r w:rsidR="001C0266" w:rsidRPr="001E2A9C">
        <w:rPr>
          <w:lang w:val="fr-FR"/>
        </w:rPr>
        <w:t>de</w:t>
      </w:r>
      <w:r w:rsidR="002B4956">
        <w:rPr>
          <w:lang w:val="fr-FR"/>
        </w:rPr>
        <w:t> </w:t>
      </w:r>
      <w:r w:rsidR="001C0266" w:rsidRPr="001E2A9C">
        <w:rPr>
          <w:lang w:val="fr-FR"/>
        </w:rPr>
        <w:t>coureurs</w:t>
      </w:r>
      <w:r w:rsidR="009709B5" w:rsidRPr="001E2A9C">
        <w:rPr>
          <w:lang w:val="fr-FR"/>
        </w:rPr>
        <w:t>,</w:t>
      </w:r>
      <w:r w:rsidR="0045581A" w:rsidRPr="001E2A9C">
        <w:rPr>
          <w:lang w:val="fr-FR"/>
        </w:rPr>
        <w:t xml:space="preserve"> </w:t>
      </w:r>
      <w:r w:rsidR="001C0266" w:rsidRPr="001E2A9C">
        <w:rPr>
          <w:lang w:val="fr-FR"/>
        </w:rPr>
        <w:t>représentant le million d</w:t>
      </w:r>
      <w:r w:rsidR="00C35C6B">
        <w:rPr>
          <w:lang w:val="fr-FR"/>
        </w:rPr>
        <w:t>’</w:t>
      </w:r>
      <w:r w:rsidR="001C0266" w:rsidRPr="001E2A9C">
        <w:rPr>
          <w:lang w:val="fr-FR"/>
        </w:rPr>
        <w:t>espèces</w:t>
      </w:r>
      <w:r w:rsidR="00E618F2" w:rsidRPr="001E2A9C">
        <w:rPr>
          <w:lang w:val="fr-FR"/>
        </w:rPr>
        <w:t xml:space="preserve"> qui sont actuellement menacées d</w:t>
      </w:r>
      <w:r w:rsidR="00C35C6B">
        <w:rPr>
          <w:lang w:val="fr-FR"/>
        </w:rPr>
        <w:t>’</w:t>
      </w:r>
      <w:r w:rsidR="00E618F2" w:rsidRPr="001E2A9C">
        <w:rPr>
          <w:lang w:val="fr-FR"/>
        </w:rPr>
        <w:t>extinction</w:t>
      </w:r>
      <w:r w:rsidR="0045581A" w:rsidRPr="001E2A9C">
        <w:rPr>
          <w:lang w:val="fr-FR"/>
        </w:rPr>
        <w:t>.</w:t>
      </w:r>
    </w:p>
    <w:p w14:paraId="3743890C" w14:textId="6EE850E1" w:rsidR="0045581A" w:rsidRPr="001E2A9C" w:rsidRDefault="00E618F2" w:rsidP="0042053F">
      <w:pPr>
        <w:pStyle w:val="Normalnumber"/>
        <w:rPr>
          <w:lang w:val="fr-FR"/>
        </w:rPr>
      </w:pPr>
      <w:r w:rsidRPr="001E2A9C">
        <w:rPr>
          <w:lang w:val="fr-FR"/>
        </w:rPr>
        <w:t>Pour la</w:t>
      </w:r>
      <w:r w:rsidR="0042053F" w:rsidRPr="001E2A9C">
        <w:rPr>
          <w:lang w:val="fr-FR"/>
        </w:rPr>
        <w:t xml:space="preserve"> </w:t>
      </w:r>
      <w:r w:rsidRPr="001E2A9C">
        <w:rPr>
          <w:lang w:val="fr-FR"/>
        </w:rPr>
        <w:t>Journée mondiale de la vie sauvage du</w:t>
      </w:r>
      <w:r w:rsidR="0045581A" w:rsidRPr="001E2A9C">
        <w:rPr>
          <w:lang w:val="fr-FR"/>
        </w:rPr>
        <w:t xml:space="preserve"> 3</w:t>
      </w:r>
      <w:r w:rsidRPr="001E2A9C">
        <w:rPr>
          <w:lang w:val="fr-FR"/>
        </w:rPr>
        <w:t> mars </w:t>
      </w:r>
      <w:r w:rsidR="0045581A" w:rsidRPr="001E2A9C">
        <w:rPr>
          <w:lang w:val="fr-FR"/>
        </w:rPr>
        <w:t>2020,</w:t>
      </w:r>
      <w:r w:rsidR="0042053F" w:rsidRPr="001E2A9C">
        <w:rPr>
          <w:lang w:val="fr-FR"/>
        </w:rPr>
        <w:t xml:space="preserve"> </w:t>
      </w:r>
      <w:r w:rsidRPr="001E2A9C">
        <w:rPr>
          <w:lang w:val="fr-FR"/>
        </w:rPr>
        <w:t>sur le thème</w:t>
      </w:r>
      <w:r w:rsidR="00E710FA" w:rsidRPr="001E2A9C">
        <w:rPr>
          <w:lang w:val="fr-FR"/>
        </w:rPr>
        <w:t xml:space="preserve"> </w:t>
      </w:r>
      <w:r w:rsidRPr="001E2A9C">
        <w:rPr>
          <w:lang w:val="fr-FR"/>
        </w:rPr>
        <w:t>« Maintenir toutes les</w:t>
      </w:r>
      <w:r w:rsidR="002B4956">
        <w:rPr>
          <w:lang w:val="fr-FR"/>
        </w:rPr>
        <w:t> </w:t>
      </w:r>
      <w:r w:rsidRPr="001E2A9C">
        <w:rPr>
          <w:lang w:val="fr-FR"/>
        </w:rPr>
        <w:t>formes de vie sur Terre »</w:t>
      </w:r>
      <w:r w:rsidR="00E710FA" w:rsidRPr="001E2A9C">
        <w:rPr>
          <w:lang w:val="fr-FR"/>
        </w:rPr>
        <w:t xml:space="preserve">, </w:t>
      </w:r>
      <w:r w:rsidRPr="001E2A9C">
        <w:rPr>
          <w:lang w:val="fr-FR"/>
        </w:rPr>
        <w:t>les campagnes</w:t>
      </w:r>
      <w:r w:rsidR="009709B5" w:rsidRPr="001E2A9C">
        <w:rPr>
          <w:lang w:val="fr-FR"/>
        </w:rPr>
        <w:t xml:space="preserve"> </w:t>
      </w:r>
      <w:hyperlink r:id="rId21" w:tgtFrame="_blank" w:history="1">
        <w:r w:rsidR="0045581A" w:rsidRPr="001E2A9C">
          <w:rPr>
            <w:lang w:val="fr-FR"/>
          </w:rPr>
          <w:t>#</w:t>
        </w:r>
        <w:proofErr w:type="spellStart"/>
        <w:r w:rsidR="0045581A" w:rsidRPr="001E2A9C">
          <w:rPr>
            <w:lang w:val="fr-FR"/>
          </w:rPr>
          <w:t>WildforLife</w:t>
        </w:r>
        <w:proofErr w:type="spellEnd"/>
      </w:hyperlink>
      <w:r w:rsidR="0042053F" w:rsidRPr="001E2A9C">
        <w:rPr>
          <w:lang w:val="fr-FR"/>
        </w:rPr>
        <w:t xml:space="preserve"> </w:t>
      </w:r>
      <w:r w:rsidRPr="001E2A9C">
        <w:rPr>
          <w:lang w:val="fr-FR"/>
        </w:rPr>
        <w:t>et</w:t>
      </w:r>
      <w:r w:rsidR="0042053F" w:rsidRPr="001E2A9C">
        <w:rPr>
          <w:lang w:val="fr-FR"/>
        </w:rPr>
        <w:t xml:space="preserve"> </w:t>
      </w:r>
      <w:hyperlink r:id="rId22" w:tgtFrame="_blank" w:history="1">
        <w:r w:rsidR="0045581A" w:rsidRPr="001E2A9C">
          <w:rPr>
            <w:lang w:val="fr-FR"/>
          </w:rPr>
          <w:t>#</w:t>
        </w:r>
        <w:proofErr w:type="spellStart"/>
        <w:r w:rsidR="0045581A" w:rsidRPr="001E2A9C">
          <w:rPr>
            <w:lang w:val="fr-FR"/>
          </w:rPr>
          <w:t>GlowingGone</w:t>
        </w:r>
        <w:proofErr w:type="spellEnd"/>
      </w:hyperlink>
      <w:r w:rsidR="0042053F" w:rsidRPr="001E2A9C">
        <w:rPr>
          <w:lang w:val="fr-FR"/>
        </w:rPr>
        <w:t xml:space="preserve"> </w:t>
      </w:r>
      <w:r w:rsidRPr="001E2A9C">
        <w:rPr>
          <w:lang w:val="fr-FR"/>
        </w:rPr>
        <w:t>ont uni leurs forces</w:t>
      </w:r>
      <w:r w:rsidR="007B19AF" w:rsidRPr="001E2A9C">
        <w:rPr>
          <w:lang w:val="fr-FR"/>
        </w:rPr>
        <w:t xml:space="preserve"> pour faire connaître aux utilisateurs les différentes menaces pesant sur les récifs coralliens, </w:t>
      </w:r>
      <w:r w:rsidR="00EE4513" w:rsidRPr="001E2A9C">
        <w:rPr>
          <w:lang w:val="fr-FR"/>
        </w:rPr>
        <w:t xml:space="preserve">y compris </w:t>
      </w:r>
      <w:r w:rsidR="0008011C" w:rsidRPr="001E2A9C">
        <w:rPr>
          <w:lang w:val="fr-FR"/>
        </w:rPr>
        <w:t>le</w:t>
      </w:r>
      <w:r w:rsidR="002B4956">
        <w:rPr>
          <w:lang w:val="fr-FR"/>
        </w:rPr>
        <w:t> </w:t>
      </w:r>
      <w:r w:rsidR="0008011C" w:rsidRPr="001E2A9C">
        <w:rPr>
          <w:lang w:val="fr-FR"/>
        </w:rPr>
        <w:t>c</w:t>
      </w:r>
      <w:r w:rsidR="007B19AF" w:rsidRPr="001E2A9C">
        <w:rPr>
          <w:lang w:val="fr-FR"/>
        </w:rPr>
        <w:t>ommerce illicite d</w:t>
      </w:r>
      <w:r w:rsidR="00C35C6B">
        <w:rPr>
          <w:lang w:val="fr-FR"/>
        </w:rPr>
        <w:t>’</w:t>
      </w:r>
      <w:r w:rsidR="007B19AF" w:rsidRPr="001E2A9C">
        <w:rPr>
          <w:lang w:val="fr-FR"/>
        </w:rPr>
        <w:t>espèces sauvages</w:t>
      </w:r>
      <w:r w:rsidR="0045581A" w:rsidRPr="001E2A9C">
        <w:rPr>
          <w:lang w:val="fr-FR"/>
        </w:rPr>
        <w:t>.</w:t>
      </w:r>
      <w:r w:rsidR="007B19AF" w:rsidRPr="001E2A9C">
        <w:rPr>
          <w:lang w:val="fr-FR"/>
        </w:rPr>
        <w:t xml:space="preserve"> Les</w:t>
      </w:r>
      <w:r w:rsidR="0045581A" w:rsidRPr="001E2A9C">
        <w:rPr>
          <w:lang w:val="fr-FR"/>
        </w:rPr>
        <w:t xml:space="preserve"> </w:t>
      </w:r>
      <w:r w:rsidR="007B19AF" w:rsidRPr="001E2A9C">
        <w:rPr>
          <w:lang w:val="fr-FR"/>
        </w:rPr>
        <w:t>« j</w:t>
      </w:r>
      <w:r w:rsidR="00C35C6B">
        <w:rPr>
          <w:lang w:val="fr-FR"/>
        </w:rPr>
        <w:t>’</w:t>
      </w:r>
      <w:r w:rsidR="007B19AF" w:rsidRPr="001E2A9C">
        <w:rPr>
          <w:lang w:val="fr-FR"/>
        </w:rPr>
        <w:t>aime »</w:t>
      </w:r>
      <w:r w:rsidR="0009129E" w:rsidRPr="001E2A9C">
        <w:rPr>
          <w:lang w:val="fr-FR"/>
        </w:rPr>
        <w:t>,</w:t>
      </w:r>
      <w:r w:rsidR="007B19AF" w:rsidRPr="001E2A9C">
        <w:rPr>
          <w:lang w:val="fr-FR"/>
        </w:rPr>
        <w:t xml:space="preserve"> les partages et les commentaires </w:t>
      </w:r>
      <w:r w:rsidR="004060CF" w:rsidRPr="001E2A9C">
        <w:rPr>
          <w:lang w:val="fr-FR"/>
        </w:rPr>
        <w:t>ont indiqué</w:t>
      </w:r>
      <w:r w:rsidR="007B19AF" w:rsidRPr="001E2A9C">
        <w:rPr>
          <w:lang w:val="fr-FR"/>
        </w:rPr>
        <w:t xml:space="preserve"> que la campagne a touché plus de </w:t>
      </w:r>
      <w:r w:rsidR="0045581A" w:rsidRPr="001E2A9C">
        <w:rPr>
          <w:lang w:val="fr-FR"/>
        </w:rPr>
        <w:t>4</w:t>
      </w:r>
      <w:r w:rsidR="007B19AF" w:rsidRPr="001E2A9C">
        <w:rPr>
          <w:lang w:val="fr-FR"/>
        </w:rPr>
        <w:t>,</w:t>
      </w:r>
      <w:r w:rsidR="0045581A" w:rsidRPr="001E2A9C">
        <w:rPr>
          <w:lang w:val="fr-FR"/>
        </w:rPr>
        <w:t>2</w:t>
      </w:r>
      <w:r w:rsidR="007B19AF" w:rsidRPr="001E2A9C">
        <w:rPr>
          <w:lang w:val="fr-FR"/>
        </w:rPr>
        <w:t> </w:t>
      </w:r>
      <w:r w:rsidR="0045581A" w:rsidRPr="001E2A9C">
        <w:rPr>
          <w:lang w:val="fr-FR"/>
        </w:rPr>
        <w:t>million</w:t>
      </w:r>
      <w:r w:rsidR="007B19AF" w:rsidRPr="001E2A9C">
        <w:rPr>
          <w:lang w:val="fr-FR"/>
        </w:rPr>
        <w:t>s de personnes</w:t>
      </w:r>
      <w:r w:rsidR="0045581A" w:rsidRPr="001E2A9C">
        <w:rPr>
          <w:lang w:val="fr-FR"/>
        </w:rPr>
        <w:t>,</w:t>
      </w:r>
      <w:r w:rsidR="007B19AF" w:rsidRPr="001E2A9C">
        <w:rPr>
          <w:lang w:val="fr-FR"/>
        </w:rPr>
        <w:t xml:space="preserve"> les champions mondiaux accroissant la</w:t>
      </w:r>
      <w:r w:rsidR="002B4956">
        <w:rPr>
          <w:lang w:val="fr-FR"/>
        </w:rPr>
        <w:t> </w:t>
      </w:r>
      <w:r w:rsidR="007B19AF" w:rsidRPr="001E2A9C">
        <w:rPr>
          <w:lang w:val="fr-FR"/>
        </w:rPr>
        <w:t>visibilité de la campagne</w:t>
      </w:r>
      <w:r w:rsidR="0045581A" w:rsidRPr="001E2A9C">
        <w:rPr>
          <w:lang w:val="fr-FR"/>
        </w:rPr>
        <w:t>,</w:t>
      </w:r>
      <w:r w:rsidR="007B19AF" w:rsidRPr="001E2A9C">
        <w:rPr>
          <w:lang w:val="fr-FR"/>
        </w:rPr>
        <w:t xml:space="preserve"> notamment la Vice-secrétaire générale de l</w:t>
      </w:r>
      <w:r w:rsidR="00C35C6B">
        <w:rPr>
          <w:lang w:val="fr-FR"/>
        </w:rPr>
        <w:t>’</w:t>
      </w:r>
      <w:r w:rsidR="007B19AF" w:rsidRPr="001E2A9C">
        <w:rPr>
          <w:lang w:val="fr-FR"/>
        </w:rPr>
        <w:t>Organisation des</w:t>
      </w:r>
      <w:r w:rsidR="002B4956">
        <w:rPr>
          <w:lang w:val="fr-FR"/>
        </w:rPr>
        <w:t> </w:t>
      </w:r>
      <w:r w:rsidR="007B19AF" w:rsidRPr="001E2A9C">
        <w:rPr>
          <w:lang w:val="fr-FR"/>
        </w:rPr>
        <w:t xml:space="preserve">Nations Unies </w:t>
      </w:r>
      <w:r w:rsidR="0045581A" w:rsidRPr="001E2A9C">
        <w:rPr>
          <w:lang w:val="fr-FR"/>
        </w:rPr>
        <w:t>Amina</w:t>
      </w:r>
      <w:r w:rsidR="00134BB0" w:rsidRPr="001E2A9C">
        <w:rPr>
          <w:lang w:val="fr-FR"/>
        </w:rPr>
        <w:t> </w:t>
      </w:r>
      <w:r w:rsidR="0045581A" w:rsidRPr="001E2A9C">
        <w:rPr>
          <w:lang w:val="fr-FR"/>
        </w:rPr>
        <w:t>J.</w:t>
      </w:r>
      <w:r w:rsidR="00134BB0" w:rsidRPr="001E2A9C">
        <w:rPr>
          <w:lang w:val="fr-FR"/>
        </w:rPr>
        <w:t> </w:t>
      </w:r>
      <w:r w:rsidR="0045581A" w:rsidRPr="001E2A9C">
        <w:rPr>
          <w:lang w:val="fr-FR"/>
        </w:rPr>
        <w:t xml:space="preserve">Mohammed, </w:t>
      </w:r>
      <w:r w:rsidR="00134BB0" w:rsidRPr="001E2A9C">
        <w:rPr>
          <w:lang w:val="fr-FR"/>
        </w:rPr>
        <w:t>la Messagère de la paix</w:t>
      </w:r>
      <w:r w:rsidR="0045581A" w:rsidRPr="001E2A9C">
        <w:rPr>
          <w:lang w:val="fr-FR"/>
        </w:rPr>
        <w:t xml:space="preserve"> Jane</w:t>
      </w:r>
      <w:r w:rsidR="00134BB0" w:rsidRPr="001E2A9C">
        <w:rPr>
          <w:lang w:val="fr-FR"/>
        </w:rPr>
        <w:t> </w:t>
      </w:r>
      <w:r w:rsidR="0045581A" w:rsidRPr="001E2A9C">
        <w:rPr>
          <w:lang w:val="fr-FR"/>
        </w:rPr>
        <w:t>Goodall</w:t>
      </w:r>
      <w:r w:rsidR="0009129E" w:rsidRPr="001E2A9C">
        <w:rPr>
          <w:lang w:val="fr-FR"/>
        </w:rPr>
        <w:t xml:space="preserve"> </w:t>
      </w:r>
      <w:r w:rsidR="00134BB0" w:rsidRPr="001E2A9C">
        <w:rPr>
          <w:lang w:val="fr-FR"/>
        </w:rPr>
        <w:t>ainsi que les</w:t>
      </w:r>
      <w:r w:rsidR="002B4956">
        <w:rPr>
          <w:lang w:val="fr-FR"/>
        </w:rPr>
        <w:t> </w:t>
      </w:r>
      <w:r w:rsidR="00134BB0" w:rsidRPr="001E2A9C">
        <w:rPr>
          <w:lang w:val="fr-FR"/>
        </w:rPr>
        <w:t xml:space="preserve">défenseurs </w:t>
      </w:r>
      <w:r w:rsidR="004060CF" w:rsidRPr="001E2A9C">
        <w:rPr>
          <w:lang w:val="fr-FR"/>
        </w:rPr>
        <w:t>des</w:t>
      </w:r>
      <w:r w:rsidR="00134BB0" w:rsidRPr="001E2A9C">
        <w:rPr>
          <w:lang w:val="fr-FR"/>
        </w:rPr>
        <w:t xml:space="preserve"> océan</w:t>
      </w:r>
      <w:r w:rsidR="004060CF" w:rsidRPr="001E2A9C">
        <w:rPr>
          <w:lang w:val="fr-FR"/>
        </w:rPr>
        <w:t>s</w:t>
      </w:r>
      <w:r w:rsidR="0045581A" w:rsidRPr="001E2A9C">
        <w:rPr>
          <w:lang w:val="fr-FR"/>
        </w:rPr>
        <w:t xml:space="preserve"> </w:t>
      </w:r>
      <w:proofErr w:type="spellStart"/>
      <w:r w:rsidR="0045581A" w:rsidRPr="001E2A9C">
        <w:rPr>
          <w:lang w:val="fr-FR"/>
        </w:rPr>
        <w:t>Ashlan</w:t>
      </w:r>
      <w:proofErr w:type="spellEnd"/>
      <w:r w:rsidR="0045581A" w:rsidRPr="001E2A9C">
        <w:rPr>
          <w:lang w:val="fr-FR"/>
        </w:rPr>
        <w:t xml:space="preserve"> </w:t>
      </w:r>
      <w:r w:rsidR="00134BB0" w:rsidRPr="001E2A9C">
        <w:rPr>
          <w:lang w:val="fr-FR"/>
        </w:rPr>
        <w:t>et</w:t>
      </w:r>
      <w:r w:rsidR="0045581A" w:rsidRPr="001E2A9C">
        <w:rPr>
          <w:lang w:val="fr-FR"/>
        </w:rPr>
        <w:t xml:space="preserve"> Philippe</w:t>
      </w:r>
      <w:r w:rsidR="002B4956">
        <w:rPr>
          <w:lang w:val="fr-FR"/>
        </w:rPr>
        <w:t> </w:t>
      </w:r>
      <w:r w:rsidR="0045581A" w:rsidRPr="001E2A9C">
        <w:rPr>
          <w:lang w:val="fr-FR"/>
        </w:rPr>
        <w:t>Cousteau.</w:t>
      </w:r>
      <w:bookmarkStart w:id="9" w:name="_Hlk45730531"/>
    </w:p>
    <w:bookmarkEnd w:id="9"/>
    <w:p w14:paraId="147B2697" w14:textId="78A0A032" w:rsidR="0045581A" w:rsidRPr="00E86DE4" w:rsidRDefault="0042053F" w:rsidP="0042053F">
      <w:pPr>
        <w:pStyle w:val="CH1"/>
        <w:rPr>
          <w:lang w:val="fr-FR"/>
        </w:rPr>
      </w:pPr>
      <w:r w:rsidRPr="00E86DE4">
        <w:rPr>
          <w:lang w:val="fr-FR"/>
        </w:rPr>
        <w:tab/>
        <w:t>II.</w:t>
      </w:r>
      <w:r w:rsidRPr="00E86DE4">
        <w:rPr>
          <w:lang w:val="fr-FR"/>
        </w:rPr>
        <w:tab/>
      </w:r>
      <w:r w:rsidR="00134BB0" w:rsidRPr="00E86DE4">
        <w:rPr>
          <w:lang w:val="fr-FR"/>
        </w:rPr>
        <w:t>Enseignements tirés</w:t>
      </w:r>
    </w:p>
    <w:p w14:paraId="53841C90" w14:textId="08EBAACF" w:rsidR="0045581A" w:rsidRPr="00E86DE4" w:rsidRDefault="00134BB0" w:rsidP="0042053F">
      <w:pPr>
        <w:pStyle w:val="Normalnumber"/>
        <w:rPr>
          <w:lang w:val="fr-FR"/>
        </w:rPr>
      </w:pPr>
      <w:r w:rsidRPr="00E86DE4">
        <w:rPr>
          <w:lang w:val="fr-FR"/>
        </w:rPr>
        <w:t>Il est nécessaire d</w:t>
      </w:r>
      <w:r w:rsidR="00C35C6B">
        <w:rPr>
          <w:lang w:val="fr-FR"/>
        </w:rPr>
        <w:t>’</w:t>
      </w:r>
      <w:r w:rsidRPr="00E86DE4">
        <w:rPr>
          <w:lang w:val="fr-FR"/>
        </w:rPr>
        <w:t>encourager et d</w:t>
      </w:r>
      <w:r w:rsidR="00C35C6B">
        <w:rPr>
          <w:lang w:val="fr-FR"/>
        </w:rPr>
        <w:t>’</w:t>
      </w:r>
      <w:r w:rsidRPr="00E86DE4">
        <w:rPr>
          <w:lang w:val="fr-FR"/>
        </w:rPr>
        <w:t>appuyer une collaboration plus étroite entre les milieux de la</w:t>
      </w:r>
      <w:r w:rsidR="002B4956">
        <w:rPr>
          <w:lang w:val="fr-FR"/>
        </w:rPr>
        <w:t> </w:t>
      </w:r>
      <w:r w:rsidRPr="00E86DE4">
        <w:rPr>
          <w:lang w:val="fr-FR"/>
        </w:rPr>
        <w:t>santé humaine, animale et environnementale pour élaborer et mettre en œuvre des mesures de lutte contre le commerce illicite d</w:t>
      </w:r>
      <w:r w:rsidR="00C35C6B">
        <w:rPr>
          <w:lang w:val="fr-FR"/>
        </w:rPr>
        <w:t>’</w:t>
      </w:r>
      <w:r w:rsidRPr="00E86DE4">
        <w:rPr>
          <w:lang w:val="fr-FR"/>
        </w:rPr>
        <w:t xml:space="preserve">espèces sauvages et de produits issus de la forêt, </w:t>
      </w:r>
      <w:r w:rsidR="00085E96" w:rsidRPr="00E86DE4">
        <w:rPr>
          <w:lang w:val="fr-FR"/>
        </w:rPr>
        <w:t>dans le cadre de l</w:t>
      </w:r>
      <w:r w:rsidR="00C35C6B">
        <w:rPr>
          <w:lang w:val="fr-FR"/>
        </w:rPr>
        <w:t>’</w:t>
      </w:r>
      <w:r w:rsidR="00085E96" w:rsidRPr="00E86DE4">
        <w:rPr>
          <w:lang w:val="fr-FR"/>
        </w:rPr>
        <w:t>approche</w:t>
      </w:r>
      <w:r w:rsidRPr="00E86DE4">
        <w:rPr>
          <w:lang w:val="fr-FR"/>
        </w:rPr>
        <w:t xml:space="preserve"> « </w:t>
      </w:r>
      <w:r w:rsidR="002B4956">
        <w:rPr>
          <w:lang w:val="fr-FR"/>
        </w:rPr>
        <w:t>U</w:t>
      </w:r>
      <w:r w:rsidRPr="00E86DE4">
        <w:rPr>
          <w:lang w:val="fr-FR"/>
        </w:rPr>
        <w:t>n monde, une santé »</w:t>
      </w:r>
      <w:r w:rsidR="0009129E" w:rsidRPr="00E86DE4">
        <w:rPr>
          <w:lang w:val="fr-FR"/>
        </w:rPr>
        <w:t>.</w:t>
      </w:r>
    </w:p>
    <w:p w14:paraId="0E489283" w14:textId="170ED78B" w:rsidR="0045581A" w:rsidRPr="00E86DE4" w:rsidRDefault="00134BB0" w:rsidP="0042053F">
      <w:pPr>
        <w:pStyle w:val="Normalnumber"/>
        <w:rPr>
          <w:lang w:val="fr-FR"/>
        </w:rPr>
      </w:pPr>
      <w:r w:rsidRPr="00E86DE4">
        <w:rPr>
          <w:lang w:val="fr-FR"/>
        </w:rPr>
        <w:t xml:space="preserve">Les peuples autochtones et les communautés locales peuvent jouer un rôle </w:t>
      </w:r>
      <w:r w:rsidR="00B866C7" w:rsidRPr="00E86DE4">
        <w:rPr>
          <w:lang w:val="fr-FR"/>
        </w:rPr>
        <w:t>clé dans la lutte contre le commerce illicite d</w:t>
      </w:r>
      <w:r w:rsidR="00C35C6B">
        <w:rPr>
          <w:lang w:val="fr-FR"/>
        </w:rPr>
        <w:t>’</w:t>
      </w:r>
      <w:r w:rsidR="00B866C7" w:rsidRPr="00E86DE4">
        <w:rPr>
          <w:lang w:val="fr-FR"/>
        </w:rPr>
        <w:t xml:space="preserve">espèces sauvages et devraient </w:t>
      </w:r>
      <w:r w:rsidR="005052F9" w:rsidRPr="00E86DE4">
        <w:rPr>
          <w:lang w:val="fr-FR"/>
        </w:rPr>
        <w:t>se voir accorder davantage de possibilités de présenter leurs vues, priorités et perspectives dans les instances locales, nationales et internationales d</w:t>
      </w:r>
      <w:r w:rsidR="00C35C6B">
        <w:rPr>
          <w:lang w:val="fr-FR"/>
        </w:rPr>
        <w:t>’</w:t>
      </w:r>
      <w:r w:rsidR="005052F9" w:rsidRPr="00E86DE4">
        <w:rPr>
          <w:lang w:val="fr-FR"/>
        </w:rPr>
        <w:t>élaboration de politiques et de prise de décisions concernant les espèces sauvages</w:t>
      </w:r>
      <w:r w:rsidR="0009129E" w:rsidRPr="00E86DE4">
        <w:rPr>
          <w:lang w:val="fr-FR"/>
        </w:rPr>
        <w:t>.</w:t>
      </w:r>
    </w:p>
    <w:p w14:paraId="11296909" w14:textId="7AFE29B0" w:rsidR="0045581A" w:rsidRPr="00E86DE4" w:rsidRDefault="005052F9" w:rsidP="0042053F">
      <w:pPr>
        <w:pStyle w:val="Normalnumber"/>
        <w:rPr>
          <w:lang w:val="fr-FR"/>
        </w:rPr>
      </w:pPr>
      <w:r w:rsidRPr="00E86DE4">
        <w:rPr>
          <w:lang w:val="fr-FR"/>
        </w:rPr>
        <w:t>Si le commerce illicite d</w:t>
      </w:r>
      <w:r w:rsidR="00C35C6B">
        <w:rPr>
          <w:lang w:val="fr-FR"/>
        </w:rPr>
        <w:t>’</w:t>
      </w:r>
      <w:r w:rsidRPr="00E86DE4">
        <w:rPr>
          <w:lang w:val="fr-FR"/>
        </w:rPr>
        <w:t>espèces sauvages reste une menace importante pour la biodiversité, sauver les espèces sauvages nécessite de lutter contre les multiples menaces, agissant souvent en interaction, auxquelles les espèces sauvages sont confrontées</w:t>
      </w:r>
      <w:r w:rsidR="0045581A" w:rsidRPr="00E86DE4">
        <w:rPr>
          <w:lang w:val="fr-FR"/>
        </w:rPr>
        <w:t>,</w:t>
      </w:r>
      <w:r w:rsidRPr="00E86DE4">
        <w:rPr>
          <w:lang w:val="fr-FR"/>
        </w:rPr>
        <w:t xml:space="preserve"> notamment la perte et la fragmentation d</w:t>
      </w:r>
      <w:r w:rsidR="00C35C6B">
        <w:rPr>
          <w:lang w:val="fr-FR"/>
        </w:rPr>
        <w:t>’</w:t>
      </w:r>
      <w:r w:rsidRPr="00E86DE4">
        <w:rPr>
          <w:lang w:val="fr-FR"/>
        </w:rPr>
        <w:t>habitats</w:t>
      </w:r>
      <w:r w:rsidR="00DC182D" w:rsidRPr="00E86DE4">
        <w:rPr>
          <w:lang w:val="fr-FR"/>
        </w:rPr>
        <w:t>, la</w:t>
      </w:r>
      <w:r w:rsidR="0045581A" w:rsidRPr="00E86DE4">
        <w:rPr>
          <w:lang w:val="fr-FR"/>
        </w:rPr>
        <w:t xml:space="preserve"> pollution, </w:t>
      </w:r>
      <w:r w:rsidR="00DC182D" w:rsidRPr="00E86DE4">
        <w:rPr>
          <w:lang w:val="fr-FR"/>
        </w:rPr>
        <w:t>les espèces envahissantes et les changements climatiques</w:t>
      </w:r>
      <w:r w:rsidR="0045581A" w:rsidRPr="00E86DE4">
        <w:rPr>
          <w:lang w:val="fr-FR"/>
        </w:rPr>
        <w:t>.</w:t>
      </w:r>
    </w:p>
    <w:p w14:paraId="67C3C1AD" w14:textId="7EAF3A20" w:rsidR="0045581A" w:rsidRPr="00E86DE4" w:rsidRDefault="0042053F" w:rsidP="0042053F">
      <w:pPr>
        <w:pStyle w:val="CH1"/>
        <w:rPr>
          <w:lang w:val="fr-FR" w:eastAsia="en-GB"/>
        </w:rPr>
      </w:pPr>
      <w:r w:rsidRPr="00E86DE4">
        <w:rPr>
          <w:lang w:val="fr-FR" w:eastAsia="en-GB"/>
        </w:rPr>
        <w:tab/>
        <w:t>III.</w:t>
      </w:r>
      <w:r w:rsidRPr="00E86DE4">
        <w:rPr>
          <w:lang w:val="fr-FR" w:eastAsia="en-GB"/>
        </w:rPr>
        <w:tab/>
      </w:r>
      <w:r w:rsidR="0045581A" w:rsidRPr="00E86DE4">
        <w:rPr>
          <w:lang w:val="fr-FR" w:eastAsia="en-GB"/>
        </w:rPr>
        <w:t>Recomm</w:t>
      </w:r>
      <w:r w:rsidR="00E31D5A" w:rsidRPr="00E86DE4">
        <w:rPr>
          <w:lang w:val="fr-FR" w:eastAsia="en-GB"/>
        </w:rPr>
        <w:t>a</w:t>
      </w:r>
      <w:r w:rsidR="0045581A" w:rsidRPr="00E86DE4">
        <w:rPr>
          <w:lang w:val="fr-FR" w:eastAsia="en-GB"/>
        </w:rPr>
        <w:t xml:space="preserve">ndations </w:t>
      </w:r>
      <w:r w:rsidR="00E31D5A" w:rsidRPr="00E86DE4">
        <w:rPr>
          <w:lang w:val="fr-FR" w:eastAsia="en-GB"/>
        </w:rPr>
        <w:t>et mesures proposées</w:t>
      </w:r>
    </w:p>
    <w:p w14:paraId="5BEA0A0C" w14:textId="397AAEC2" w:rsidR="0045581A" w:rsidRPr="00E86DE4" w:rsidRDefault="00085E96" w:rsidP="0042053F">
      <w:pPr>
        <w:pStyle w:val="Normalnumber"/>
        <w:rPr>
          <w:lang w:val="fr-FR" w:eastAsia="en-GB"/>
        </w:rPr>
      </w:pPr>
      <w:r w:rsidRPr="00E86DE4">
        <w:rPr>
          <w:lang w:val="fr-FR" w:eastAsia="en-GB"/>
        </w:rPr>
        <w:t>L</w:t>
      </w:r>
      <w:r w:rsidR="00C35C6B">
        <w:rPr>
          <w:lang w:val="fr-FR" w:eastAsia="en-GB"/>
        </w:rPr>
        <w:t>’</w:t>
      </w:r>
      <w:r w:rsidRPr="00E86DE4">
        <w:rPr>
          <w:lang w:val="fr-FR" w:eastAsia="en-GB"/>
        </w:rPr>
        <w:t>Assemblée pour l</w:t>
      </w:r>
      <w:r w:rsidR="00C35C6B">
        <w:rPr>
          <w:lang w:val="fr-FR" w:eastAsia="en-GB"/>
        </w:rPr>
        <w:t>’</w:t>
      </w:r>
      <w:r w:rsidRPr="00E86DE4">
        <w:rPr>
          <w:lang w:val="fr-FR" w:eastAsia="en-GB"/>
        </w:rPr>
        <w:t>environnement souhaitera peut-être envisager de renforcer les dimensions environnementales de l</w:t>
      </w:r>
      <w:r w:rsidR="00C35C6B">
        <w:rPr>
          <w:lang w:val="fr-FR" w:eastAsia="en-GB"/>
        </w:rPr>
        <w:t>’</w:t>
      </w:r>
      <w:r w:rsidRPr="00E86DE4">
        <w:rPr>
          <w:lang w:val="fr-FR" w:eastAsia="en-GB"/>
        </w:rPr>
        <w:t>approche « </w:t>
      </w:r>
      <w:r w:rsidR="002B4956">
        <w:rPr>
          <w:lang w:val="fr-FR" w:eastAsia="en-GB"/>
        </w:rPr>
        <w:t>U</w:t>
      </w:r>
      <w:r w:rsidRPr="00E86DE4">
        <w:rPr>
          <w:lang w:val="fr-FR" w:eastAsia="en-GB"/>
        </w:rPr>
        <w:t xml:space="preserve">n monde, une santé » </w:t>
      </w:r>
      <w:r w:rsidRPr="00E86DE4">
        <w:rPr>
          <w:lang w:val="fr-FR"/>
        </w:rPr>
        <w:t>et mettre à profit l</w:t>
      </w:r>
      <w:r w:rsidR="00C35C6B">
        <w:rPr>
          <w:lang w:val="fr-FR"/>
        </w:rPr>
        <w:t>’</w:t>
      </w:r>
      <w:r w:rsidRPr="00E86DE4">
        <w:rPr>
          <w:lang w:val="fr-FR"/>
        </w:rPr>
        <w:t>expertise du PNUE et d</w:t>
      </w:r>
      <w:r w:rsidR="00C35C6B">
        <w:rPr>
          <w:lang w:val="fr-FR"/>
        </w:rPr>
        <w:t>’</w:t>
      </w:r>
      <w:r w:rsidRPr="00E86DE4">
        <w:rPr>
          <w:lang w:val="fr-FR"/>
        </w:rPr>
        <w:t xml:space="preserve">autres experts environnementaux en incluant des travaux appropriés dans le mandat du PNUE et </w:t>
      </w:r>
      <w:r w:rsidR="00E6148B" w:rsidRPr="00E86DE4">
        <w:rPr>
          <w:lang w:val="fr-FR"/>
        </w:rPr>
        <w:t>en</w:t>
      </w:r>
      <w:r w:rsidR="002B4956">
        <w:rPr>
          <w:lang w:val="fr-FR"/>
        </w:rPr>
        <w:t> </w:t>
      </w:r>
      <w:r w:rsidR="00E6148B" w:rsidRPr="00E86DE4">
        <w:rPr>
          <w:lang w:val="fr-FR"/>
        </w:rPr>
        <w:t>prévoyant une expertise environnementale élargie au sein de l</w:t>
      </w:r>
      <w:r w:rsidR="00C35C6B">
        <w:rPr>
          <w:lang w:val="fr-FR"/>
        </w:rPr>
        <w:t>’</w:t>
      </w:r>
      <w:r w:rsidR="00E6148B" w:rsidRPr="00E86DE4">
        <w:rPr>
          <w:lang w:val="fr-FR"/>
        </w:rPr>
        <w:t>alliance tripartite existante entre l</w:t>
      </w:r>
      <w:r w:rsidR="00C35C6B">
        <w:rPr>
          <w:lang w:val="fr-FR"/>
        </w:rPr>
        <w:t>’</w:t>
      </w:r>
      <w:r w:rsidR="00E6148B" w:rsidRPr="00E86DE4">
        <w:rPr>
          <w:lang w:val="fr-FR"/>
        </w:rPr>
        <w:t>Organisation mondiale de la Santé, l</w:t>
      </w:r>
      <w:r w:rsidR="00C35C6B">
        <w:rPr>
          <w:lang w:val="fr-FR"/>
        </w:rPr>
        <w:t>’</w:t>
      </w:r>
      <w:r w:rsidR="00E6148B" w:rsidRPr="00E86DE4">
        <w:rPr>
          <w:lang w:val="fr-FR"/>
        </w:rPr>
        <w:t>Organisation des Nations Unies pour l</w:t>
      </w:r>
      <w:r w:rsidR="00C35C6B">
        <w:rPr>
          <w:lang w:val="fr-FR"/>
        </w:rPr>
        <w:t>’</w:t>
      </w:r>
      <w:r w:rsidR="00E6148B" w:rsidRPr="00E86DE4">
        <w:rPr>
          <w:lang w:val="fr-FR"/>
        </w:rPr>
        <w:t>alimentation et l</w:t>
      </w:r>
      <w:r w:rsidR="00C35C6B">
        <w:rPr>
          <w:lang w:val="fr-FR"/>
        </w:rPr>
        <w:t>’</w:t>
      </w:r>
      <w:r w:rsidR="00E6148B" w:rsidRPr="00E86DE4">
        <w:rPr>
          <w:lang w:val="fr-FR"/>
        </w:rPr>
        <w:t>agriculture et</w:t>
      </w:r>
      <w:r w:rsidR="0045581A" w:rsidRPr="00E86DE4">
        <w:rPr>
          <w:lang w:val="fr-FR"/>
        </w:rPr>
        <w:t xml:space="preserve"> </w:t>
      </w:r>
      <w:r w:rsidR="00E6148B" w:rsidRPr="00E86DE4">
        <w:rPr>
          <w:lang w:val="fr-FR"/>
        </w:rPr>
        <w:t>l</w:t>
      </w:r>
      <w:r w:rsidR="00C35C6B">
        <w:rPr>
          <w:lang w:val="fr-FR"/>
        </w:rPr>
        <w:t>’</w:t>
      </w:r>
      <w:r w:rsidR="00E6148B" w:rsidRPr="00E86DE4">
        <w:rPr>
          <w:lang w:val="fr-FR"/>
        </w:rPr>
        <w:t>Organisation mondiale de la santé animale</w:t>
      </w:r>
      <w:r w:rsidR="0045581A" w:rsidRPr="00E86DE4">
        <w:rPr>
          <w:lang w:val="fr-FR"/>
        </w:rPr>
        <w:t>.</w:t>
      </w:r>
    </w:p>
    <w:p w14:paraId="3C906665" w14:textId="288EB04E" w:rsidR="0045581A" w:rsidRPr="00E86DE4" w:rsidRDefault="001C6E44" w:rsidP="0042053F">
      <w:pPr>
        <w:pStyle w:val="Normalnumber"/>
        <w:rPr>
          <w:lang w:val="fr-FR"/>
        </w:rPr>
      </w:pPr>
      <w:r w:rsidRPr="00E86DE4">
        <w:rPr>
          <w:lang w:val="fr-FR" w:eastAsia="en-GB"/>
        </w:rPr>
        <w:lastRenderedPageBreak/>
        <w:t>L</w:t>
      </w:r>
      <w:r w:rsidR="00C35C6B">
        <w:rPr>
          <w:lang w:val="fr-FR" w:eastAsia="en-GB"/>
        </w:rPr>
        <w:t>’</w:t>
      </w:r>
      <w:r w:rsidRPr="00E86DE4">
        <w:rPr>
          <w:lang w:val="fr-FR" w:eastAsia="en-GB"/>
        </w:rPr>
        <w:t>Assemblée pour l</w:t>
      </w:r>
      <w:r w:rsidR="00C35C6B">
        <w:rPr>
          <w:lang w:val="fr-FR" w:eastAsia="en-GB"/>
        </w:rPr>
        <w:t>’</w:t>
      </w:r>
      <w:r w:rsidRPr="00E86DE4">
        <w:rPr>
          <w:lang w:val="fr-FR" w:eastAsia="en-GB"/>
        </w:rPr>
        <w:t>environnement souhaitera peut-être envisager d</w:t>
      </w:r>
      <w:r w:rsidR="00C35C6B">
        <w:rPr>
          <w:lang w:val="fr-FR" w:eastAsia="en-GB"/>
        </w:rPr>
        <w:t>’</w:t>
      </w:r>
      <w:r w:rsidRPr="00E86DE4">
        <w:rPr>
          <w:lang w:val="fr-FR" w:eastAsia="en-GB"/>
        </w:rPr>
        <w:t>encourager les</w:t>
      </w:r>
      <w:r w:rsidR="002B4956">
        <w:rPr>
          <w:lang w:val="fr-FR" w:eastAsia="en-GB"/>
        </w:rPr>
        <w:t> </w:t>
      </w:r>
      <w:r w:rsidRPr="00E86DE4">
        <w:rPr>
          <w:lang w:val="fr-FR" w:eastAsia="en-GB"/>
        </w:rPr>
        <w:t>États</w:t>
      </w:r>
      <w:r w:rsidR="002B4956">
        <w:rPr>
          <w:lang w:val="fr-FR" w:eastAsia="en-GB"/>
        </w:rPr>
        <w:t> </w:t>
      </w:r>
      <w:r w:rsidR="007C289A">
        <w:rPr>
          <w:lang w:val="fr-FR" w:eastAsia="en-GB"/>
        </w:rPr>
        <w:t>m</w:t>
      </w:r>
      <w:r w:rsidRPr="00E86DE4">
        <w:rPr>
          <w:lang w:val="fr-FR" w:eastAsia="en-GB"/>
        </w:rPr>
        <w:t>embres à élaborer et mettre en œuvre, avec l</w:t>
      </w:r>
      <w:r w:rsidR="00C35C6B">
        <w:rPr>
          <w:lang w:val="fr-FR" w:eastAsia="en-GB"/>
        </w:rPr>
        <w:t>’</w:t>
      </w:r>
      <w:r w:rsidRPr="00E86DE4">
        <w:rPr>
          <w:lang w:val="fr-FR" w:eastAsia="en-GB"/>
        </w:rPr>
        <w:t xml:space="preserve">appui de la Directrice exécutive, des mesures </w:t>
      </w:r>
      <w:r w:rsidR="00630784" w:rsidRPr="00E86DE4">
        <w:rPr>
          <w:lang w:val="fr-FR" w:eastAsia="en-GB"/>
        </w:rPr>
        <w:t>destinées</w:t>
      </w:r>
      <w:r w:rsidRPr="00E86DE4">
        <w:rPr>
          <w:lang w:val="fr-FR" w:eastAsia="en-GB"/>
        </w:rPr>
        <w:t xml:space="preserve"> à lutter contre</w:t>
      </w:r>
      <w:r w:rsidR="0045581A" w:rsidRPr="00E86DE4">
        <w:rPr>
          <w:lang w:val="fr-FR" w:eastAsia="en-GB"/>
        </w:rPr>
        <w:t xml:space="preserve"> </w:t>
      </w:r>
      <w:r w:rsidR="00630784" w:rsidRPr="00E86DE4">
        <w:rPr>
          <w:lang w:val="fr-FR"/>
        </w:rPr>
        <w:t>les infractions ayant un impact important sur l</w:t>
      </w:r>
      <w:r w:rsidR="00C35C6B">
        <w:rPr>
          <w:lang w:val="fr-FR"/>
        </w:rPr>
        <w:t>’</w:t>
      </w:r>
      <w:r w:rsidR="00630784" w:rsidRPr="00E86DE4">
        <w:rPr>
          <w:lang w:val="fr-FR"/>
        </w:rPr>
        <w:t>environnement ainsi qu</w:t>
      </w:r>
      <w:r w:rsidR="00C35C6B">
        <w:rPr>
          <w:lang w:val="fr-FR"/>
        </w:rPr>
        <w:t>’</w:t>
      </w:r>
      <w:r w:rsidR="00630784" w:rsidRPr="00E86DE4">
        <w:rPr>
          <w:lang w:val="fr-FR"/>
        </w:rPr>
        <w:t>à</w:t>
      </w:r>
      <w:r w:rsidR="002B4956">
        <w:rPr>
          <w:lang w:val="fr-FR"/>
        </w:rPr>
        <w:t> </w:t>
      </w:r>
      <w:r w:rsidR="00630784" w:rsidRPr="00E86DE4">
        <w:rPr>
          <w:lang w:val="fr-FR"/>
        </w:rPr>
        <w:t>soutenir les efforts visant à renforcer les capacités des acteurs de la chaîne d</w:t>
      </w:r>
      <w:r w:rsidR="00C35C6B">
        <w:rPr>
          <w:lang w:val="fr-FR"/>
        </w:rPr>
        <w:t>’</w:t>
      </w:r>
      <w:r w:rsidR="00630784" w:rsidRPr="00E86DE4">
        <w:rPr>
          <w:lang w:val="fr-FR"/>
        </w:rPr>
        <w:t>application afin de</w:t>
      </w:r>
      <w:r w:rsidR="002B4956">
        <w:rPr>
          <w:lang w:val="fr-FR"/>
        </w:rPr>
        <w:t> </w:t>
      </w:r>
      <w:r w:rsidR="00630784" w:rsidRPr="00E86DE4">
        <w:rPr>
          <w:lang w:val="fr-FR"/>
        </w:rPr>
        <w:t>se rendre pleinement compte de la gravité des</w:t>
      </w:r>
      <w:r w:rsidR="0045581A" w:rsidRPr="00E86DE4">
        <w:rPr>
          <w:lang w:val="fr-FR"/>
        </w:rPr>
        <w:t xml:space="preserve"> </w:t>
      </w:r>
      <w:r w:rsidR="00630784" w:rsidRPr="00E86DE4">
        <w:rPr>
          <w:lang w:val="fr-FR"/>
        </w:rPr>
        <w:t>infractions liées au commerce illicite d</w:t>
      </w:r>
      <w:r w:rsidR="00C35C6B">
        <w:rPr>
          <w:lang w:val="fr-FR"/>
        </w:rPr>
        <w:t>’</w:t>
      </w:r>
      <w:r w:rsidR="00630784" w:rsidRPr="00E86DE4">
        <w:rPr>
          <w:lang w:val="fr-FR"/>
        </w:rPr>
        <w:t>espèces sauvages et de produits issus de la forêt</w:t>
      </w:r>
      <w:r w:rsidR="0045581A" w:rsidRPr="00E86DE4">
        <w:rPr>
          <w:lang w:val="fr-FR"/>
        </w:rPr>
        <w:t>.</w:t>
      </w:r>
    </w:p>
    <w:p w14:paraId="0AB50A16" w14:textId="24AD75FB" w:rsidR="0045581A" w:rsidRPr="00E86DE4" w:rsidRDefault="00630784" w:rsidP="0042053F">
      <w:pPr>
        <w:pStyle w:val="Normalnumber"/>
        <w:rPr>
          <w:lang w:val="fr-FR"/>
        </w:rPr>
      </w:pPr>
      <w:r w:rsidRPr="00E86DE4">
        <w:rPr>
          <w:lang w:val="fr-FR" w:eastAsia="en-GB"/>
        </w:rPr>
        <w:t>L</w:t>
      </w:r>
      <w:r w:rsidR="00C35C6B">
        <w:rPr>
          <w:lang w:val="fr-FR" w:eastAsia="en-GB"/>
        </w:rPr>
        <w:t>’</w:t>
      </w:r>
      <w:r w:rsidRPr="00E86DE4">
        <w:rPr>
          <w:lang w:val="fr-FR" w:eastAsia="en-GB"/>
        </w:rPr>
        <w:t>Assemblée pour l</w:t>
      </w:r>
      <w:r w:rsidR="00C35C6B">
        <w:rPr>
          <w:lang w:val="fr-FR" w:eastAsia="en-GB"/>
        </w:rPr>
        <w:t>’</w:t>
      </w:r>
      <w:r w:rsidRPr="00E86DE4">
        <w:rPr>
          <w:lang w:val="fr-FR" w:eastAsia="en-GB"/>
        </w:rPr>
        <w:t>environnement souhaitera peut-être envisager d</w:t>
      </w:r>
      <w:r w:rsidR="00C35C6B">
        <w:rPr>
          <w:lang w:val="fr-FR" w:eastAsia="en-GB"/>
        </w:rPr>
        <w:t>’</w:t>
      </w:r>
      <w:r w:rsidRPr="00E86DE4">
        <w:rPr>
          <w:lang w:val="fr-FR" w:eastAsia="en-GB"/>
        </w:rPr>
        <w:t>exhorter les</w:t>
      </w:r>
      <w:r w:rsidR="002B4956">
        <w:rPr>
          <w:lang w:val="fr-FR" w:eastAsia="en-GB"/>
        </w:rPr>
        <w:t> </w:t>
      </w:r>
      <w:r w:rsidRPr="00E86DE4">
        <w:rPr>
          <w:lang w:val="fr-FR" w:eastAsia="en-GB"/>
        </w:rPr>
        <w:t>États</w:t>
      </w:r>
      <w:r w:rsidR="002B4956">
        <w:rPr>
          <w:lang w:val="fr-FR" w:eastAsia="en-GB"/>
        </w:rPr>
        <w:t> </w:t>
      </w:r>
      <w:r w:rsidRPr="00E86DE4">
        <w:rPr>
          <w:lang w:val="fr-FR" w:eastAsia="en-GB"/>
        </w:rPr>
        <w:t>Membres à examiner des moyens d</w:t>
      </w:r>
      <w:r w:rsidR="00C35C6B">
        <w:rPr>
          <w:lang w:val="fr-FR" w:eastAsia="en-GB"/>
        </w:rPr>
        <w:t>’</w:t>
      </w:r>
      <w:r w:rsidRPr="00E86DE4">
        <w:rPr>
          <w:lang w:val="fr-FR" w:eastAsia="en-GB"/>
        </w:rPr>
        <w:t xml:space="preserve">accroître les possibilités offertes aux peuples autochtones et aux </w:t>
      </w:r>
      <w:r w:rsidRPr="00E86DE4">
        <w:rPr>
          <w:lang w:val="fr-FR"/>
        </w:rPr>
        <w:t>communautés</w:t>
      </w:r>
      <w:r w:rsidRPr="00E86DE4">
        <w:rPr>
          <w:lang w:val="fr-FR" w:eastAsia="en-GB"/>
        </w:rPr>
        <w:t xml:space="preserve"> locales de participer </w:t>
      </w:r>
      <w:r w:rsidR="001C65DA" w:rsidRPr="00E86DE4">
        <w:rPr>
          <w:lang w:val="fr-FR" w:eastAsia="en-GB"/>
        </w:rPr>
        <w:t>aux instances de prise de décisions concernant les espèces sauvages, notamment (selon qu</w:t>
      </w:r>
      <w:r w:rsidR="00C35C6B">
        <w:rPr>
          <w:lang w:val="fr-FR" w:eastAsia="en-GB"/>
        </w:rPr>
        <w:t>’</w:t>
      </w:r>
      <w:r w:rsidR="001C65DA" w:rsidRPr="00E86DE4">
        <w:rPr>
          <w:lang w:val="fr-FR" w:eastAsia="en-GB"/>
        </w:rPr>
        <w:t xml:space="preserve">il convient) en reconnaissant </w:t>
      </w:r>
      <w:r w:rsidR="00DA6943" w:rsidRPr="00E86DE4">
        <w:rPr>
          <w:lang w:val="fr-FR" w:eastAsia="en-GB"/>
        </w:rPr>
        <w:t>cette nécessité dans des déclarations officielles et en établissant des voies claires et accessibles pour les contributions, afin de permettre un</w:t>
      </w:r>
      <w:r w:rsidR="002B4956">
        <w:rPr>
          <w:lang w:val="fr-FR" w:eastAsia="en-GB"/>
        </w:rPr>
        <w:t> </w:t>
      </w:r>
      <w:r w:rsidR="00DA6943" w:rsidRPr="00E86DE4">
        <w:rPr>
          <w:lang w:val="fr-FR" w:eastAsia="en-GB"/>
        </w:rPr>
        <w:t>engagement plus profond et</w:t>
      </w:r>
      <w:r w:rsidR="0045581A" w:rsidRPr="00E86DE4">
        <w:rPr>
          <w:lang w:val="fr-FR"/>
        </w:rPr>
        <w:t xml:space="preserve"> </w:t>
      </w:r>
      <w:r w:rsidR="00DA6943" w:rsidRPr="00E86DE4">
        <w:rPr>
          <w:lang w:val="fr-FR"/>
        </w:rPr>
        <w:t>véritable à tous les niveaux</w:t>
      </w:r>
      <w:r w:rsidR="0045581A" w:rsidRPr="00E86DE4">
        <w:rPr>
          <w:lang w:val="fr-FR"/>
        </w:rPr>
        <w:t>.</w:t>
      </w:r>
    </w:p>
    <w:p w14:paraId="5E5095DA" w14:textId="465BDFBF" w:rsidR="0045581A" w:rsidRPr="00E86DE4" w:rsidRDefault="00D14CD5" w:rsidP="0042053F">
      <w:pPr>
        <w:pStyle w:val="Normalnumber"/>
        <w:rPr>
          <w:lang w:val="fr-FR"/>
        </w:rPr>
      </w:pPr>
      <w:r w:rsidRPr="00E86DE4">
        <w:rPr>
          <w:lang w:val="fr-FR" w:eastAsia="en-GB"/>
        </w:rPr>
        <w:t>L</w:t>
      </w:r>
      <w:r w:rsidR="00C35C6B">
        <w:rPr>
          <w:lang w:val="fr-FR" w:eastAsia="en-GB"/>
        </w:rPr>
        <w:t>’</w:t>
      </w:r>
      <w:r w:rsidRPr="00E86DE4">
        <w:rPr>
          <w:lang w:val="fr-FR" w:eastAsia="en-GB"/>
        </w:rPr>
        <w:t>Assemblée pour l</w:t>
      </w:r>
      <w:r w:rsidR="00C35C6B">
        <w:rPr>
          <w:lang w:val="fr-FR" w:eastAsia="en-GB"/>
        </w:rPr>
        <w:t>’</w:t>
      </w:r>
      <w:r w:rsidRPr="00E86DE4">
        <w:rPr>
          <w:lang w:val="fr-FR" w:eastAsia="en-GB"/>
        </w:rPr>
        <w:t>environnement souhaitera peut-être envisager de renforcer le mandat de la</w:t>
      </w:r>
      <w:r w:rsidR="002B4956">
        <w:rPr>
          <w:lang w:val="fr-FR" w:eastAsia="en-GB"/>
        </w:rPr>
        <w:t> </w:t>
      </w:r>
      <w:r w:rsidRPr="00E86DE4">
        <w:rPr>
          <w:lang w:val="fr-FR" w:eastAsia="en-GB"/>
        </w:rPr>
        <w:t xml:space="preserve">Directrice exécutive </w:t>
      </w:r>
      <w:r w:rsidR="00D51D31" w:rsidRPr="00E86DE4">
        <w:rPr>
          <w:lang w:val="fr-FR" w:eastAsia="en-GB"/>
        </w:rPr>
        <w:t>ainsi que l</w:t>
      </w:r>
      <w:r w:rsidR="00C35C6B">
        <w:rPr>
          <w:lang w:val="fr-FR" w:eastAsia="en-GB"/>
        </w:rPr>
        <w:t>’</w:t>
      </w:r>
      <w:r w:rsidR="00D51D31" w:rsidRPr="00E86DE4">
        <w:rPr>
          <w:lang w:val="fr-FR" w:eastAsia="en-GB"/>
        </w:rPr>
        <w:t>appui qui lui est fourni pour traiter des menaces plus larges pesant sur les espèces sauvages et la biodiversité, au-delà du commerce illicite d</w:t>
      </w:r>
      <w:r w:rsidR="00C35C6B">
        <w:rPr>
          <w:lang w:val="fr-FR" w:eastAsia="en-GB"/>
        </w:rPr>
        <w:t>’</w:t>
      </w:r>
      <w:r w:rsidR="00D51D31" w:rsidRPr="00E86DE4">
        <w:rPr>
          <w:lang w:val="fr-FR" w:eastAsia="en-GB"/>
        </w:rPr>
        <w:t xml:space="preserve">espèces sauvages, notamment par </w:t>
      </w:r>
      <w:r w:rsidR="00D51D31" w:rsidRPr="00E86DE4">
        <w:rPr>
          <w:lang w:val="fr-FR"/>
        </w:rPr>
        <w:t>l</w:t>
      </w:r>
      <w:r w:rsidR="00C35C6B">
        <w:rPr>
          <w:lang w:val="fr-FR"/>
        </w:rPr>
        <w:t>’</w:t>
      </w:r>
      <w:r w:rsidR="00D51D31" w:rsidRPr="00E86DE4">
        <w:rPr>
          <w:lang w:val="fr-FR"/>
        </w:rPr>
        <w:t>analyse</w:t>
      </w:r>
      <w:r w:rsidR="00D51D31" w:rsidRPr="00E86DE4">
        <w:rPr>
          <w:lang w:val="fr-FR" w:eastAsia="en-GB"/>
        </w:rPr>
        <w:t xml:space="preserve"> et l</w:t>
      </w:r>
      <w:r w:rsidR="00C35C6B">
        <w:rPr>
          <w:lang w:val="fr-FR" w:eastAsia="en-GB"/>
        </w:rPr>
        <w:t>’</w:t>
      </w:r>
      <w:r w:rsidR="00D51D31" w:rsidRPr="00E86DE4">
        <w:rPr>
          <w:lang w:val="fr-FR" w:eastAsia="en-GB"/>
        </w:rPr>
        <w:t>élaboration de mesures visant à lutter contre les</w:t>
      </w:r>
      <w:r w:rsidR="0045581A" w:rsidRPr="00E86DE4">
        <w:rPr>
          <w:lang w:val="fr-FR"/>
        </w:rPr>
        <w:t xml:space="preserve"> </w:t>
      </w:r>
      <w:r w:rsidR="00D51D31" w:rsidRPr="00E86DE4">
        <w:rPr>
          <w:lang w:val="fr-FR"/>
        </w:rPr>
        <w:t>menaces conjuguées, comme moyen de déterminer là où des réponses politiques fortes et coordonnées sont le</w:t>
      </w:r>
      <w:r w:rsidR="00060066">
        <w:rPr>
          <w:lang w:val="fr-FR"/>
        </w:rPr>
        <w:t>s</w:t>
      </w:r>
      <w:r w:rsidR="00D51D31" w:rsidRPr="00E86DE4">
        <w:rPr>
          <w:lang w:val="fr-FR"/>
        </w:rPr>
        <w:t xml:space="preserve"> plus nécessaires, tant au niveau mondial qu</w:t>
      </w:r>
      <w:r w:rsidR="00C35C6B">
        <w:rPr>
          <w:lang w:val="fr-FR"/>
        </w:rPr>
        <w:t>’</w:t>
      </w:r>
      <w:r w:rsidR="00D51D31" w:rsidRPr="00E86DE4">
        <w:rPr>
          <w:lang w:val="fr-FR"/>
        </w:rPr>
        <w:t>au niveau national</w:t>
      </w:r>
      <w:r w:rsidR="0045581A" w:rsidRPr="00E86DE4">
        <w:rPr>
          <w:lang w:val="fr-FR"/>
        </w:rPr>
        <w:t>.</w:t>
      </w:r>
    </w:p>
    <w:tbl>
      <w:tblPr>
        <w:tblStyle w:val="Tabledocrigh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7"/>
        <w:gridCol w:w="1897"/>
        <w:gridCol w:w="1897"/>
        <w:gridCol w:w="1897"/>
        <w:gridCol w:w="1898"/>
      </w:tblGrid>
      <w:tr w:rsidR="0042053F" w:rsidRPr="00E14176" w14:paraId="29F4155C" w14:textId="77777777" w:rsidTr="00DC33A2">
        <w:tc>
          <w:tcPr>
            <w:tcW w:w="1897" w:type="dxa"/>
          </w:tcPr>
          <w:p w14:paraId="05A59C7F" w14:textId="77777777" w:rsidR="0042053F" w:rsidRPr="00E86DE4" w:rsidRDefault="0042053F" w:rsidP="001E2A9C">
            <w:pPr>
              <w:pStyle w:val="Normal-pool"/>
              <w:spacing w:before="480" w:after="0"/>
            </w:pPr>
          </w:p>
        </w:tc>
        <w:tc>
          <w:tcPr>
            <w:tcW w:w="1897" w:type="dxa"/>
          </w:tcPr>
          <w:p w14:paraId="3D716FA1" w14:textId="77777777" w:rsidR="0042053F" w:rsidRPr="00E86DE4" w:rsidRDefault="0042053F" w:rsidP="001E2A9C">
            <w:pPr>
              <w:pStyle w:val="Normal-pool"/>
              <w:spacing w:before="480" w:after="0"/>
            </w:pPr>
          </w:p>
        </w:tc>
        <w:tc>
          <w:tcPr>
            <w:tcW w:w="1897" w:type="dxa"/>
            <w:tcBorders>
              <w:bottom w:val="single" w:sz="4" w:space="0" w:color="auto"/>
            </w:tcBorders>
          </w:tcPr>
          <w:p w14:paraId="43D455DF" w14:textId="77777777" w:rsidR="0042053F" w:rsidRPr="00E86DE4" w:rsidRDefault="0042053F" w:rsidP="001E2A9C">
            <w:pPr>
              <w:pStyle w:val="Normal-pool"/>
              <w:spacing w:before="480" w:after="0"/>
            </w:pPr>
          </w:p>
        </w:tc>
        <w:tc>
          <w:tcPr>
            <w:tcW w:w="1897" w:type="dxa"/>
          </w:tcPr>
          <w:p w14:paraId="43EF1272" w14:textId="77777777" w:rsidR="0042053F" w:rsidRPr="00E86DE4" w:rsidRDefault="0042053F" w:rsidP="001E2A9C">
            <w:pPr>
              <w:pStyle w:val="Normal-pool"/>
              <w:spacing w:before="480" w:after="0"/>
            </w:pPr>
          </w:p>
        </w:tc>
        <w:tc>
          <w:tcPr>
            <w:tcW w:w="1898" w:type="dxa"/>
          </w:tcPr>
          <w:p w14:paraId="45A36F5D" w14:textId="77777777" w:rsidR="0042053F" w:rsidRPr="00E86DE4" w:rsidRDefault="0042053F" w:rsidP="001E2A9C">
            <w:pPr>
              <w:pStyle w:val="Normal-pool"/>
              <w:spacing w:before="480" w:after="0"/>
            </w:pPr>
          </w:p>
        </w:tc>
      </w:tr>
    </w:tbl>
    <w:p w14:paraId="51A0D522" w14:textId="77777777" w:rsidR="005841A3" w:rsidRPr="00E86DE4" w:rsidRDefault="005841A3" w:rsidP="004A6AD8">
      <w:pPr>
        <w:pStyle w:val="Normalpool"/>
        <w:rPr>
          <w:lang w:val="fr-FR"/>
        </w:rPr>
      </w:pPr>
    </w:p>
    <w:sectPr w:rsidR="005841A3" w:rsidRPr="00E86DE4" w:rsidSect="00947C84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type w:val="continuous"/>
      <w:pgSz w:w="11906" w:h="16838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5" w:author="UNON-DCS-FLU" w:date="2020-12-24T11:46:00Z" w:initials="FLU">
    <w:p w14:paraId="3E7A3FD6" w14:textId="45444505" w:rsidR="00411DE9" w:rsidRDefault="00411DE9">
      <w:pPr>
        <w:pStyle w:val="CommentText"/>
      </w:pPr>
      <w:r>
        <w:rPr>
          <w:rStyle w:val="CommentReference"/>
        </w:rPr>
        <w:annotationRef/>
      </w:r>
      <w:r w:rsidR="0042625E">
        <w:rPr>
          <w:noProof/>
        </w:rPr>
        <w:t>Crochets mis ici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E7A3FD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E7A3FD6" w16cid:durableId="238EFE0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E2FB2D" w14:textId="77777777" w:rsidR="00870AC6" w:rsidRDefault="00870AC6">
      <w:r>
        <w:separator/>
      </w:r>
    </w:p>
  </w:endnote>
  <w:endnote w:type="continuationSeparator" w:id="0">
    <w:p w14:paraId="7F0ED0B1" w14:textId="77777777" w:rsidR="00870AC6" w:rsidRDefault="00870AC6">
      <w:r>
        <w:continuationSeparator/>
      </w:r>
    </w:p>
  </w:endnote>
  <w:endnote w:type="continuationNotice" w:id="1">
    <w:p w14:paraId="39601B4D" w14:textId="77777777" w:rsidR="00870AC6" w:rsidRDefault="00870A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9DF5A3" w14:textId="10A8AD39" w:rsidR="00F81533" w:rsidRPr="001E2A9C" w:rsidRDefault="00F81533" w:rsidP="001E2A9C">
    <w:pPr>
      <w:pStyle w:val="Footer-pool"/>
    </w:pPr>
    <w:r w:rsidRPr="00645231">
      <w:rPr>
        <w:rStyle w:val="PageNumber"/>
        <w:b/>
      </w:rPr>
      <w:fldChar w:fldCharType="begin"/>
    </w:r>
    <w:r w:rsidRPr="00645231">
      <w:rPr>
        <w:rStyle w:val="PageNumber"/>
        <w:b/>
      </w:rPr>
      <w:instrText xml:space="preserve"> PAGE </w:instrText>
    </w:r>
    <w:r w:rsidRPr="00645231">
      <w:rPr>
        <w:rStyle w:val="PageNumber"/>
        <w:b/>
      </w:rPr>
      <w:fldChar w:fldCharType="separate"/>
    </w:r>
    <w:r w:rsidRPr="00645231">
      <w:rPr>
        <w:rStyle w:val="PageNumber"/>
        <w:b/>
      </w:rPr>
      <w:t>2</w:t>
    </w:r>
    <w:r w:rsidRPr="00645231">
      <w:rPr>
        <w:rStyle w:val="PageNumber"/>
        <w:b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E17D8D" w14:textId="77777777" w:rsidR="00F81533" w:rsidRPr="00645231" w:rsidRDefault="00F81533" w:rsidP="001E2A9C">
    <w:pPr>
      <w:pStyle w:val="Footer-pool"/>
      <w:jc w:val="right"/>
    </w:pPr>
    <w:r w:rsidRPr="00645231">
      <w:rPr>
        <w:rStyle w:val="PageNumber"/>
        <w:b/>
      </w:rPr>
      <w:fldChar w:fldCharType="begin"/>
    </w:r>
    <w:r w:rsidRPr="00645231">
      <w:rPr>
        <w:rStyle w:val="PageNumber"/>
        <w:b/>
      </w:rPr>
      <w:instrText xml:space="preserve"> PAGE </w:instrText>
    </w:r>
    <w:r w:rsidRPr="00645231">
      <w:rPr>
        <w:rStyle w:val="PageNumber"/>
        <w:b/>
      </w:rPr>
      <w:fldChar w:fldCharType="separate"/>
    </w:r>
    <w:r w:rsidRPr="00645231">
      <w:rPr>
        <w:rStyle w:val="PageNumber"/>
        <w:b/>
      </w:rPr>
      <w:t>3</w:t>
    </w:r>
    <w:r w:rsidRPr="00645231">
      <w:rPr>
        <w:rStyle w:val="PageNumber"/>
        <w:b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90CEB3" w14:textId="76FA4B5E" w:rsidR="00F81533" w:rsidRPr="00C35C6B" w:rsidRDefault="00F81533" w:rsidP="00C35C6B">
    <w:pPr>
      <w:pStyle w:val="Normal-pool"/>
    </w:pPr>
    <w:r w:rsidRPr="00C35C6B">
      <w:t>K</w:t>
    </w:r>
    <w:r w:rsidRPr="00C35C6B">
      <w:rPr>
        <w:rStyle w:val="job-value"/>
      </w:rPr>
      <w:t>200275</w:t>
    </w:r>
    <w:r w:rsidR="00CF5568" w:rsidRPr="00C35C6B">
      <w:rPr>
        <w:rStyle w:val="job-value"/>
      </w:rPr>
      <w:t>7</w:t>
    </w:r>
    <w:r w:rsidRPr="00C35C6B">
      <w:tab/>
    </w:r>
    <w:r w:rsidR="00C35C6B" w:rsidRPr="00C35C6B">
      <w:t>30</w:t>
    </w:r>
    <w:r w:rsidRPr="00C35C6B">
      <w:t>1220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A0126B" w14:textId="77777777" w:rsidR="00870AC6" w:rsidRPr="00643832" w:rsidRDefault="00870AC6" w:rsidP="00DD0AA9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before="60"/>
        <w:ind w:left="624"/>
        <w:rPr>
          <w:sz w:val="18"/>
          <w:szCs w:val="18"/>
        </w:rPr>
      </w:pPr>
      <w:r w:rsidRPr="00643832">
        <w:rPr>
          <w:sz w:val="18"/>
          <w:szCs w:val="18"/>
        </w:rPr>
        <w:separator/>
      </w:r>
    </w:p>
  </w:footnote>
  <w:footnote w:type="continuationSeparator" w:id="0">
    <w:p w14:paraId="48BFA18E" w14:textId="77777777" w:rsidR="00870AC6" w:rsidRDefault="00870AC6">
      <w:r>
        <w:continuationSeparator/>
      </w:r>
    </w:p>
  </w:footnote>
  <w:footnote w:type="continuationNotice" w:id="1">
    <w:p w14:paraId="3DD2B7BF" w14:textId="77777777" w:rsidR="00870AC6" w:rsidRDefault="00870AC6"/>
  </w:footnote>
  <w:footnote w:id="2">
    <w:p w14:paraId="37E3E873" w14:textId="6E0758C6" w:rsidR="001E2A9C" w:rsidRPr="00E763C8" w:rsidRDefault="001E2A9C" w:rsidP="001E2A9C">
      <w:pPr>
        <w:pStyle w:val="FootnoteText"/>
        <w:rPr>
          <w:lang w:val="fr-FR"/>
        </w:rPr>
      </w:pPr>
      <w:r w:rsidRPr="00411DE9">
        <w:rPr>
          <w:rStyle w:val="FootnoteReference"/>
          <w:vertAlign w:val="baseline"/>
        </w:rPr>
        <w:t>*</w:t>
      </w:r>
      <w:r w:rsidRPr="00BB1601">
        <w:rPr>
          <w:lang w:val="en-US"/>
        </w:rPr>
        <w:t xml:space="preserve"> </w:t>
      </w:r>
      <w:bookmarkStart w:id="1" w:name="_Hlk60130965"/>
      <w:r w:rsidR="00C35C6B" w:rsidRPr="003B2554">
        <w:rPr>
          <w:color w:val="000000" w:themeColor="text1"/>
          <w:szCs w:val="18"/>
        </w:rPr>
        <w:t xml:space="preserve">Conformément </w:t>
      </w:r>
      <w:r w:rsidR="00C35C6B">
        <w:rPr>
          <w:color w:val="000000" w:themeColor="text1"/>
          <w:szCs w:val="18"/>
        </w:rPr>
        <w:t xml:space="preserve">aux décisions prises </w:t>
      </w:r>
      <w:r w:rsidR="00C35C6B" w:rsidRPr="003B2554">
        <w:rPr>
          <w:color w:val="000000" w:themeColor="text1"/>
          <w:szCs w:val="18"/>
        </w:rPr>
        <w:t xml:space="preserve">lors de la réunion </w:t>
      </w:r>
      <w:r w:rsidR="00C35C6B">
        <w:rPr>
          <w:color w:val="000000" w:themeColor="text1"/>
          <w:szCs w:val="18"/>
        </w:rPr>
        <w:t xml:space="preserve">du Bureau de l’Assemblée des Nations Unies pour l’environnement tenue le 8 octobre 2020 et lors de la réunion conjointe </w:t>
      </w:r>
      <w:r w:rsidR="00C35C6B" w:rsidRPr="003B2554">
        <w:rPr>
          <w:color w:val="000000" w:themeColor="text1"/>
          <w:szCs w:val="18"/>
        </w:rPr>
        <w:t>des Bureaux de l</w:t>
      </w:r>
      <w:r w:rsidR="00C35C6B">
        <w:rPr>
          <w:color w:val="000000" w:themeColor="text1"/>
          <w:szCs w:val="18"/>
        </w:rPr>
        <w:t>’</w:t>
      </w:r>
      <w:r w:rsidR="00C35C6B" w:rsidRPr="003B2554">
        <w:rPr>
          <w:color w:val="000000" w:themeColor="text1"/>
          <w:szCs w:val="18"/>
        </w:rPr>
        <w:t>Assemblée</w:t>
      </w:r>
      <w:r w:rsidR="00C35C6B">
        <w:rPr>
          <w:color w:val="000000" w:themeColor="text1"/>
          <w:szCs w:val="18"/>
        </w:rPr>
        <w:t> </w:t>
      </w:r>
      <w:r w:rsidR="00C35C6B" w:rsidRPr="003B2554">
        <w:rPr>
          <w:color w:val="000000" w:themeColor="text1"/>
          <w:szCs w:val="18"/>
        </w:rPr>
        <w:t>des</w:t>
      </w:r>
      <w:r w:rsidR="00C35C6B">
        <w:rPr>
          <w:color w:val="000000" w:themeColor="text1"/>
          <w:szCs w:val="18"/>
        </w:rPr>
        <w:t> </w:t>
      </w:r>
      <w:r w:rsidR="00C35C6B" w:rsidRPr="003B2554">
        <w:rPr>
          <w:color w:val="000000" w:themeColor="text1"/>
          <w:szCs w:val="18"/>
        </w:rPr>
        <w:t>Nations</w:t>
      </w:r>
      <w:r w:rsidR="00C35C6B">
        <w:rPr>
          <w:color w:val="000000" w:themeColor="text1"/>
          <w:szCs w:val="18"/>
        </w:rPr>
        <w:t> </w:t>
      </w:r>
      <w:r w:rsidR="00C35C6B" w:rsidRPr="003B2554">
        <w:rPr>
          <w:color w:val="000000" w:themeColor="text1"/>
          <w:szCs w:val="18"/>
        </w:rPr>
        <w:t>Unies pour l</w:t>
      </w:r>
      <w:r w:rsidR="00C35C6B">
        <w:rPr>
          <w:color w:val="000000" w:themeColor="text1"/>
          <w:szCs w:val="18"/>
        </w:rPr>
        <w:t>’</w:t>
      </w:r>
      <w:r w:rsidR="00C35C6B" w:rsidRPr="003B2554">
        <w:rPr>
          <w:color w:val="000000" w:themeColor="text1"/>
          <w:szCs w:val="18"/>
        </w:rPr>
        <w:t>environnement et du Comité des représentants permanents tenue le</w:t>
      </w:r>
      <w:r w:rsidR="00C35C6B">
        <w:rPr>
          <w:color w:val="000000" w:themeColor="text1"/>
          <w:szCs w:val="18"/>
        </w:rPr>
        <w:t> </w:t>
      </w:r>
      <w:r w:rsidR="00C35C6B" w:rsidRPr="003B2554">
        <w:rPr>
          <w:color w:val="000000" w:themeColor="text1"/>
          <w:szCs w:val="18"/>
        </w:rPr>
        <w:t>1</w:t>
      </w:r>
      <w:r w:rsidR="00C35C6B" w:rsidRPr="003B2554">
        <w:rPr>
          <w:color w:val="000000" w:themeColor="text1"/>
          <w:szCs w:val="18"/>
          <w:vertAlign w:val="superscript"/>
        </w:rPr>
        <w:t>er</w:t>
      </w:r>
      <w:r w:rsidR="00C35C6B" w:rsidRPr="003B2554">
        <w:rPr>
          <w:color w:val="000000" w:themeColor="text1"/>
          <w:szCs w:val="18"/>
        </w:rPr>
        <w:t> décembre 2020, la cinquième session de l</w:t>
      </w:r>
      <w:r w:rsidR="00C35C6B">
        <w:rPr>
          <w:color w:val="000000" w:themeColor="text1"/>
          <w:szCs w:val="18"/>
        </w:rPr>
        <w:t>’</w:t>
      </w:r>
      <w:r w:rsidR="00C35C6B" w:rsidRPr="003B2554">
        <w:rPr>
          <w:color w:val="000000" w:themeColor="text1"/>
          <w:szCs w:val="18"/>
        </w:rPr>
        <w:t>Assemblée devrait être ajournée le 23 février 2021 et reprendre</w:t>
      </w:r>
      <w:r w:rsidR="00C35C6B">
        <w:rPr>
          <w:color w:val="000000" w:themeColor="text1"/>
          <w:szCs w:val="18"/>
        </w:rPr>
        <w:t> </w:t>
      </w:r>
      <w:r w:rsidR="00C35C6B" w:rsidRPr="003B2554">
        <w:rPr>
          <w:color w:val="000000" w:themeColor="text1"/>
          <w:szCs w:val="18"/>
        </w:rPr>
        <w:t>en</w:t>
      </w:r>
      <w:r w:rsidR="00C35C6B">
        <w:rPr>
          <w:color w:val="000000" w:themeColor="text1"/>
          <w:szCs w:val="18"/>
        </w:rPr>
        <w:t> </w:t>
      </w:r>
      <w:r w:rsidR="00C35C6B" w:rsidRPr="003B2554">
        <w:rPr>
          <w:color w:val="000000" w:themeColor="text1"/>
          <w:szCs w:val="18"/>
        </w:rPr>
        <w:t>présentiel en février 2022</w:t>
      </w:r>
      <w:bookmarkEnd w:id="1"/>
      <w:r>
        <w:rPr>
          <w:color w:val="000000" w:themeColor="text1"/>
          <w:szCs w:val="18"/>
          <w:lang w:val="fr-FR"/>
        </w:rPr>
        <w:t>.</w:t>
      </w:r>
    </w:p>
  </w:footnote>
  <w:footnote w:id="3">
    <w:p w14:paraId="5DEB43D8" w14:textId="132E7128" w:rsidR="00F81533" w:rsidRPr="00E14176" w:rsidRDefault="00F81533" w:rsidP="00DD0AA9">
      <w:pPr>
        <w:pStyle w:val="Normal-pool"/>
        <w:tabs>
          <w:tab w:val="clear" w:pos="1247"/>
          <w:tab w:val="left" w:pos="624"/>
        </w:tabs>
        <w:spacing w:before="20" w:after="40"/>
        <w:ind w:left="1247"/>
        <w:rPr>
          <w:sz w:val="18"/>
          <w:szCs w:val="18"/>
          <w:lang w:val="en-US"/>
        </w:rPr>
      </w:pPr>
      <w:r w:rsidRPr="00E14176">
        <w:rPr>
          <w:rStyle w:val="FootnoteReference"/>
          <w:sz w:val="18"/>
          <w:vertAlign w:val="baseline"/>
          <w:lang w:val="en-US"/>
        </w:rPr>
        <w:t>*</w:t>
      </w:r>
      <w:r w:rsidRPr="00E14176">
        <w:rPr>
          <w:sz w:val="18"/>
          <w:szCs w:val="18"/>
          <w:lang w:val="en-US"/>
        </w:rPr>
        <w:t>* UNEP/EA.5/1</w:t>
      </w:r>
      <w:r w:rsidR="00C35C6B">
        <w:rPr>
          <w:sz w:val="18"/>
          <w:szCs w:val="18"/>
          <w:lang w:val="en-US"/>
        </w:rPr>
        <w:t>/Rev.1</w:t>
      </w:r>
      <w:r w:rsidRPr="00E14176">
        <w:rPr>
          <w:sz w:val="18"/>
          <w:szCs w:val="18"/>
          <w:lang w:val="en-US"/>
        </w:rPr>
        <w:t>.</w:t>
      </w:r>
    </w:p>
  </w:footnote>
  <w:footnote w:id="4">
    <w:p w14:paraId="74A0F4B6" w14:textId="02EA713D" w:rsidR="00F81533" w:rsidRPr="00E14176" w:rsidRDefault="00F81533" w:rsidP="00DD0AA9">
      <w:pPr>
        <w:pStyle w:val="FootnoteText"/>
        <w:tabs>
          <w:tab w:val="left" w:pos="624"/>
        </w:tabs>
        <w:rPr>
          <w:szCs w:val="18"/>
          <w:lang w:val="en-US"/>
        </w:rPr>
      </w:pPr>
      <w:r w:rsidRPr="00C22F74">
        <w:rPr>
          <w:rStyle w:val="FootnoteReference"/>
          <w:sz w:val="18"/>
          <w:lang w:val="fr-FR"/>
        </w:rPr>
        <w:footnoteRef/>
      </w:r>
      <w:r w:rsidRPr="00E14176">
        <w:rPr>
          <w:szCs w:val="18"/>
          <w:lang w:val="en-US"/>
        </w:rPr>
        <w:t xml:space="preserve"> </w:t>
      </w:r>
      <w:r w:rsidR="004415C8" w:rsidRPr="00487B9F">
        <w:rPr>
          <w:szCs w:val="18"/>
          <w:lang w:val="fr-FR"/>
        </w:rPr>
        <w:t xml:space="preserve">Disponible à l’adresse suivante : </w:t>
      </w:r>
      <w:hyperlink r:id="rId1" w:history="1">
        <w:r w:rsidRPr="00E14176">
          <w:rPr>
            <w:rStyle w:val="Hyperlink"/>
            <w:sz w:val="18"/>
            <w:szCs w:val="18"/>
            <w:lang w:val="en-US"/>
          </w:rPr>
          <w:t>https://wedocs.unep.org/bitstream/handle/20.500.11822/22864/</w:t>
        </w:r>
        <w:r w:rsidR="00ED4D2E">
          <w:rPr>
            <w:rStyle w:val="Hyperlink"/>
            <w:sz w:val="18"/>
            <w:szCs w:val="18"/>
            <w:lang w:val="en-US"/>
          </w:rPr>
          <w:br/>
        </w:r>
        <w:r w:rsidRPr="00E14176">
          <w:rPr>
            <w:rStyle w:val="Hyperlink"/>
            <w:sz w:val="18"/>
            <w:szCs w:val="18"/>
            <w:lang w:val="en-US"/>
          </w:rPr>
          <w:t>WLWL_Report_web.pdf</w:t>
        </w:r>
      </w:hyperlink>
      <w:r w:rsidRPr="00E14176">
        <w:rPr>
          <w:szCs w:val="18"/>
          <w:lang w:val="en-US"/>
        </w:rPr>
        <w:t>.</w:t>
      </w:r>
    </w:p>
  </w:footnote>
  <w:footnote w:id="5">
    <w:p w14:paraId="3BC3947F" w14:textId="1DAC4BD8" w:rsidR="00F81533" w:rsidRPr="00E14176" w:rsidRDefault="00F81533" w:rsidP="00DD0AA9">
      <w:pPr>
        <w:pStyle w:val="FootnoteText"/>
        <w:tabs>
          <w:tab w:val="left" w:pos="624"/>
        </w:tabs>
        <w:rPr>
          <w:szCs w:val="18"/>
          <w:lang w:val="en-US"/>
        </w:rPr>
      </w:pPr>
      <w:r w:rsidRPr="00C22F74">
        <w:rPr>
          <w:rStyle w:val="FootnoteReference"/>
          <w:sz w:val="18"/>
          <w:lang w:val="fr-FR"/>
        </w:rPr>
        <w:footnoteRef/>
      </w:r>
      <w:r w:rsidRPr="00E14176">
        <w:rPr>
          <w:szCs w:val="18"/>
          <w:lang w:val="en-US"/>
        </w:rPr>
        <w:t xml:space="preserve"> </w:t>
      </w:r>
      <w:proofErr w:type="spellStart"/>
      <w:r w:rsidRPr="00E14176">
        <w:rPr>
          <w:szCs w:val="18"/>
          <w:lang w:val="en-US"/>
        </w:rPr>
        <w:t>Tittensor</w:t>
      </w:r>
      <w:proofErr w:type="spellEnd"/>
      <w:r w:rsidRPr="00E14176">
        <w:rPr>
          <w:szCs w:val="18"/>
          <w:lang w:val="en-US"/>
        </w:rPr>
        <w:t xml:space="preserve">, Derek P. (2020), « Evaluating the relationships between the legal and illegal international wildlife trades », </w:t>
      </w:r>
      <w:r w:rsidRPr="00E14176">
        <w:rPr>
          <w:i/>
          <w:iCs/>
          <w:szCs w:val="18"/>
          <w:lang w:val="en-US"/>
        </w:rPr>
        <w:t>Conservation Letters</w:t>
      </w:r>
      <w:r w:rsidRPr="00E14176">
        <w:rPr>
          <w:szCs w:val="18"/>
          <w:lang w:val="en-US"/>
        </w:rPr>
        <w:t>, vol. 13, no. 5 (</w:t>
      </w:r>
      <w:hyperlink r:id="rId2" w:history="1">
        <w:r w:rsidRPr="00E14176">
          <w:rPr>
            <w:rStyle w:val="Hyperlink"/>
            <w:sz w:val="18"/>
            <w:szCs w:val="18"/>
            <w:lang w:val="en-US"/>
          </w:rPr>
          <w:t>https://doi.org/10.1111/conl.12724</w:t>
        </w:r>
      </w:hyperlink>
      <w:r w:rsidRPr="00E14176">
        <w:rPr>
          <w:szCs w:val="18"/>
          <w:lang w:val="en-US"/>
        </w:rPr>
        <w:t>).</w:t>
      </w:r>
    </w:p>
  </w:footnote>
  <w:footnote w:id="6">
    <w:p w14:paraId="5885030E" w14:textId="1A5EF96D" w:rsidR="00F81533" w:rsidRPr="00C22F74" w:rsidRDefault="00F81533" w:rsidP="00DD0AA9">
      <w:pPr>
        <w:pStyle w:val="FootnoteText"/>
        <w:tabs>
          <w:tab w:val="left" w:pos="624"/>
        </w:tabs>
        <w:rPr>
          <w:szCs w:val="18"/>
          <w:lang w:val="fr-FR"/>
        </w:rPr>
      </w:pPr>
      <w:r w:rsidRPr="00C22F74">
        <w:rPr>
          <w:rStyle w:val="FootnoteReference"/>
          <w:sz w:val="18"/>
          <w:lang w:val="fr-FR"/>
        </w:rPr>
        <w:footnoteRef/>
      </w:r>
      <w:r w:rsidRPr="00C22F74">
        <w:rPr>
          <w:szCs w:val="18"/>
          <w:lang w:val="fr-FR"/>
        </w:rPr>
        <w:t xml:space="preserve"> </w:t>
      </w:r>
      <w:bookmarkStart w:id="8" w:name="_Hlk58253535"/>
      <w:r w:rsidR="00DB7751">
        <w:rPr>
          <w:szCs w:val="18"/>
          <w:lang w:val="fr-FR"/>
        </w:rPr>
        <w:t>Voir</w:t>
      </w:r>
      <w:r w:rsidRPr="00C22F74">
        <w:rPr>
          <w:szCs w:val="18"/>
          <w:lang w:val="fr-FR"/>
        </w:rPr>
        <w:t xml:space="preserve">, </w:t>
      </w:r>
      <w:r w:rsidR="00DB7751">
        <w:rPr>
          <w:szCs w:val="18"/>
          <w:lang w:val="fr-FR"/>
        </w:rPr>
        <w:t>par exemple</w:t>
      </w:r>
      <w:r w:rsidRPr="00C22F74">
        <w:rPr>
          <w:szCs w:val="18"/>
          <w:lang w:val="fr-FR"/>
        </w:rPr>
        <w:t xml:space="preserve">, </w:t>
      </w:r>
      <w:r w:rsidR="00DB7751">
        <w:rPr>
          <w:szCs w:val="18"/>
          <w:lang w:val="fr-FR"/>
        </w:rPr>
        <w:t>le rapport</w:t>
      </w:r>
      <w:r w:rsidRPr="00C22F74">
        <w:rPr>
          <w:szCs w:val="18"/>
          <w:lang w:val="fr-FR"/>
        </w:rPr>
        <w:t xml:space="preserve"> </w:t>
      </w:r>
      <w:r w:rsidRPr="00C22F74">
        <w:rPr>
          <w:i/>
          <w:iCs/>
          <w:szCs w:val="18"/>
          <w:lang w:val="fr-FR"/>
        </w:rPr>
        <w:t xml:space="preserve">EU </w:t>
      </w:r>
      <w:proofErr w:type="spellStart"/>
      <w:r w:rsidRPr="00C22F74">
        <w:rPr>
          <w:i/>
          <w:iCs/>
          <w:szCs w:val="18"/>
          <w:lang w:val="fr-FR"/>
        </w:rPr>
        <w:t>Wildlife</w:t>
      </w:r>
      <w:proofErr w:type="spellEnd"/>
      <w:r w:rsidRPr="00C22F74">
        <w:rPr>
          <w:i/>
          <w:iCs/>
          <w:szCs w:val="18"/>
          <w:lang w:val="fr-FR"/>
        </w:rPr>
        <w:t xml:space="preserve"> Trade 2018</w:t>
      </w:r>
      <w:r w:rsidRPr="00C22F74">
        <w:rPr>
          <w:szCs w:val="18"/>
          <w:lang w:val="fr-FR"/>
        </w:rPr>
        <w:t>.</w:t>
      </w:r>
    </w:p>
    <w:bookmarkEnd w:id="8"/>
  </w:footnote>
  <w:footnote w:id="7">
    <w:p w14:paraId="41830567" w14:textId="55CFA45A" w:rsidR="00F81533" w:rsidRPr="00C22F74" w:rsidRDefault="00F81533" w:rsidP="00DD0AA9">
      <w:pPr>
        <w:pStyle w:val="FootnoteText"/>
        <w:tabs>
          <w:tab w:val="left" w:pos="624"/>
        </w:tabs>
        <w:rPr>
          <w:szCs w:val="18"/>
          <w:lang w:val="fr-FR"/>
        </w:rPr>
      </w:pPr>
      <w:r w:rsidRPr="00C22F74">
        <w:rPr>
          <w:rStyle w:val="FootnoteReference"/>
          <w:sz w:val="18"/>
          <w:lang w:val="fr-FR"/>
        </w:rPr>
        <w:footnoteRef/>
      </w:r>
      <w:r w:rsidRPr="00C22F74">
        <w:rPr>
          <w:szCs w:val="18"/>
          <w:lang w:val="fr-FR"/>
        </w:rPr>
        <w:t xml:space="preserve"> </w:t>
      </w:r>
      <w:r w:rsidR="00DB7751">
        <w:rPr>
          <w:szCs w:val="18"/>
          <w:lang w:val="fr-FR"/>
        </w:rPr>
        <w:t xml:space="preserve">Des exemples sont fournis </w:t>
      </w:r>
      <w:r w:rsidR="00F437F7">
        <w:rPr>
          <w:szCs w:val="18"/>
          <w:lang w:val="fr-FR"/>
        </w:rPr>
        <w:t xml:space="preserve">sur le site </w:t>
      </w:r>
      <w:r w:rsidR="00DB7751">
        <w:rPr>
          <w:szCs w:val="18"/>
          <w:lang w:val="fr-FR"/>
        </w:rPr>
        <w:t>à l</w:t>
      </w:r>
      <w:r w:rsidR="00C35C6B">
        <w:rPr>
          <w:szCs w:val="18"/>
          <w:lang w:val="fr-FR"/>
        </w:rPr>
        <w:t>’</w:t>
      </w:r>
      <w:r w:rsidR="00DB7751">
        <w:rPr>
          <w:szCs w:val="18"/>
          <w:lang w:val="fr-FR"/>
        </w:rPr>
        <w:t xml:space="preserve">adresse suivante : </w:t>
      </w:r>
      <w:hyperlink r:id="rId3" w:history="1">
        <w:r w:rsidR="0088497F" w:rsidRPr="00534E21">
          <w:rPr>
            <w:rStyle w:val="Hyperlink"/>
            <w:sz w:val="18"/>
            <w:szCs w:val="18"/>
          </w:rPr>
          <w:t>https://ec.europa.eu/environment/forests/timber_regulation.htm</w:t>
        </w:r>
      </w:hyperlink>
      <w:r w:rsidR="0088497F">
        <w:rPr>
          <w:szCs w:val="18"/>
          <w:lang w:val="fr-FR"/>
        </w:rPr>
        <w:t xml:space="preserve">, </w:t>
      </w:r>
      <w:r w:rsidR="0088497F" w:rsidRPr="0088497F">
        <w:rPr>
          <w:szCs w:val="18"/>
          <w:lang w:val="fr-FR"/>
        </w:rPr>
        <w:t>dans la rubrique «</w:t>
      </w:r>
      <w:r w:rsidR="0088497F">
        <w:rPr>
          <w:szCs w:val="18"/>
          <w:lang w:val="fr-FR"/>
        </w:rPr>
        <w:t> </w:t>
      </w:r>
      <w:proofErr w:type="spellStart"/>
      <w:r w:rsidR="0088497F" w:rsidRPr="0088497F">
        <w:rPr>
          <w:szCs w:val="18"/>
          <w:lang w:val="fr-FR"/>
        </w:rPr>
        <w:t>Implementation</w:t>
      </w:r>
      <w:proofErr w:type="spellEnd"/>
      <w:r w:rsidR="0088497F" w:rsidRPr="0088497F">
        <w:rPr>
          <w:szCs w:val="18"/>
          <w:lang w:val="fr-FR"/>
        </w:rPr>
        <w:t xml:space="preserve"> and </w:t>
      </w:r>
      <w:proofErr w:type="spellStart"/>
      <w:r w:rsidR="0088497F" w:rsidRPr="0088497F">
        <w:rPr>
          <w:szCs w:val="18"/>
          <w:lang w:val="fr-FR"/>
        </w:rPr>
        <w:t>enforcement</w:t>
      </w:r>
      <w:proofErr w:type="spellEnd"/>
      <w:r w:rsidR="0088497F">
        <w:rPr>
          <w:szCs w:val="18"/>
          <w:lang w:val="fr-FR"/>
        </w:rPr>
        <w:t> </w:t>
      </w:r>
      <w:r w:rsidR="0088497F" w:rsidRPr="0088497F">
        <w:rPr>
          <w:szCs w:val="18"/>
          <w:lang w:val="fr-FR"/>
        </w:rPr>
        <w:t>»</w:t>
      </w:r>
      <w:r w:rsidRPr="00C22F74">
        <w:rPr>
          <w:szCs w:val="18"/>
          <w:lang w:val="fr-FR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BA6C8" w14:textId="0258C8B1" w:rsidR="00F81533" w:rsidRPr="00A67F0E" w:rsidRDefault="00F81533" w:rsidP="001E2A9C">
    <w:pPr>
      <w:pStyle w:val="Header-pool"/>
    </w:pPr>
    <w:r w:rsidRPr="00A67F0E">
      <w:rPr>
        <w:bCs/>
      </w:rPr>
      <w:t>UNEP</w:t>
    </w:r>
    <w:r w:rsidRPr="00A67F0E">
      <w:rPr>
        <w:noProof/>
      </w:rPr>
      <w:t>/</w:t>
    </w:r>
    <w:r w:rsidRPr="001E2A9C">
      <w:t>EA</w:t>
    </w:r>
    <w:r w:rsidRPr="00A67F0E">
      <w:rPr>
        <w:noProof/>
      </w:rPr>
      <w:t>.</w:t>
    </w:r>
    <w:r>
      <w:rPr>
        <w:noProof/>
      </w:rPr>
      <w:t>5</w:t>
    </w:r>
    <w:r w:rsidRPr="00A67F0E">
      <w:rPr>
        <w:noProof/>
      </w:rPr>
      <w:t>/</w:t>
    </w:r>
    <w:r>
      <w:rPr>
        <w:noProof/>
      </w:rPr>
      <w:t>21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A18E81" w14:textId="753160BA" w:rsidR="00F81533" w:rsidRPr="00A67F0E" w:rsidRDefault="00F81533" w:rsidP="001E2A9C">
    <w:pPr>
      <w:pStyle w:val="Header-pool"/>
      <w:jc w:val="right"/>
    </w:pPr>
    <w:r w:rsidRPr="00A67F0E">
      <w:rPr>
        <w:bCs/>
      </w:rPr>
      <w:t>UNEP</w:t>
    </w:r>
    <w:r w:rsidRPr="00A67F0E">
      <w:rPr>
        <w:noProof/>
      </w:rPr>
      <w:t>/</w:t>
    </w:r>
    <w:r w:rsidRPr="00A96050">
      <w:rPr>
        <w:noProof/>
      </w:rPr>
      <w:t>EA.5/21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5FF520" w14:textId="2317F15D" w:rsidR="00F81533" w:rsidRDefault="00F81533" w:rsidP="00ED03E0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9280C"/>
    <w:multiLevelType w:val="hybridMultilevel"/>
    <w:tmpl w:val="3274D804"/>
    <w:lvl w:ilvl="0" w:tplc="B2748DBC">
      <w:start w:val="1"/>
      <w:numFmt w:val="decimal"/>
      <w:pStyle w:val="Numberedparagraph"/>
      <w:lvlText w:val="%1."/>
      <w:lvlJc w:val="left"/>
      <w:pPr>
        <w:ind w:left="720" w:hanging="360"/>
      </w:pPr>
      <w:rPr>
        <w:rFonts w:eastAsia="Arial Unicode MS" w:hint="default"/>
        <w:sz w:val="2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52A66A9D"/>
    <w:multiLevelType w:val="multilevel"/>
    <w:tmpl w:val="F4ACF36E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7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4" w15:restartNumberingAfterBreak="0">
    <w:nsid w:val="62291BF8"/>
    <w:multiLevelType w:val="multilevel"/>
    <w:tmpl w:val="F4ACF36E"/>
    <w:numStyleLink w:val="Normallist"/>
  </w:abstractNum>
  <w:num w:numId="1">
    <w:abstractNumId w:val="3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4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4"/>
  </w:num>
  <w:num w:numId="29">
    <w:abstractNumId w:val="4"/>
  </w:num>
  <w:num w:numId="30">
    <w:abstractNumId w:val="4"/>
  </w:num>
  <w:num w:numId="31">
    <w:abstractNumId w:val="4"/>
  </w:num>
  <w:num w:numId="32">
    <w:abstractNumId w:val="4"/>
  </w:num>
  <w:num w:numId="33">
    <w:abstractNumId w:val="4"/>
  </w:num>
  <w:num w:numId="34">
    <w:abstractNumId w:val="4"/>
  </w:num>
  <w:num w:numId="35">
    <w:abstractNumId w:val="4"/>
  </w:num>
  <w:num w:numId="36">
    <w:abstractNumId w:val="4"/>
  </w:num>
  <w:num w:numId="37">
    <w:abstractNumId w:val="4"/>
  </w:num>
  <w:num w:numId="38">
    <w:abstractNumId w:val="4"/>
  </w:num>
  <w:num w:numId="39">
    <w:abstractNumId w:val="4"/>
  </w:num>
  <w:num w:numId="40">
    <w:abstractNumId w:val="4"/>
  </w:num>
  <w:num w:numId="41">
    <w:abstractNumId w:val="4"/>
  </w:num>
  <w:num w:numId="42">
    <w:abstractNumId w:val="4"/>
  </w:num>
  <w:num w:numId="43">
    <w:abstractNumId w:val="4"/>
  </w:num>
  <w:num w:numId="44">
    <w:abstractNumId w:val="4"/>
  </w:num>
  <w:numIdMacAtCleanup w:val="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UNON-DCS-FLU">
    <w15:presenceInfo w15:providerId="None" w15:userId="UNON-DCS-FLU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fr-FR" w:vendorID="64" w:dllVersion="0" w:nlCheck="1" w:checkStyle="1"/>
  <w:activeWritingStyle w:appName="MSWord" w:lang="en-US" w:vendorID="64" w:dllVersion="0" w:nlCheck="1" w:checkStyle="1"/>
  <w:activeWritingStyle w:appName="MSWord" w:lang="en-GB" w:vendorID="64" w:dllVersion="0" w:nlCheck="1" w:checkStyle="1"/>
  <w:activeWritingStyle w:appName="MSWord" w:lang="es-ES" w:vendorID="64" w:dllVersion="0" w:nlCheck="1" w:checkStyle="1"/>
  <w:activeWritingStyle w:appName="MSWord" w:lang="fr-CA" w:vendorID="64" w:dllVersion="0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fr-CA" w:vendorID="64" w:dllVersion="4096" w:nlCheck="1" w:checkStyle="0"/>
  <w:activeWritingStyle w:appName="MSWord" w:lang="en-CA" w:vendorID="64" w:dllVersion="4096" w:nlCheck="1" w:checkStyle="0"/>
  <w:activeWritingStyle w:appName="MSWord" w:lang="fr-CH" w:vendorID="64" w:dllVersion="0" w:nlCheck="1" w:checkStyle="0"/>
  <w:activeWritingStyle w:appName="MSWord" w:lang="en-CA" w:vendorID="64" w:dllVersion="0" w:nlCheck="1" w:checkStyle="0"/>
  <w:activeWritingStyle w:appName="MSWord" w:lang="fr-FR" w:vendorID="64" w:dllVersion="4096" w:nlCheck="1" w:checkStyle="0"/>
  <w:proofState w:spelling="clean" w:grammar="clean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Formatting/>
  <w:defaultTabStop w:val="624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C3NDAzMzI2MgOyzZR0lIJTi4sz8/NACoxrAXzIt0IsAAAA"/>
  </w:docVars>
  <w:rsids>
    <w:rsidRoot w:val="00091FA7"/>
    <w:rsid w:val="00005E11"/>
    <w:rsid w:val="0000760B"/>
    <w:rsid w:val="00007A53"/>
    <w:rsid w:val="00012077"/>
    <w:rsid w:val="000149E6"/>
    <w:rsid w:val="000212D2"/>
    <w:rsid w:val="000247B0"/>
    <w:rsid w:val="00026997"/>
    <w:rsid w:val="00033E0B"/>
    <w:rsid w:val="00035EDE"/>
    <w:rsid w:val="000413C5"/>
    <w:rsid w:val="00045A19"/>
    <w:rsid w:val="000509B4"/>
    <w:rsid w:val="00052070"/>
    <w:rsid w:val="00054732"/>
    <w:rsid w:val="00057A47"/>
    <w:rsid w:val="00060066"/>
    <w:rsid w:val="0006035B"/>
    <w:rsid w:val="0007046A"/>
    <w:rsid w:val="00070784"/>
    <w:rsid w:val="0007148F"/>
    <w:rsid w:val="00071886"/>
    <w:rsid w:val="000742BC"/>
    <w:rsid w:val="0008011C"/>
    <w:rsid w:val="00082010"/>
    <w:rsid w:val="00082A0C"/>
    <w:rsid w:val="00083504"/>
    <w:rsid w:val="00085E96"/>
    <w:rsid w:val="00086342"/>
    <w:rsid w:val="000866AA"/>
    <w:rsid w:val="000877FC"/>
    <w:rsid w:val="0009129E"/>
    <w:rsid w:val="00091FA7"/>
    <w:rsid w:val="0009469A"/>
    <w:rsid w:val="0009640C"/>
    <w:rsid w:val="00097665"/>
    <w:rsid w:val="000A39BF"/>
    <w:rsid w:val="000B1231"/>
    <w:rsid w:val="000B22A2"/>
    <w:rsid w:val="000B3C3F"/>
    <w:rsid w:val="000C292C"/>
    <w:rsid w:val="000C2A52"/>
    <w:rsid w:val="000C30E8"/>
    <w:rsid w:val="000D33C0"/>
    <w:rsid w:val="000D6941"/>
    <w:rsid w:val="0010018E"/>
    <w:rsid w:val="00107B11"/>
    <w:rsid w:val="0011190A"/>
    <w:rsid w:val="0011736C"/>
    <w:rsid w:val="001202E3"/>
    <w:rsid w:val="00120802"/>
    <w:rsid w:val="00121CD5"/>
    <w:rsid w:val="00123699"/>
    <w:rsid w:val="00123C52"/>
    <w:rsid w:val="0013059D"/>
    <w:rsid w:val="001344CE"/>
    <w:rsid w:val="00134BB0"/>
    <w:rsid w:val="00141A55"/>
    <w:rsid w:val="00142F46"/>
    <w:rsid w:val="001446A3"/>
    <w:rsid w:val="00147EA4"/>
    <w:rsid w:val="00150D94"/>
    <w:rsid w:val="00155395"/>
    <w:rsid w:val="00160D74"/>
    <w:rsid w:val="00167760"/>
    <w:rsid w:val="00167D02"/>
    <w:rsid w:val="00170216"/>
    <w:rsid w:val="00171083"/>
    <w:rsid w:val="00181EC8"/>
    <w:rsid w:val="00184349"/>
    <w:rsid w:val="00190E9E"/>
    <w:rsid w:val="00195F33"/>
    <w:rsid w:val="00197706"/>
    <w:rsid w:val="001A20F9"/>
    <w:rsid w:val="001A21D5"/>
    <w:rsid w:val="001A513C"/>
    <w:rsid w:val="001A54A9"/>
    <w:rsid w:val="001A5BE0"/>
    <w:rsid w:val="001B1617"/>
    <w:rsid w:val="001B2630"/>
    <w:rsid w:val="001B4D1C"/>
    <w:rsid w:val="001B504B"/>
    <w:rsid w:val="001B63A9"/>
    <w:rsid w:val="001C0266"/>
    <w:rsid w:val="001C0CE9"/>
    <w:rsid w:val="001C520E"/>
    <w:rsid w:val="001C5B9A"/>
    <w:rsid w:val="001C65DA"/>
    <w:rsid w:val="001C6E44"/>
    <w:rsid w:val="001C7D7F"/>
    <w:rsid w:val="001D0C19"/>
    <w:rsid w:val="001D342B"/>
    <w:rsid w:val="001D3874"/>
    <w:rsid w:val="001D79B8"/>
    <w:rsid w:val="001D7E75"/>
    <w:rsid w:val="001E1AD0"/>
    <w:rsid w:val="001E2A9C"/>
    <w:rsid w:val="001E3CB7"/>
    <w:rsid w:val="001E5064"/>
    <w:rsid w:val="001E56D2"/>
    <w:rsid w:val="001E57D4"/>
    <w:rsid w:val="001E7D56"/>
    <w:rsid w:val="001F06CE"/>
    <w:rsid w:val="001F07BF"/>
    <w:rsid w:val="001F2443"/>
    <w:rsid w:val="001F75DE"/>
    <w:rsid w:val="00200D58"/>
    <w:rsid w:val="002013BE"/>
    <w:rsid w:val="002063A4"/>
    <w:rsid w:val="00206E77"/>
    <w:rsid w:val="0021145B"/>
    <w:rsid w:val="0022436A"/>
    <w:rsid w:val="002245B6"/>
    <w:rsid w:val="00224CCC"/>
    <w:rsid w:val="00227485"/>
    <w:rsid w:val="002328CD"/>
    <w:rsid w:val="002345A6"/>
    <w:rsid w:val="002379C0"/>
    <w:rsid w:val="00241A3E"/>
    <w:rsid w:val="00242207"/>
    <w:rsid w:val="00243D36"/>
    <w:rsid w:val="00247707"/>
    <w:rsid w:val="0026018E"/>
    <w:rsid w:val="002747A5"/>
    <w:rsid w:val="002758FE"/>
    <w:rsid w:val="00286520"/>
    <w:rsid w:val="00286740"/>
    <w:rsid w:val="002921FD"/>
    <w:rsid w:val="002929D8"/>
    <w:rsid w:val="00293A15"/>
    <w:rsid w:val="00296929"/>
    <w:rsid w:val="002A172C"/>
    <w:rsid w:val="002A1F8A"/>
    <w:rsid w:val="002A237D"/>
    <w:rsid w:val="002A2F31"/>
    <w:rsid w:val="002A4C53"/>
    <w:rsid w:val="002A78CC"/>
    <w:rsid w:val="002B0672"/>
    <w:rsid w:val="002B1F13"/>
    <w:rsid w:val="002B247F"/>
    <w:rsid w:val="002B4956"/>
    <w:rsid w:val="002B675B"/>
    <w:rsid w:val="002C145D"/>
    <w:rsid w:val="002C2C3E"/>
    <w:rsid w:val="002C517B"/>
    <w:rsid w:val="002C533E"/>
    <w:rsid w:val="002C7D03"/>
    <w:rsid w:val="002D027F"/>
    <w:rsid w:val="002D0FF7"/>
    <w:rsid w:val="002D3C64"/>
    <w:rsid w:val="002D7358"/>
    <w:rsid w:val="002D7A85"/>
    <w:rsid w:val="002D7B60"/>
    <w:rsid w:val="002E0F6A"/>
    <w:rsid w:val="002E2094"/>
    <w:rsid w:val="002E44A1"/>
    <w:rsid w:val="002E48CE"/>
    <w:rsid w:val="002E512F"/>
    <w:rsid w:val="002F4761"/>
    <w:rsid w:val="002F5C79"/>
    <w:rsid w:val="00300A10"/>
    <w:rsid w:val="003019E2"/>
    <w:rsid w:val="00301B87"/>
    <w:rsid w:val="00303867"/>
    <w:rsid w:val="00304DE7"/>
    <w:rsid w:val="00312621"/>
    <w:rsid w:val="0031413F"/>
    <w:rsid w:val="003148BB"/>
    <w:rsid w:val="00315D97"/>
    <w:rsid w:val="00317976"/>
    <w:rsid w:val="00332AF8"/>
    <w:rsid w:val="00341B76"/>
    <w:rsid w:val="0034247F"/>
    <w:rsid w:val="00344F72"/>
    <w:rsid w:val="00345684"/>
    <w:rsid w:val="00355EA9"/>
    <w:rsid w:val="003578DE"/>
    <w:rsid w:val="003655CE"/>
    <w:rsid w:val="003661A5"/>
    <w:rsid w:val="0036671F"/>
    <w:rsid w:val="0036679E"/>
    <w:rsid w:val="003702FC"/>
    <w:rsid w:val="00372A4E"/>
    <w:rsid w:val="00374E8D"/>
    <w:rsid w:val="00375652"/>
    <w:rsid w:val="00375F10"/>
    <w:rsid w:val="00394131"/>
    <w:rsid w:val="00395C92"/>
    <w:rsid w:val="00395D25"/>
    <w:rsid w:val="00396257"/>
    <w:rsid w:val="003962B0"/>
    <w:rsid w:val="00397EB8"/>
    <w:rsid w:val="003A1A07"/>
    <w:rsid w:val="003A4F2E"/>
    <w:rsid w:val="003A4FD0"/>
    <w:rsid w:val="003A69D1"/>
    <w:rsid w:val="003A7705"/>
    <w:rsid w:val="003A77F1"/>
    <w:rsid w:val="003B1545"/>
    <w:rsid w:val="003B2850"/>
    <w:rsid w:val="003B3B53"/>
    <w:rsid w:val="003B444A"/>
    <w:rsid w:val="003C409D"/>
    <w:rsid w:val="003C5BA6"/>
    <w:rsid w:val="003F088D"/>
    <w:rsid w:val="003F0E85"/>
    <w:rsid w:val="003F2079"/>
    <w:rsid w:val="0040599F"/>
    <w:rsid w:val="004060CF"/>
    <w:rsid w:val="00406F65"/>
    <w:rsid w:val="00410C55"/>
    <w:rsid w:val="004112D9"/>
    <w:rsid w:val="00411DE9"/>
    <w:rsid w:val="0041285A"/>
    <w:rsid w:val="00416854"/>
    <w:rsid w:val="00417725"/>
    <w:rsid w:val="0042053F"/>
    <w:rsid w:val="00420C29"/>
    <w:rsid w:val="0042625E"/>
    <w:rsid w:val="00432B4B"/>
    <w:rsid w:val="0043491A"/>
    <w:rsid w:val="00437117"/>
    <w:rsid w:val="00437F26"/>
    <w:rsid w:val="004415C8"/>
    <w:rsid w:val="00444097"/>
    <w:rsid w:val="00445487"/>
    <w:rsid w:val="00451B49"/>
    <w:rsid w:val="00454769"/>
    <w:rsid w:val="0045581A"/>
    <w:rsid w:val="00466991"/>
    <w:rsid w:val="0047064C"/>
    <w:rsid w:val="00472B3C"/>
    <w:rsid w:val="00483065"/>
    <w:rsid w:val="0048610B"/>
    <w:rsid w:val="0049198C"/>
    <w:rsid w:val="00495985"/>
    <w:rsid w:val="00496B46"/>
    <w:rsid w:val="004A0336"/>
    <w:rsid w:val="004A27AE"/>
    <w:rsid w:val="004A42E1"/>
    <w:rsid w:val="004A45B2"/>
    <w:rsid w:val="004A6AD8"/>
    <w:rsid w:val="004A761D"/>
    <w:rsid w:val="004A7722"/>
    <w:rsid w:val="004B162C"/>
    <w:rsid w:val="004B255A"/>
    <w:rsid w:val="004C3DBE"/>
    <w:rsid w:val="004C5C96"/>
    <w:rsid w:val="004D06A4"/>
    <w:rsid w:val="004D0E4D"/>
    <w:rsid w:val="004D1330"/>
    <w:rsid w:val="004D72A6"/>
    <w:rsid w:val="004E6E18"/>
    <w:rsid w:val="004E7E1D"/>
    <w:rsid w:val="004F1569"/>
    <w:rsid w:val="004F1A81"/>
    <w:rsid w:val="004F38C3"/>
    <w:rsid w:val="004F3DB4"/>
    <w:rsid w:val="004F4EE3"/>
    <w:rsid w:val="004F6844"/>
    <w:rsid w:val="004F68F6"/>
    <w:rsid w:val="00501AE3"/>
    <w:rsid w:val="00502104"/>
    <w:rsid w:val="005052F9"/>
    <w:rsid w:val="00515741"/>
    <w:rsid w:val="00516082"/>
    <w:rsid w:val="005218D9"/>
    <w:rsid w:val="005235C3"/>
    <w:rsid w:val="0052629C"/>
    <w:rsid w:val="00526563"/>
    <w:rsid w:val="00526AF9"/>
    <w:rsid w:val="00533C60"/>
    <w:rsid w:val="00536186"/>
    <w:rsid w:val="00536200"/>
    <w:rsid w:val="0053641D"/>
    <w:rsid w:val="005431D6"/>
    <w:rsid w:val="00544CBB"/>
    <w:rsid w:val="0054607D"/>
    <w:rsid w:val="00550256"/>
    <w:rsid w:val="0057239E"/>
    <w:rsid w:val="0057315F"/>
    <w:rsid w:val="00573EF1"/>
    <w:rsid w:val="00576104"/>
    <w:rsid w:val="00580794"/>
    <w:rsid w:val="0058110F"/>
    <w:rsid w:val="005818BA"/>
    <w:rsid w:val="00582BC0"/>
    <w:rsid w:val="005841A3"/>
    <w:rsid w:val="005926E5"/>
    <w:rsid w:val="00593549"/>
    <w:rsid w:val="0059759D"/>
    <w:rsid w:val="005A1E47"/>
    <w:rsid w:val="005A3DF4"/>
    <w:rsid w:val="005B1A0C"/>
    <w:rsid w:val="005B225A"/>
    <w:rsid w:val="005B29BF"/>
    <w:rsid w:val="005B6516"/>
    <w:rsid w:val="005C21AE"/>
    <w:rsid w:val="005C67C8"/>
    <w:rsid w:val="005C7140"/>
    <w:rsid w:val="005D0249"/>
    <w:rsid w:val="005D6E8C"/>
    <w:rsid w:val="005D7A38"/>
    <w:rsid w:val="005E0549"/>
    <w:rsid w:val="005E34AD"/>
    <w:rsid w:val="005E4EB1"/>
    <w:rsid w:val="005F100C"/>
    <w:rsid w:val="005F65BB"/>
    <w:rsid w:val="005F68DA"/>
    <w:rsid w:val="00600759"/>
    <w:rsid w:val="00601D2C"/>
    <w:rsid w:val="0060773B"/>
    <w:rsid w:val="006123DF"/>
    <w:rsid w:val="006157B5"/>
    <w:rsid w:val="00622128"/>
    <w:rsid w:val="00626FC6"/>
    <w:rsid w:val="006303B4"/>
    <w:rsid w:val="00630784"/>
    <w:rsid w:val="00630E7E"/>
    <w:rsid w:val="00631354"/>
    <w:rsid w:val="00633D3D"/>
    <w:rsid w:val="006375A9"/>
    <w:rsid w:val="006410B4"/>
    <w:rsid w:val="00641703"/>
    <w:rsid w:val="0064197F"/>
    <w:rsid w:val="006431A6"/>
    <w:rsid w:val="00643832"/>
    <w:rsid w:val="00644B2D"/>
    <w:rsid w:val="00645231"/>
    <w:rsid w:val="006459F6"/>
    <w:rsid w:val="006501AD"/>
    <w:rsid w:val="00651BFA"/>
    <w:rsid w:val="00654475"/>
    <w:rsid w:val="00660492"/>
    <w:rsid w:val="00664B07"/>
    <w:rsid w:val="00665A4B"/>
    <w:rsid w:val="0067168A"/>
    <w:rsid w:val="006726D2"/>
    <w:rsid w:val="00673FD1"/>
    <w:rsid w:val="00683F7F"/>
    <w:rsid w:val="006870D7"/>
    <w:rsid w:val="00692E2A"/>
    <w:rsid w:val="006A1798"/>
    <w:rsid w:val="006A26F1"/>
    <w:rsid w:val="006A76F2"/>
    <w:rsid w:val="006B7A9D"/>
    <w:rsid w:val="006C03CE"/>
    <w:rsid w:val="006C2201"/>
    <w:rsid w:val="006C5B2A"/>
    <w:rsid w:val="006C6549"/>
    <w:rsid w:val="006D26B4"/>
    <w:rsid w:val="006D7EFB"/>
    <w:rsid w:val="006E5FEE"/>
    <w:rsid w:val="006E6672"/>
    <w:rsid w:val="006E6722"/>
    <w:rsid w:val="006F1749"/>
    <w:rsid w:val="006F6428"/>
    <w:rsid w:val="007027B9"/>
    <w:rsid w:val="00706EA5"/>
    <w:rsid w:val="00707233"/>
    <w:rsid w:val="00715E88"/>
    <w:rsid w:val="007320EF"/>
    <w:rsid w:val="0073263B"/>
    <w:rsid w:val="0073264E"/>
    <w:rsid w:val="00734CAA"/>
    <w:rsid w:val="00736520"/>
    <w:rsid w:val="007519F2"/>
    <w:rsid w:val="00753618"/>
    <w:rsid w:val="0075533C"/>
    <w:rsid w:val="00757581"/>
    <w:rsid w:val="007611A0"/>
    <w:rsid w:val="00761E75"/>
    <w:rsid w:val="00771ED3"/>
    <w:rsid w:val="007825A5"/>
    <w:rsid w:val="00791811"/>
    <w:rsid w:val="00796811"/>
    <w:rsid w:val="00796D3F"/>
    <w:rsid w:val="007A1683"/>
    <w:rsid w:val="007A561F"/>
    <w:rsid w:val="007A5A70"/>
    <w:rsid w:val="007A5C12"/>
    <w:rsid w:val="007A7910"/>
    <w:rsid w:val="007A7CB0"/>
    <w:rsid w:val="007B06CB"/>
    <w:rsid w:val="007B1200"/>
    <w:rsid w:val="007B19AF"/>
    <w:rsid w:val="007B68A3"/>
    <w:rsid w:val="007C2541"/>
    <w:rsid w:val="007C289A"/>
    <w:rsid w:val="007C2A5A"/>
    <w:rsid w:val="007D0B4F"/>
    <w:rsid w:val="007D66A8"/>
    <w:rsid w:val="007E003F"/>
    <w:rsid w:val="007E42B8"/>
    <w:rsid w:val="00811DD5"/>
    <w:rsid w:val="008164F2"/>
    <w:rsid w:val="008212DF"/>
    <w:rsid w:val="00821395"/>
    <w:rsid w:val="0082431A"/>
    <w:rsid w:val="00830E26"/>
    <w:rsid w:val="008349AD"/>
    <w:rsid w:val="00841C19"/>
    <w:rsid w:val="00843576"/>
    <w:rsid w:val="00843B64"/>
    <w:rsid w:val="008478FC"/>
    <w:rsid w:val="00863E11"/>
    <w:rsid w:val="00866282"/>
    <w:rsid w:val="00867BFF"/>
    <w:rsid w:val="00870AC6"/>
    <w:rsid w:val="008768F1"/>
    <w:rsid w:val="00883E14"/>
    <w:rsid w:val="0088480A"/>
    <w:rsid w:val="0088497F"/>
    <w:rsid w:val="00884DB3"/>
    <w:rsid w:val="0088757A"/>
    <w:rsid w:val="00887BBE"/>
    <w:rsid w:val="00892AA3"/>
    <w:rsid w:val="008957DD"/>
    <w:rsid w:val="008975E6"/>
    <w:rsid w:val="00897D98"/>
    <w:rsid w:val="008A0715"/>
    <w:rsid w:val="008A2311"/>
    <w:rsid w:val="008A6DF2"/>
    <w:rsid w:val="008A7807"/>
    <w:rsid w:val="008B141E"/>
    <w:rsid w:val="008B21C6"/>
    <w:rsid w:val="008B4CC9"/>
    <w:rsid w:val="008C2F27"/>
    <w:rsid w:val="008C4387"/>
    <w:rsid w:val="008C61A2"/>
    <w:rsid w:val="008D1CC5"/>
    <w:rsid w:val="008D255B"/>
    <w:rsid w:val="008D26C8"/>
    <w:rsid w:val="008D46B3"/>
    <w:rsid w:val="008D4BB8"/>
    <w:rsid w:val="008D6072"/>
    <w:rsid w:val="008D62BC"/>
    <w:rsid w:val="008D7C99"/>
    <w:rsid w:val="008E0FCB"/>
    <w:rsid w:val="008F6A64"/>
    <w:rsid w:val="008F6ED1"/>
    <w:rsid w:val="00904AD7"/>
    <w:rsid w:val="00913C1A"/>
    <w:rsid w:val="009142D0"/>
    <w:rsid w:val="00914DB7"/>
    <w:rsid w:val="009200F3"/>
    <w:rsid w:val="0092178C"/>
    <w:rsid w:val="00921AC6"/>
    <w:rsid w:val="00923F0F"/>
    <w:rsid w:val="00930B88"/>
    <w:rsid w:val="0093331A"/>
    <w:rsid w:val="00933715"/>
    <w:rsid w:val="00936007"/>
    <w:rsid w:val="00940DCC"/>
    <w:rsid w:val="0094179A"/>
    <w:rsid w:val="009438B2"/>
    <w:rsid w:val="0094459E"/>
    <w:rsid w:val="00944DBC"/>
    <w:rsid w:val="00947C84"/>
    <w:rsid w:val="0095092A"/>
    <w:rsid w:val="00950977"/>
    <w:rsid w:val="00951830"/>
    <w:rsid w:val="00951A7B"/>
    <w:rsid w:val="00952967"/>
    <w:rsid w:val="009564A6"/>
    <w:rsid w:val="009569AE"/>
    <w:rsid w:val="00960135"/>
    <w:rsid w:val="00960B99"/>
    <w:rsid w:val="00961547"/>
    <w:rsid w:val="00962500"/>
    <w:rsid w:val="00966F4C"/>
    <w:rsid w:val="00967621"/>
    <w:rsid w:val="00967E6A"/>
    <w:rsid w:val="009709B5"/>
    <w:rsid w:val="0097508E"/>
    <w:rsid w:val="009766B7"/>
    <w:rsid w:val="00980EB9"/>
    <w:rsid w:val="00987AD3"/>
    <w:rsid w:val="00997356"/>
    <w:rsid w:val="009A08E2"/>
    <w:rsid w:val="009A1388"/>
    <w:rsid w:val="009B1C95"/>
    <w:rsid w:val="009B435E"/>
    <w:rsid w:val="009B4A0F"/>
    <w:rsid w:val="009C0027"/>
    <w:rsid w:val="009C11D2"/>
    <w:rsid w:val="009C2959"/>
    <w:rsid w:val="009C6295"/>
    <w:rsid w:val="009C6C70"/>
    <w:rsid w:val="009D0B63"/>
    <w:rsid w:val="009D68A1"/>
    <w:rsid w:val="009D7068"/>
    <w:rsid w:val="009D7090"/>
    <w:rsid w:val="009E307E"/>
    <w:rsid w:val="009E5AB0"/>
    <w:rsid w:val="009F1C3D"/>
    <w:rsid w:val="009F1DC7"/>
    <w:rsid w:val="00A07870"/>
    <w:rsid w:val="00A07F19"/>
    <w:rsid w:val="00A1348D"/>
    <w:rsid w:val="00A14AC1"/>
    <w:rsid w:val="00A232EE"/>
    <w:rsid w:val="00A27C9D"/>
    <w:rsid w:val="00A4175F"/>
    <w:rsid w:val="00A44411"/>
    <w:rsid w:val="00A44DA0"/>
    <w:rsid w:val="00A4536B"/>
    <w:rsid w:val="00A469FA"/>
    <w:rsid w:val="00A55618"/>
    <w:rsid w:val="00A55B01"/>
    <w:rsid w:val="00A56B5B"/>
    <w:rsid w:val="00A603FF"/>
    <w:rsid w:val="00A657DD"/>
    <w:rsid w:val="00A666A6"/>
    <w:rsid w:val="00A675FD"/>
    <w:rsid w:val="00A67F0E"/>
    <w:rsid w:val="00A70804"/>
    <w:rsid w:val="00A70FEA"/>
    <w:rsid w:val="00A720B2"/>
    <w:rsid w:val="00A72437"/>
    <w:rsid w:val="00A73F45"/>
    <w:rsid w:val="00A80611"/>
    <w:rsid w:val="00A81121"/>
    <w:rsid w:val="00A82C4A"/>
    <w:rsid w:val="00A86D2C"/>
    <w:rsid w:val="00A96050"/>
    <w:rsid w:val="00AA0621"/>
    <w:rsid w:val="00AA1C42"/>
    <w:rsid w:val="00AA289D"/>
    <w:rsid w:val="00AA78E8"/>
    <w:rsid w:val="00AB5340"/>
    <w:rsid w:val="00AB58DB"/>
    <w:rsid w:val="00AB7815"/>
    <w:rsid w:val="00AC0A89"/>
    <w:rsid w:val="00AC246D"/>
    <w:rsid w:val="00AC67A2"/>
    <w:rsid w:val="00AC7013"/>
    <w:rsid w:val="00AC7C96"/>
    <w:rsid w:val="00AD1DBD"/>
    <w:rsid w:val="00AD3A0E"/>
    <w:rsid w:val="00AE237D"/>
    <w:rsid w:val="00AE502A"/>
    <w:rsid w:val="00AF7C07"/>
    <w:rsid w:val="00B0142B"/>
    <w:rsid w:val="00B07834"/>
    <w:rsid w:val="00B07A77"/>
    <w:rsid w:val="00B17F40"/>
    <w:rsid w:val="00B22C93"/>
    <w:rsid w:val="00B27589"/>
    <w:rsid w:val="00B32F19"/>
    <w:rsid w:val="00B37C50"/>
    <w:rsid w:val="00B405B7"/>
    <w:rsid w:val="00B40B1C"/>
    <w:rsid w:val="00B435DE"/>
    <w:rsid w:val="00B45A1D"/>
    <w:rsid w:val="00B462A2"/>
    <w:rsid w:val="00B46521"/>
    <w:rsid w:val="00B466D8"/>
    <w:rsid w:val="00B5212F"/>
    <w:rsid w:val="00B52222"/>
    <w:rsid w:val="00B54FE7"/>
    <w:rsid w:val="00B60700"/>
    <w:rsid w:val="00B66901"/>
    <w:rsid w:val="00B71E6D"/>
    <w:rsid w:val="00B72070"/>
    <w:rsid w:val="00B779E1"/>
    <w:rsid w:val="00B85DF3"/>
    <w:rsid w:val="00B866C7"/>
    <w:rsid w:val="00B90046"/>
    <w:rsid w:val="00B91B8B"/>
    <w:rsid w:val="00B91EE1"/>
    <w:rsid w:val="00B92E65"/>
    <w:rsid w:val="00B93C54"/>
    <w:rsid w:val="00B93F87"/>
    <w:rsid w:val="00B94B6E"/>
    <w:rsid w:val="00BA0090"/>
    <w:rsid w:val="00BA06C4"/>
    <w:rsid w:val="00BA1A67"/>
    <w:rsid w:val="00BB1C33"/>
    <w:rsid w:val="00BD4483"/>
    <w:rsid w:val="00BD7BE5"/>
    <w:rsid w:val="00BE18CD"/>
    <w:rsid w:val="00BE1CD1"/>
    <w:rsid w:val="00BE5B5F"/>
    <w:rsid w:val="00BE5F64"/>
    <w:rsid w:val="00BF4748"/>
    <w:rsid w:val="00C01966"/>
    <w:rsid w:val="00C05FDC"/>
    <w:rsid w:val="00C07FF5"/>
    <w:rsid w:val="00C179DB"/>
    <w:rsid w:val="00C21B7B"/>
    <w:rsid w:val="00C22F74"/>
    <w:rsid w:val="00C25369"/>
    <w:rsid w:val="00C26F55"/>
    <w:rsid w:val="00C270E1"/>
    <w:rsid w:val="00C30C63"/>
    <w:rsid w:val="00C31A03"/>
    <w:rsid w:val="00C33A1A"/>
    <w:rsid w:val="00C35C6B"/>
    <w:rsid w:val="00C36B8B"/>
    <w:rsid w:val="00C415C1"/>
    <w:rsid w:val="00C42B1B"/>
    <w:rsid w:val="00C46FF2"/>
    <w:rsid w:val="00C47DBF"/>
    <w:rsid w:val="00C525C4"/>
    <w:rsid w:val="00C52CA7"/>
    <w:rsid w:val="00C534D5"/>
    <w:rsid w:val="00C552FF"/>
    <w:rsid w:val="00C558DA"/>
    <w:rsid w:val="00C55AF3"/>
    <w:rsid w:val="00C62118"/>
    <w:rsid w:val="00C664AA"/>
    <w:rsid w:val="00C74DDF"/>
    <w:rsid w:val="00C8439F"/>
    <w:rsid w:val="00C84759"/>
    <w:rsid w:val="00C85751"/>
    <w:rsid w:val="00C96923"/>
    <w:rsid w:val="00CA13FF"/>
    <w:rsid w:val="00CA6C7F"/>
    <w:rsid w:val="00CB39F8"/>
    <w:rsid w:val="00CB518C"/>
    <w:rsid w:val="00CB78D4"/>
    <w:rsid w:val="00CB7D42"/>
    <w:rsid w:val="00CC10A6"/>
    <w:rsid w:val="00CC21A5"/>
    <w:rsid w:val="00CD1C12"/>
    <w:rsid w:val="00CD2911"/>
    <w:rsid w:val="00CD5659"/>
    <w:rsid w:val="00CD5EB8"/>
    <w:rsid w:val="00CD7044"/>
    <w:rsid w:val="00CE08B9"/>
    <w:rsid w:val="00CE524C"/>
    <w:rsid w:val="00CF141F"/>
    <w:rsid w:val="00CF3307"/>
    <w:rsid w:val="00CF4777"/>
    <w:rsid w:val="00CF5568"/>
    <w:rsid w:val="00D01181"/>
    <w:rsid w:val="00D03E04"/>
    <w:rsid w:val="00D03E8B"/>
    <w:rsid w:val="00D051CE"/>
    <w:rsid w:val="00D067BB"/>
    <w:rsid w:val="00D0748C"/>
    <w:rsid w:val="00D1352A"/>
    <w:rsid w:val="00D14CD5"/>
    <w:rsid w:val="00D169AF"/>
    <w:rsid w:val="00D25249"/>
    <w:rsid w:val="00D406D0"/>
    <w:rsid w:val="00D42DFD"/>
    <w:rsid w:val="00D44172"/>
    <w:rsid w:val="00D51D31"/>
    <w:rsid w:val="00D5475A"/>
    <w:rsid w:val="00D54FCC"/>
    <w:rsid w:val="00D5792C"/>
    <w:rsid w:val="00D60D3F"/>
    <w:rsid w:val="00D63B8C"/>
    <w:rsid w:val="00D63F28"/>
    <w:rsid w:val="00D7127D"/>
    <w:rsid w:val="00D739CC"/>
    <w:rsid w:val="00D8093D"/>
    <w:rsid w:val="00D8108C"/>
    <w:rsid w:val="00D8424E"/>
    <w:rsid w:val="00D842AE"/>
    <w:rsid w:val="00D9211C"/>
    <w:rsid w:val="00D92DE0"/>
    <w:rsid w:val="00D92FEF"/>
    <w:rsid w:val="00D93A0F"/>
    <w:rsid w:val="00D93B2F"/>
    <w:rsid w:val="00D97BBB"/>
    <w:rsid w:val="00DA1BCA"/>
    <w:rsid w:val="00DA28EC"/>
    <w:rsid w:val="00DA44C3"/>
    <w:rsid w:val="00DA6943"/>
    <w:rsid w:val="00DB0DC5"/>
    <w:rsid w:val="00DB7751"/>
    <w:rsid w:val="00DC182D"/>
    <w:rsid w:val="00DC2E61"/>
    <w:rsid w:val="00DC33A2"/>
    <w:rsid w:val="00DC3D67"/>
    <w:rsid w:val="00DC46FF"/>
    <w:rsid w:val="00DC5254"/>
    <w:rsid w:val="00DC623E"/>
    <w:rsid w:val="00DD0AA9"/>
    <w:rsid w:val="00DD1A4F"/>
    <w:rsid w:val="00DD2617"/>
    <w:rsid w:val="00DD3107"/>
    <w:rsid w:val="00DD76CF"/>
    <w:rsid w:val="00DD7C2C"/>
    <w:rsid w:val="00DE4531"/>
    <w:rsid w:val="00DF6D37"/>
    <w:rsid w:val="00E03BB0"/>
    <w:rsid w:val="00E0670E"/>
    <w:rsid w:val="00E06797"/>
    <w:rsid w:val="00E07D43"/>
    <w:rsid w:val="00E1109D"/>
    <w:rsid w:val="00E1265B"/>
    <w:rsid w:val="00E13B48"/>
    <w:rsid w:val="00E1404F"/>
    <w:rsid w:val="00E14176"/>
    <w:rsid w:val="00E21C83"/>
    <w:rsid w:val="00E2411E"/>
    <w:rsid w:val="00E243D1"/>
    <w:rsid w:val="00E24ADA"/>
    <w:rsid w:val="00E251ED"/>
    <w:rsid w:val="00E260DC"/>
    <w:rsid w:val="00E31D5A"/>
    <w:rsid w:val="00E32F59"/>
    <w:rsid w:val="00E32FD0"/>
    <w:rsid w:val="00E35437"/>
    <w:rsid w:val="00E40C8E"/>
    <w:rsid w:val="00E414D9"/>
    <w:rsid w:val="00E443C1"/>
    <w:rsid w:val="00E46D9A"/>
    <w:rsid w:val="00E515A6"/>
    <w:rsid w:val="00E5256A"/>
    <w:rsid w:val="00E538C2"/>
    <w:rsid w:val="00E54F84"/>
    <w:rsid w:val="00E565FF"/>
    <w:rsid w:val="00E6148B"/>
    <w:rsid w:val="00E618F2"/>
    <w:rsid w:val="00E628EB"/>
    <w:rsid w:val="00E65388"/>
    <w:rsid w:val="00E67D10"/>
    <w:rsid w:val="00E710FA"/>
    <w:rsid w:val="00E84C32"/>
    <w:rsid w:val="00E85B7D"/>
    <w:rsid w:val="00E86DE4"/>
    <w:rsid w:val="00E9121B"/>
    <w:rsid w:val="00E93A82"/>
    <w:rsid w:val="00EA0AE2"/>
    <w:rsid w:val="00EA39E5"/>
    <w:rsid w:val="00EB0440"/>
    <w:rsid w:val="00EB0D56"/>
    <w:rsid w:val="00EB3100"/>
    <w:rsid w:val="00EB7379"/>
    <w:rsid w:val="00EC1455"/>
    <w:rsid w:val="00EC1536"/>
    <w:rsid w:val="00EC57A0"/>
    <w:rsid w:val="00EC5A46"/>
    <w:rsid w:val="00EC63E2"/>
    <w:rsid w:val="00ED03E0"/>
    <w:rsid w:val="00ED4D2E"/>
    <w:rsid w:val="00EE4513"/>
    <w:rsid w:val="00EE5360"/>
    <w:rsid w:val="00EE6598"/>
    <w:rsid w:val="00EE67D1"/>
    <w:rsid w:val="00EF22B3"/>
    <w:rsid w:val="00F03B69"/>
    <w:rsid w:val="00F07A50"/>
    <w:rsid w:val="00F113DA"/>
    <w:rsid w:val="00F138E9"/>
    <w:rsid w:val="00F154CA"/>
    <w:rsid w:val="00F20F00"/>
    <w:rsid w:val="00F26E01"/>
    <w:rsid w:val="00F36D1D"/>
    <w:rsid w:val="00F37DC8"/>
    <w:rsid w:val="00F40B2D"/>
    <w:rsid w:val="00F4115C"/>
    <w:rsid w:val="00F437F7"/>
    <w:rsid w:val="00F439B3"/>
    <w:rsid w:val="00F43FC3"/>
    <w:rsid w:val="00F5595B"/>
    <w:rsid w:val="00F611EC"/>
    <w:rsid w:val="00F650C3"/>
    <w:rsid w:val="00F65AB0"/>
    <w:rsid w:val="00F65D85"/>
    <w:rsid w:val="00F677BA"/>
    <w:rsid w:val="00F735BF"/>
    <w:rsid w:val="00F76E5F"/>
    <w:rsid w:val="00F8091E"/>
    <w:rsid w:val="00F81533"/>
    <w:rsid w:val="00F820B5"/>
    <w:rsid w:val="00F83B6F"/>
    <w:rsid w:val="00F8615C"/>
    <w:rsid w:val="00F87137"/>
    <w:rsid w:val="00F90E00"/>
    <w:rsid w:val="00F969E5"/>
    <w:rsid w:val="00FA04DB"/>
    <w:rsid w:val="00FA1AD9"/>
    <w:rsid w:val="00FA3488"/>
    <w:rsid w:val="00FA57C1"/>
    <w:rsid w:val="00FA6BB0"/>
    <w:rsid w:val="00FB41A4"/>
    <w:rsid w:val="00FC1AF2"/>
    <w:rsid w:val="00FD5860"/>
    <w:rsid w:val="00FE294B"/>
    <w:rsid w:val="00FE352D"/>
    <w:rsid w:val="00FE355F"/>
    <w:rsid w:val="00FE40EB"/>
    <w:rsid w:val="00FE4D02"/>
    <w:rsid w:val="00FE777E"/>
    <w:rsid w:val="00FE7D62"/>
    <w:rsid w:val="00FE7E68"/>
    <w:rsid w:val="00FF1DA5"/>
    <w:rsid w:val="00FF3819"/>
    <w:rsid w:val="00FF3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C385690"/>
  <w15:docId w15:val="{068FF269-7FCA-4C4D-BE2A-DCB1828C5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E2A9C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val="fr-FR"/>
    </w:rPr>
  </w:style>
  <w:style w:type="paragraph" w:styleId="Heading1">
    <w:name w:val="heading 1"/>
    <w:basedOn w:val="Normal"/>
    <w:next w:val="Normalnumber"/>
    <w:link w:val="Heading1Char"/>
    <w:qFormat/>
    <w:rsid w:val="001E2A9C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link w:val="Heading2Char"/>
    <w:qFormat/>
    <w:rsid w:val="001E2A9C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link w:val="Heading3Char"/>
    <w:qFormat/>
    <w:rsid w:val="001E2A9C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link w:val="Heading4Char"/>
    <w:qFormat/>
    <w:rsid w:val="001E2A9C"/>
    <w:pPr>
      <w:keepNext/>
      <w:outlineLvl w:val="3"/>
    </w:pPr>
  </w:style>
  <w:style w:type="paragraph" w:styleId="Heading5">
    <w:name w:val="heading 5"/>
    <w:basedOn w:val="Normal"/>
    <w:next w:val="Normal"/>
    <w:link w:val="Heading5Char"/>
    <w:qFormat/>
    <w:rsid w:val="001E2A9C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link w:val="Heading6Char"/>
    <w:qFormat/>
    <w:rsid w:val="001E2A9C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link w:val="Heading7Char"/>
    <w:qFormat/>
    <w:rsid w:val="001E2A9C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link w:val="Heading8Char"/>
    <w:qFormat/>
    <w:rsid w:val="001E2A9C"/>
    <w:pPr>
      <w:keepNext/>
      <w:widowControl w:val="0"/>
      <w:numPr>
        <w:numId w:val="10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link w:val="Heading9Char"/>
    <w:qFormat/>
    <w:rsid w:val="001E2A9C"/>
    <w:pPr>
      <w:keepNext/>
      <w:widowControl w:val="0"/>
      <w:numPr>
        <w:numId w:val="11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1E2A9C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1E2A9C"/>
    <w:pPr>
      <w:spacing w:before="40" w:after="40"/>
    </w:pPr>
    <w:rPr>
      <w:sz w:val="18"/>
      <w:szCs w:val="18"/>
      <w:lang w:val="fr-FR" w:eastAsia="fr-FR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1E2A9C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1E2A9C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1E2A9C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1E2A9C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1E2A9C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1E2A9C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E2A9C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pool"/>
    <w:next w:val="Normalnumber"/>
    <w:rsid w:val="001E2A9C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pool"/>
    <w:next w:val="Normalnumber"/>
    <w:rsid w:val="001E2A9C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</w:rPr>
  </w:style>
  <w:style w:type="paragraph" w:customStyle="1" w:styleId="CH4">
    <w:name w:val="CH4"/>
    <w:basedOn w:val="Normalpool"/>
    <w:next w:val="Normalnumber"/>
    <w:rsid w:val="001E2A9C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TableNormal"/>
    <w:semiHidden/>
    <w:rsid w:val="001E2A9C"/>
    <w:rPr>
      <w:rFonts w:ascii="Arial" w:hAnsi="Arial"/>
      <w:sz w:val="16"/>
      <w:lang w:val="fr-FR" w:eastAsia="fr-FR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E2A9C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Footerpool">
    <w:name w:val="Footer_pool"/>
    <w:basedOn w:val="Normal"/>
    <w:next w:val="Normal"/>
    <w:semiHidden/>
    <w:rsid w:val="001E2A9C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1E2A9C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link w:val="NormalpoolChar"/>
    <w:rsid w:val="001E2A9C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CA"/>
    </w:rPr>
  </w:style>
  <w:style w:type="paragraph" w:customStyle="1" w:styleId="Footer-pool">
    <w:name w:val="Footer-pool"/>
    <w:basedOn w:val="Normal-pool"/>
    <w:next w:val="Normal-pool"/>
    <w:rsid w:val="001E2A9C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1E2A9C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1"/>
    <w:rsid w:val="001E2A9C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CA"/>
    </w:rPr>
  </w:style>
  <w:style w:type="character" w:styleId="FootnoteReference">
    <w:name w:val="footnote reference"/>
    <w:rsid w:val="001E2A9C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basedOn w:val="Normalpool"/>
    <w:link w:val="FootnoteTextChar"/>
    <w:rsid w:val="001E2A9C"/>
    <w:pPr>
      <w:spacing w:before="20" w:after="40"/>
      <w:ind w:left="1247"/>
    </w:pPr>
    <w:rPr>
      <w:sz w:val="18"/>
    </w:rPr>
  </w:style>
  <w:style w:type="character" w:customStyle="1" w:styleId="FootnoteTextChar">
    <w:name w:val="Footnote Text Char"/>
    <w:basedOn w:val="DefaultParagraphFont"/>
    <w:link w:val="FootnoteText"/>
    <w:rsid w:val="003F2079"/>
    <w:rPr>
      <w:sz w:val="18"/>
      <w:lang w:val="fr-CA"/>
    </w:rPr>
  </w:style>
  <w:style w:type="paragraph" w:styleId="ListParagraph">
    <w:name w:val="List Paragraph"/>
    <w:basedOn w:val="Normal"/>
    <w:uiPriority w:val="1"/>
    <w:qFormat/>
    <w:rsid w:val="00091FA7"/>
    <w:pPr>
      <w:pBdr>
        <w:top w:val="nil"/>
        <w:left w:val="nil"/>
        <w:bottom w:val="nil"/>
        <w:right w:val="nil"/>
        <w:between w:val="nil"/>
        <w:bar w:val="nil"/>
      </w:pBdr>
      <w:ind w:left="720"/>
      <w:contextualSpacing/>
    </w:pPr>
    <w:rPr>
      <w:rFonts w:eastAsia="Arial Unicode MS"/>
      <w:sz w:val="24"/>
      <w:szCs w:val="24"/>
      <w:bdr w:val="nil"/>
    </w:rPr>
  </w:style>
  <w:style w:type="table" w:styleId="TableGrid">
    <w:name w:val="Table Grid"/>
    <w:basedOn w:val="TableNormal"/>
    <w:uiPriority w:val="39"/>
    <w:rsid w:val="00091FA7"/>
    <w:rPr>
      <w:rFonts w:ascii="Century" w:eastAsia="MS Mincho" w:hAnsi="Century"/>
      <w:kern w:val="2"/>
      <w:sz w:val="21"/>
      <w:szCs w:val="22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umberChar">
    <w:name w:val="Normal_number Char"/>
    <w:link w:val="Normalnumber"/>
    <w:rsid w:val="00B5212F"/>
    <w:rPr>
      <w:lang w:val="fr-CA"/>
    </w:rPr>
  </w:style>
  <w:style w:type="character" w:customStyle="1" w:styleId="Normal-poolChar1">
    <w:name w:val="Normal-pool Char1"/>
    <w:link w:val="Normal-pool"/>
    <w:locked/>
    <w:rsid w:val="00645231"/>
    <w:rPr>
      <w:lang w:val="fr-CA"/>
    </w:rPr>
  </w:style>
  <w:style w:type="table" w:customStyle="1" w:styleId="AATable">
    <w:name w:val="AA_Table"/>
    <w:basedOn w:val="TableNormal"/>
    <w:semiHidden/>
    <w:rsid w:val="001E2A9C"/>
    <w:rPr>
      <w:lang w:val="fr-FR" w:eastAsia="fr-FR"/>
    </w:rPr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E2A9C"/>
    <w:pPr>
      <w:keepNext/>
      <w:keepLines/>
      <w:suppressAutoHyphens/>
      <w:ind w:right="5103"/>
    </w:pPr>
    <w:rPr>
      <w:b/>
    </w:rPr>
  </w:style>
  <w:style w:type="paragraph" w:customStyle="1" w:styleId="AATitle2">
    <w:name w:val="AA_Title2"/>
    <w:basedOn w:val="AATitle"/>
    <w:rsid w:val="001E2A9C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rsid w:val="001E2A9C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basedOn w:val="Normal"/>
    <w:link w:val="FooterChar"/>
    <w:semiHidden/>
    <w:rsid w:val="001E2A9C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link w:val="HeaderChar"/>
    <w:semiHidden/>
    <w:rsid w:val="001E2A9C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rsid w:val="001E2A9C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semiHidden/>
    <w:rsid w:val="001E2A9C"/>
    <w:pPr>
      <w:numPr>
        <w:numId w:val="1"/>
      </w:numPr>
    </w:pPr>
  </w:style>
  <w:style w:type="paragraph" w:customStyle="1" w:styleId="NormalNonumber">
    <w:name w:val="Normal_No_number"/>
    <w:basedOn w:val="Normalpool"/>
    <w:rsid w:val="001E2A9C"/>
    <w:pPr>
      <w:spacing w:after="120"/>
      <w:ind w:left="1247"/>
    </w:pPr>
  </w:style>
  <w:style w:type="paragraph" w:customStyle="1" w:styleId="Normalnumber">
    <w:name w:val="Normal_number"/>
    <w:basedOn w:val="Normalpool"/>
    <w:link w:val="NormalnumberChar"/>
    <w:rsid w:val="001E2A9C"/>
    <w:pPr>
      <w:numPr>
        <w:numId w:val="13"/>
      </w:numPr>
      <w:spacing w:after="120"/>
    </w:pPr>
  </w:style>
  <w:style w:type="paragraph" w:customStyle="1" w:styleId="Titletable">
    <w:name w:val="Title_table"/>
    <w:basedOn w:val="Normalpool"/>
    <w:rsid w:val="001E2A9C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pool"/>
    <w:next w:val="Normalpool"/>
    <w:rsid w:val="001E2A9C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1E2A9C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1E2A9C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1E2A9C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1E2A9C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rsid w:val="001E2A9C"/>
    <w:rPr>
      <w:b/>
      <w:bCs/>
      <w:sz w:val="28"/>
      <w:szCs w:val="22"/>
    </w:rPr>
  </w:style>
  <w:style w:type="paragraph" w:customStyle="1" w:styleId="ZZAnxtitle">
    <w:name w:val="ZZ_Anx_title"/>
    <w:basedOn w:val="Normalpool"/>
    <w:rsid w:val="001E2A9C"/>
    <w:pPr>
      <w:spacing w:before="360" w:after="120"/>
      <w:ind w:left="1247"/>
    </w:pPr>
    <w:rPr>
      <w:b/>
      <w:bCs/>
      <w:sz w:val="28"/>
      <w:szCs w:val="26"/>
    </w:rPr>
  </w:style>
  <w:style w:type="paragraph" w:styleId="BalloonText">
    <w:name w:val="Balloon Text"/>
    <w:basedOn w:val="Normal"/>
    <w:link w:val="BalloonTextChar"/>
    <w:rsid w:val="001A54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A54A9"/>
    <w:rPr>
      <w:rFonts w:ascii="Tahoma" w:eastAsia="Calibri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2B675B"/>
    <w:rPr>
      <w:sz w:val="16"/>
      <w:szCs w:val="16"/>
    </w:rPr>
  </w:style>
  <w:style w:type="paragraph" w:styleId="CommentText">
    <w:name w:val="annotation text"/>
    <w:basedOn w:val="Normal"/>
    <w:link w:val="CommentTextChar"/>
    <w:rsid w:val="002B675B"/>
  </w:style>
  <w:style w:type="character" w:customStyle="1" w:styleId="CommentTextChar">
    <w:name w:val="Comment Text Char"/>
    <w:basedOn w:val="DefaultParagraphFont"/>
    <w:link w:val="CommentText"/>
    <w:rsid w:val="002B675B"/>
    <w:rPr>
      <w:rFonts w:ascii="Calibri" w:eastAsia="Calibri" w:hAnsi="Calibri"/>
    </w:rPr>
  </w:style>
  <w:style w:type="paragraph" w:styleId="CommentSubject">
    <w:name w:val="annotation subject"/>
    <w:basedOn w:val="CommentText"/>
    <w:next w:val="CommentText"/>
    <w:link w:val="CommentSubjectChar"/>
    <w:rsid w:val="002B67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B675B"/>
    <w:rPr>
      <w:rFonts w:ascii="Calibri" w:eastAsia="Calibri" w:hAnsi="Calibri"/>
      <w:b/>
      <w:bCs/>
    </w:rPr>
  </w:style>
  <w:style w:type="character" w:styleId="Emphasis">
    <w:name w:val="Emphasis"/>
    <w:basedOn w:val="DefaultParagraphFont"/>
    <w:qFormat/>
    <w:rsid w:val="00EE67D1"/>
    <w:rPr>
      <w:i/>
      <w:iCs/>
    </w:rPr>
  </w:style>
  <w:style w:type="paragraph" w:styleId="BodyText">
    <w:name w:val="Body Text"/>
    <w:basedOn w:val="Normal"/>
    <w:link w:val="BodyTextChar"/>
    <w:uiPriority w:val="1"/>
    <w:qFormat/>
    <w:rsid w:val="00BE18CD"/>
    <w:pPr>
      <w:widowControl w:val="0"/>
      <w:autoSpaceDE w:val="0"/>
      <w:autoSpaceDN w:val="0"/>
    </w:pPr>
    <w:rPr>
      <w:lang w:val="en-GB" w:eastAsia="en-GB" w:bidi="en-GB"/>
    </w:rPr>
  </w:style>
  <w:style w:type="character" w:customStyle="1" w:styleId="BodyTextChar">
    <w:name w:val="Body Text Char"/>
    <w:basedOn w:val="DefaultParagraphFont"/>
    <w:link w:val="BodyText"/>
    <w:uiPriority w:val="1"/>
    <w:rsid w:val="00BE18CD"/>
    <w:rPr>
      <w:lang w:val="en-GB" w:eastAsia="en-GB" w:bidi="en-GB"/>
    </w:rPr>
  </w:style>
  <w:style w:type="character" w:customStyle="1" w:styleId="FooterChar">
    <w:name w:val="Footer Char"/>
    <w:basedOn w:val="DefaultParagraphFont"/>
    <w:link w:val="Footer"/>
    <w:semiHidden/>
    <w:rsid w:val="003F2079"/>
    <w:rPr>
      <w:sz w:val="18"/>
      <w:lang w:val="fr-FR"/>
    </w:rPr>
  </w:style>
  <w:style w:type="character" w:customStyle="1" w:styleId="HeaderChar">
    <w:name w:val="Header Char"/>
    <w:basedOn w:val="DefaultParagraphFont"/>
    <w:link w:val="Header"/>
    <w:semiHidden/>
    <w:rsid w:val="003F2079"/>
    <w:rPr>
      <w:b/>
      <w:sz w:val="18"/>
      <w:lang w:val="fr-FR"/>
    </w:rPr>
  </w:style>
  <w:style w:type="character" w:customStyle="1" w:styleId="Heading1Char">
    <w:name w:val="Heading 1 Char"/>
    <w:basedOn w:val="DefaultParagraphFont"/>
    <w:link w:val="Heading1"/>
    <w:rsid w:val="003F2079"/>
    <w:rPr>
      <w:b/>
      <w:sz w:val="28"/>
      <w:lang w:val="fr-FR"/>
    </w:rPr>
  </w:style>
  <w:style w:type="character" w:customStyle="1" w:styleId="Heading2Char">
    <w:name w:val="Heading 2 Char"/>
    <w:basedOn w:val="DefaultParagraphFont"/>
    <w:link w:val="Heading2"/>
    <w:rsid w:val="003F2079"/>
    <w:rPr>
      <w:b/>
      <w:sz w:val="24"/>
      <w:szCs w:val="24"/>
      <w:lang w:val="fr-FR"/>
    </w:rPr>
  </w:style>
  <w:style w:type="character" w:customStyle="1" w:styleId="Heading3Char">
    <w:name w:val="Heading 3 Char"/>
    <w:basedOn w:val="DefaultParagraphFont"/>
    <w:link w:val="Heading3"/>
    <w:rsid w:val="003F2079"/>
    <w:rPr>
      <w:b/>
      <w:lang w:val="fr-FR"/>
    </w:rPr>
  </w:style>
  <w:style w:type="character" w:customStyle="1" w:styleId="Heading4Char">
    <w:name w:val="Heading 4 Char"/>
    <w:basedOn w:val="DefaultParagraphFont"/>
    <w:link w:val="Heading4"/>
    <w:rsid w:val="003F2079"/>
    <w:rPr>
      <w:b/>
      <w:lang w:val="fr-FR"/>
    </w:rPr>
  </w:style>
  <w:style w:type="character" w:customStyle="1" w:styleId="Heading5Char">
    <w:name w:val="Heading 5 Char"/>
    <w:basedOn w:val="DefaultParagraphFont"/>
    <w:link w:val="Heading5"/>
    <w:rsid w:val="003F2079"/>
    <w:rPr>
      <w:rFonts w:ascii="Univers" w:hAnsi="Univers"/>
      <w:b/>
      <w:sz w:val="24"/>
      <w:lang w:val="fr-FR"/>
    </w:rPr>
  </w:style>
  <w:style w:type="character" w:customStyle="1" w:styleId="Heading6Char">
    <w:name w:val="Heading 6 Char"/>
    <w:basedOn w:val="DefaultParagraphFont"/>
    <w:link w:val="Heading6"/>
    <w:rsid w:val="003F2079"/>
    <w:rPr>
      <w:b/>
      <w:bCs/>
      <w:sz w:val="24"/>
      <w:lang w:val="fr-FR"/>
    </w:rPr>
  </w:style>
  <w:style w:type="character" w:customStyle="1" w:styleId="Heading7Char">
    <w:name w:val="Heading 7 Char"/>
    <w:basedOn w:val="DefaultParagraphFont"/>
    <w:link w:val="Heading7"/>
    <w:rsid w:val="003F2079"/>
    <w:rPr>
      <w:snapToGrid w:val="0"/>
      <w:u w:val="single"/>
    </w:rPr>
  </w:style>
  <w:style w:type="character" w:customStyle="1" w:styleId="Heading8Char">
    <w:name w:val="Heading 8 Char"/>
    <w:basedOn w:val="DefaultParagraphFont"/>
    <w:link w:val="Heading8"/>
    <w:rsid w:val="003F2079"/>
    <w:rPr>
      <w:snapToGrid w:val="0"/>
      <w:u w:val="single"/>
    </w:rPr>
  </w:style>
  <w:style w:type="character" w:customStyle="1" w:styleId="Heading9Char">
    <w:name w:val="Heading 9 Char"/>
    <w:basedOn w:val="DefaultParagraphFont"/>
    <w:link w:val="Heading9"/>
    <w:rsid w:val="003F2079"/>
    <w:rPr>
      <w:snapToGrid w:val="0"/>
      <w:u w:val="single"/>
    </w:rPr>
  </w:style>
  <w:style w:type="paragraph" w:customStyle="1" w:styleId="Numberedparagraph">
    <w:name w:val="Numbered paragraph"/>
    <w:basedOn w:val="BodyText"/>
    <w:qFormat/>
    <w:rsid w:val="00B5212F"/>
    <w:pPr>
      <w:numPr>
        <w:numId w:val="5"/>
      </w:numPr>
    </w:pPr>
    <w:rPr>
      <w:rFonts w:eastAsia="Arial Unicode MS"/>
      <w:bdr w:val="nil"/>
    </w:rPr>
  </w:style>
  <w:style w:type="character" w:customStyle="1" w:styleId="NormalpoolChar">
    <w:name w:val="Normal_pool Char"/>
    <w:link w:val="Normalpool"/>
    <w:locked/>
    <w:rsid w:val="0042053F"/>
    <w:rPr>
      <w:lang w:val="fr-CA"/>
    </w:rPr>
  </w:style>
  <w:style w:type="character" w:styleId="UnresolvedMention">
    <w:name w:val="Unresolved Mention"/>
    <w:basedOn w:val="DefaultParagraphFont"/>
    <w:uiPriority w:val="99"/>
    <w:semiHidden/>
    <w:unhideWhenUsed/>
    <w:rsid w:val="008D62BC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23F0F"/>
  </w:style>
  <w:style w:type="character" w:customStyle="1" w:styleId="job-value">
    <w:name w:val="job-value"/>
    <w:basedOn w:val="DefaultParagraphFont"/>
    <w:rsid w:val="002E0F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92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oleObject" Target="embeddings/oleObject1.bin"/><Relationship Id="rId18" Type="http://schemas.openxmlformats.org/officeDocument/2006/relationships/hyperlink" Target="https://checklist.cites.org/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s://wildfor.life/fr" TargetMode="External"/><Relationship Id="rId7" Type="http://schemas.openxmlformats.org/officeDocument/2006/relationships/styles" Target="styles.xml"/><Relationship Id="rId12" Type="http://schemas.openxmlformats.org/officeDocument/2006/relationships/image" Target="media/image1.emf"/><Relationship Id="rId17" Type="http://schemas.microsoft.com/office/2016/09/relationships/commentsIds" Target="commentsIds.xm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microsoft.com/office/2011/relationships/commentsExtended" Target="commentsExtended.xml"/><Relationship Id="rId20" Type="http://schemas.openxmlformats.org/officeDocument/2006/relationships/hyperlink" Target="https://wedocs.unep.org/bitstream/handle/20.500.11822/27282/LGFRCN.pdf?sequence=3&amp;isAllowed=y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eader" Target="header2.xml"/><Relationship Id="rId5" Type="http://schemas.openxmlformats.org/officeDocument/2006/relationships/customXml" Target="../customXml/item5.xml"/><Relationship Id="rId15" Type="http://schemas.openxmlformats.org/officeDocument/2006/relationships/comments" Target="comments.xm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footnotes" Target="footnotes.xml"/><Relationship Id="rId19" Type="http://schemas.openxmlformats.org/officeDocument/2006/relationships/hyperlink" Target="https://wedocs.unep.org/bitstream/handle/20.500.11822/31074/ITWGfr.pdf?sequence=1&amp;isAllowed=y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png"/><Relationship Id="rId22" Type="http://schemas.openxmlformats.org/officeDocument/2006/relationships/hyperlink" Target="https://eur02.safelinks.protection.outlook.com/?url=https%3A%2F%2Fwww.glowing.org%2F&amp;data=02%7C01%7Cbianca.notarbartolo%40un.org%7Cb61a9f1119204efa448608d8402f35e9%7C0f9e35db544f4f60bdcc5ea416e6dc70%7C0%7C0%7C637329918798892403&amp;sdata=etccd3Ue3NSYW1EZBEopzj4Fm%2FiI3pkm%2FSna04N0tFo%3D&amp;reserved=0" TargetMode="External"/><Relationship Id="rId27" Type="http://schemas.openxmlformats.org/officeDocument/2006/relationships/header" Target="header3.xml"/><Relationship Id="rId30" Type="http://schemas.microsoft.com/office/2011/relationships/people" Target="peop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ec.europa.eu/environment/forests/timber_regulation.htm" TargetMode="External"/><Relationship Id="rId2" Type="http://schemas.openxmlformats.org/officeDocument/2006/relationships/hyperlink" Target="https://doi.org/10.1111/conl.12724" TargetMode="External"/><Relationship Id="rId1" Type="http://schemas.openxmlformats.org/officeDocument/2006/relationships/hyperlink" Target="https://wedocs.unep.org/bitstream/handle/20.500.11822/22864/WLWL_Report_web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5a4600d-fc45-4aed-ad1e-9b44b590e5cc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C49DCCFF06D044688251B3E010FA2BB" ma:contentTypeVersion="11" ma:contentTypeDescription="Create a new document." ma:contentTypeScope="" ma:versionID="b6f641573d54f8d8378caecf1fa365de">
  <xsd:schema xmlns:xsd="http://www.w3.org/2001/XMLSchema" xmlns:xs="http://www.w3.org/2001/XMLSchema" xmlns:p="http://schemas.microsoft.com/office/2006/metadata/properties" xmlns:ns2="786100a8-bbaa-48b6-aa10-6d2082f346b4" xmlns:ns3="25a4600d-fc45-4aed-ad1e-9b44b590e5cc" targetNamespace="http://schemas.microsoft.com/office/2006/metadata/properties" ma:root="true" ma:fieldsID="889ed279879ba929ffe081c12af4a8a5" ns2:_="" ns3:_="">
    <xsd:import namespace="786100a8-bbaa-48b6-aa10-6d2082f346b4"/>
    <xsd:import namespace="25a4600d-fc45-4aed-ad1e-9b44b590e5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6100a8-bbaa-48b6-aa10-6d2082f346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a4600d-fc45-4aed-ad1e-9b44b590e5cc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786952-7FC6-4B2D-AE07-12A8605044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207342-5C06-41BA-9BC1-52F98AF05A8D}">
  <ds:schemaRefs>
    <ds:schemaRef ds:uri="http://schemas.microsoft.com/office/2006/metadata/properties"/>
    <ds:schemaRef ds:uri="http://schemas.microsoft.com/office/infopath/2007/PartnerControls"/>
    <ds:schemaRef ds:uri="25a4600d-fc45-4aed-ad1e-9b44b590e5cc"/>
  </ds:schemaRefs>
</ds:datastoreItem>
</file>

<file path=customXml/itemProps3.xml><?xml version="1.0" encoding="utf-8"?>
<ds:datastoreItem xmlns:ds="http://schemas.openxmlformats.org/officeDocument/2006/customXml" ds:itemID="{849BFD8D-DDDD-44E6-82C2-A4CF32C4F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6100a8-bbaa-48b6-aa10-6d2082f346b4"/>
    <ds:schemaRef ds:uri="25a4600d-fc45-4aed-ad1e-9b44b590e5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7A6E5FB-6268-4E7D-9842-D157FC6DD0B8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68E1C8C-9545-41CD-9CC4-613A0DE43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3608</Words>
  <Characters>20568</Characters>
  <Application>Microsoft Office Word</Application>
  <DocSecurity>0</DocSecurity>
  <Lines>171</Lines>
  <Paragraphs>48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NATIONS UNIES</vt:lpstr>
      <vt:lpstr>NATIONS UNIES</vt:lpstr>
    </vt:vector>
  </TitlesOfParts>
  <Company>unon</Company>
  <LinksUpToDate>false</LinksUpToDate>
  <CharactersWithSpaces>24128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Cynthia Mwanza</dc:creator>
  <cp:lastModifiedBy>UNON-DCS-FLU</cp:lastModifiedBy>
  <cp:revision>4</cp:revision>
  <cp:lastPrinted>2020-12-18T10:53:00Z</cp:lastPrinted>
  <dcterms:created xsi:type="dcterms:W3CDTF">2020-12-30T07:07:00Z</dcterms:created>
  <dcterms:modified xsi:type="dcterms:W3CDTF">2020-12-30T07:20:00Z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0x0101001C49DCCFF06D044688251B3E010FA2BB</vt:lpwstr>
  </property>
  <property fmtid="{D5CDD505-2E9C-101B-9397-08002B2CF9AE}" pid="3" name="Order">
    <vt:r8>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